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5C2FB" w14:textId="77777777" w:rsidR="000D0231" w:rsidRPr="00585530" w:rsidRDefault="000D0231" w:rsidP="00C012F7">
      <w:pPr>
        <w:jc w:val="center"/>
        <w:outlineLvl w:val="0"/>
        <w:rPr>
          <w:b/>
          <w:sz w:val="20"/>
          <w:szCs w:val="20"/>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1"/>
      </w:tblGrid>
      <w:tr w:rsidR="00585530" w:rsidRPr="00585530" w14:paraId="09B75465" w14:textId="77777777" w:rsidTr="005043B3">
        <w:tc>
          <w:tcPr>
            <w:tcW w:w="9771" w:type="dxa"/>
          </w:tcPr>
          <w:p w14:paraId="390696CB" w14:textId="77777777" w:rsidR="00E66C62" w:rsidRPr="00585530" w:rsidRDefault="00E66C62" w:rsidP="00C012F7">
            <w:pPr>
              <w:jc w:val="center"/>
              <w:outlineLvl w:val="0"/>
              <w:rPr>
                <w:b/>
                <w:sz w:val="28"/>
                <w:szCs w:val="28"/>
                <w:lang w:val="uk-UA"/>
              </w:rPr>
            </w:pPr>
            <w:r w:rsidRPr="00585530">
              <w:rPr>
                <w:b/>
                <w:sz w:val="28"/>
                <w:szCs w:val="28"/>
                <w:lang w:val="uk-UA"/>
              </w:rPr>
              <w:t xml:space="preserve">ТОВАРИСТВО З ОБМЕЖЕНОЮ ВІДПОВІДАЛЬНІСТЮ </w:t>
            </w:r>
          </w:p>
          <w:p w14:paraId="457DE497" w14:textId="3E214B02" w:rsidR="00E66C62" w:rsidRPr="00585530" w:rsidRDefault="00E66C62" w:rsidP="00C012F7">
            <w:pPr>
              <w:shd w:val="clear" w:color="auto" w:fill="FFFFFF"/>
              <w:autoSpaceDE w:val="0"/>
              <w:autoSpaceDN w:val="0"/>
              <w:adjustRightInd w:val="0"/>
              <w:jc w:val="center"/>
              <w:rPr>
                <w:b/>
                <w:i/>
                <w:sz w:val="28"/>
                <w:szCs w:val="28"/>
                <w:lang w:val="uk-UA"/>
              </w:rPr>
            </w:pPr>
            <w:r w:rsidRPr="00585530">
              <w:rPr>
                <w:b/>
                <w:sz w:val="28"/>
                <w:szCs w:val="28"/>
                <w:lang w:val="uk-UA"/>
              </w:rPr>
              <w:t>"КОМПАНІЯ З УПРАВЛІННЯ АКТИВАМИ "ЕВРІС"</w:t>
            </w:r>
          </w:p>
        </w:tc>
      </w:tr>
      <w:tr w:rsidR="00585530" w:rsidRPr="00585530" w14:paraId="39903053" w14:textId="77777777" w:rsidTr="005043B3">
        <w:tc>
          <w:tcPr>
            <w:tcW w:w="9771" w:type="dxa"/>
          </w:tcPr>
          <w:p w14:paraId="592D4A82" w14:textId="77777777" w:rsidR="00E66C62" w:rsidRPr="00585530" w:rsidRDefault="00E66C62" w:rsidP="00C012F7">
            <w:pPr>
              <w:autoSpaceDE w:val="0"/>
              <w:autoSpaceDN w:val="0"/>
              <w:adjustRightInd w:val="0"/>
              <w:jc w:val="center"/>
              <w:rPr>
                <w:b/>
                <w:i/>
                <w:sz w:val="28"/>
                <w:szCs w:val="28"/>
                <w:lang w:val="uk-UA"/>
              </w:rPr>
            </w:pPr>
          </w:p>
        </w:tc>
      </w:tr>
      <w:tr w:rsidR="00585530" w:rsidRPr="00585530" w14:paraId="441AAAB9" w14:textId="77777777" w:rsidTr="005043B3">
        <w:tc>
          <w:tcPr>
            <w:tcW w:w="9771" w:type="dxa"/>
          </w:tcPr>
          <w:p w14:paraId="6B9AA47C" w14:textId="77777777" w:rsidR="00E66C62" w:rsidRPr="00585530" w:rsidRDefault="00E66C62" w:rsidP="00C012F7">
            <w:pPr>
              <w:autoSpaceDE w:val="0"/>
              <w:autoSpaceDN w:val="0"/>
              <w:adjustRightInd w:val="0"/>
              <w:jc w:val="center"/>
              <w:rPr>
                <w:b/>
                <w:iCs/>
                <w:sz w:val="28"/>
                <w:szCs w:val="28"/>
                <w:lang w:val="uk-UA"/>
              </w:rPr>
            </w:pPr>
          </w:p>
          <w:p w14:paraId="26A51C10" w14:textId="77777777" w:rsidR="00E66C62" w:rsidRPr="00585530" w:rsidRDefault="00E66C62" w:rsidP="00C012F7">
            <w:pPr>
              <w:autoSpaceDE w:val="0"/>
              <w:autoSpaceDN w:val="0"/>
              <w:adjustRightInd w:val="0"/>
              <w:jc w:val="center"/>
              <w:rPr>
                <w:b/>
                <w:iCs/>
                <w:sz w:val="28"/>
                <w:szCs w:val="28"/>
                <w:lang w:val="uk-UA"/>
              </w:rPr>
            </w:pPr>
          </w:p>
          <w:p w14:paraId="273264C3" w14:textId="77777777" w:rsidR="00E66C62" w:rsidRPr="00585530" w:rsidRDefault="00E66C62" w:rsidP="00C012F7">
            <w:pPr>
              <w:autoSpaceDE w:val="0"/>
              <w:autoSpaceDN w:val="0"/>
              <w:adjustRightInd w:val="0"/>
              <w:jc w:val="center"/>
              <w:rPr>
                <w:b/>
                <w:iCs/>
                <w:sz w:val="28"/>
                <w:szCs w:val="28"/>
                <w:lang w:val="uk-UA"/>
              </w:rPr>
            </w:pPr>
          </w:p>
          <w:p w14:paraId="5350433D" w14:textId="77777777" w:rsidR="00E66C62" w:rsidRPr="00585530" w:rsidRDefault="00E66C62" w:rsidP="00C012F7">
            <w:pPr>
              <w:autoSpaceDE w:val="0"/>
              <w:autoSpaceDN w:val="0"/>
              <w:adjustRightInd w:val="0"/>
              <w:jc w:val="center"/>
              <w:rPr>
                <w:b/>
                <w:iCs/>
                <w:sz w:val="28"/>
                <w:szCs w:val="28"/>
                <w:lang w:val="uk-UA"/>
              </w:rPr>
            </w:pPr>
          </w:p>
          <w:p w14:paraId="4930500E" w14:textId="77777777" w:rsidR="00E66C62" w:rsidRPr="00585530" w:rsidRDefault="00E66C62" w:rsidP="00C012F7">
            <w:pPr>
              <w:autoSpaceDE w:val="0"/>
              <w:autoSpaceDN w:val="0"/>
              <w:adjustRightInd w:val="0"/>
              <w:jc w:val="center"/>
              <w:rPr>
                <w:b/>
                <w:iCs/>
                <w:sz w:val="28"/>
                <w:szCs w:val="28"/>
                <w:lang w:val="uk-UA"/>
              </w:rPr>
            </w:pPr>
          </w:p>
          <w:p w14:paraId="5D7BFB35" w14:textId="77777777" w:rsidR="00E66C62" w:rsidRPr="00585530" w:rsidRDefault="00E66C62" w:rsidP="00C012F7">
            <w:pPr>
              <w:autoSpaceDE w:val="0"/>
              <w:autoSpaceDN w:val="0"/>
              <w:adjustRightInd w:val="0"/>
              <w:jc w:val="center"/>
              <w:rPr>
                <w:b/>
                <w:iCs/>
                <w:sz w:val="28"/>
                <w:szCs w:val="28"/>
                <w:lang w:val="uk-UA"/>
              </w:rPr>
            </w:pPr>
          </w:p>
          <w:p w14:paraId="7860FD16" w14:textId="77777777" w:rsidR="00E66C62" w:rsidRPr="00585530" w:rsidRDefault="00E66C62" w:rsidP="00C012F7">
            <w:pPr>
              <w:autoSpaceDE w:val="0"/>
              <w:autoSpaceDN w:val="0"/>
              <w:adjustRightInd w:val="0"/>
              <w:jc w:val="center"/>
              <w:rPr>
                <w:b/>
                <w:iCs/>
                <w:sz w:val="28"/>
                <w:szCs w:val="28"/>
                <w:lang w:val="uk-UA"/>
              </w:rPr>
            </w:pPr>
          </w:p>
          <w:p w14:paraId="3BDA3738" w14:textId="77777777" w:rsidR="00E66C62" w:rsidRPr="00585530" w:rsidRDefault="00E66C62" w:rsidP="00C012F7">
            <w:pPr>
              <w:autoSpaceDE w:val="0"/>
              <w:autoSpaceDN w:val="0"/>
              <w:adjustRightInd w:val="0"/>
              <w:jc w:val="center"/>
              <w:rPr>
                <w:b/>
                <w:iCs/>
                <w:sz w:val="28"/>
                <w:szCs w:val="28"/>
                <w:lang w:val="uk-UA"/>
              </w:rPr>
            </w:pPr>
          </w:p>
          <w:p w14:paraId="3D852D7F" w14:textId="77777777" w:rsidR="00E66C62" w:rsidRPr="00585530" w:rsidRDefault="00E66C62" w:rsidP="00C012F7">
            <w:pPr>
              <w:autoSpaceDE w:val="0"/>
              <w:autoSpaceDN w:val="0"/>
              <w:adjustRightInd w:val="0"/>
              <w:jc w:val="center"/>
              <w:rPr>
                <w:b/>
                <w:iCs/>
                <w:sz w:val="28"/>
                <w:szCs w:val="28"/>
                <w:lang w:val="uk-UA"/>
              </w:rPr>
            </w:pPr>
          </w:p>
          <w:p w14:paraId="392F25EC" w14:textId="77777777" w:rsidR="00E66C62" w:rsidRPr="00585530" w:rsidRDefault="00E66C62" w:rsidP="00C012F7">
            <w:pPr>
              <w:autoSpaceDE w:val="0"/>
              <w:autoSpaceDN w:val="0"/>
              <w:adjustRightInd w:val="0"/>
              <w:jc w:val="center"/>
              <w:rPr>
                <w:b/>
                <w:iCs/>
                <w:sz w:val="28"/>
                <w:szCs w:val="28"/>
                <w:lang w:val="uk-UA"/>
              </w:rPr>
            </w:pPr>
          </w:p>
          <w:p w14:paraId="60CE9ED5" w14:textId="77777777" w:rsidR="00E66C62" w:rsidRPr="00585530" w:rsidRDefault="00E66C62" w:rsidP="00C012F7">
            <w:pPr>
              <w:autoSpaceDE w:val="0"/>
              <w:autoSpaceDN w:val="0"/>
              <w:adjustRightInd w:val="0"/>
              <w:jc w:val="center"/>
              <w:rPr>
                <w:b/>
                <w:iCs/>
                <w:sz w:val="28"/>
                <w:szCs w:val="28"/>
                <w:lang w:val="uk-UA"/>
              </w:rPr>
            </w:pPr>
          </w:p>
          <w:p w14:paraId="71B031E2" w14:textId="77777777" w:rsidR="00E66C62" w:rsidRPr="00585530" w:rsidRDefault="00E66C62" w:rsidP="00C012F7">
            <w:pPr>
              <w:autoSpaceDE w:val="0"/>
              <w:autoSpaceDN w:val="0"/>
              <w:adjustRightInd w:val="0"/>
              <w:jc w:val="center"/>
              <w:rPr>
                <w:b/>
                <w:iCs/>
                <w:sz w:val="28"/>
                <w:szCs w:val="28"/>
                <w:lang w:val="uk-UA"/>
              </w:rPr>
            </w:pPr>
          </w:p>
          <w:p w14:paraId="0F76A982" w14:textId="77777777" w:rsidR="00E66C62" w:rsidRPr="00585530" w:rsidRDefault="00E66C62" w:rsidP="00C012F7">
            <w:pPr>
              <w:autoSpaceDE w:val="0"/>
              <w:autoSpaceDN w:val="0"/>
              <w:adjustRightInd w:val="0"/>
              <w:jc w:val="center"/>
              <w:rPr>
                <w:b/>
                <w:iCs/>
                <w:sz w:val="28"/>
                <w:szCs w:val="28"/>
                <w:lang w:val="uk-UA"/>
              </w:rPr>
            </w:pPr>
          </w:p>
          <w:p w14:paraId="5651A42F" w14:textId="77777777" w:rsidR="00E66C62" w:rsidRPr="00585530" w:rsidRDefault="00E66C62" w:rsidP="00C012F7">
            <w:pPr>
              <w:autoSpaceDE w:val="0"/>
              <w:autoSpaceDN w:val="0"/>
              <w:adjustRightInd w:val="0"/>
              <w:jc w:val="center"/>
              <w:rPr>
                <w:b/>
                <w:iCs/>
                <w:sz w:val="28"/>
                <w:szCs w:val="28"/>
                <w:lang w:val="uk-UA"/>
              </w:rPr>
            </w:pPr>
          </w:p>
          <w:p w14:paraId="1514959D" w14:textId="77777777" w:rsidR="00E66C62" w:rsidRPr="00585530" w:rsidRDefault="00E66C62" w:rsidP="00C012F7">
            <w:pPr>
              <w:autoSpaceDE w:val="0"/>
              <w:autoSpaceDN w:val="0"/>
              <w:adjustRightInd w:val="0"/>
              <w:jc w:val="center"/>
              <w:rPr>
                <w:b/>
                <w:iCs/>
                <w:sz w:val="28"/>
                <w:szCs w:val="28"/>
                <w:lang w:val="uk-UA"/>
              </w:rPr>
            </w:pPr>
            <w:r w:rsidRPr="00585530">
              <w:rPr>
                <w:b/>
                <w:iCs/>
                <w:sz w:val="28"/>
                <w:szCs w:val="28"/>
                <w:lang w:val="uk-UA"/>
              </w:rPr>
              <w:t>ПРИМІТКИ</w:t>
            </w:r>
          </w:p>
          <w:p w14:paraId="51BC6926" w14:textId="77777777" w:rsidR="00E66C62" w:rsidRPr="00585530" w:rsidRDefault="00E66C62" w:rsidP="00C012F7">
            <w:pPr>
              <w:autoSpaceDE w:val="0"/>
              <w:autoSpaceDN w:val="0"/>
              <w:adjustRightInd w:val="0"/>
              <w:jc w:val="center"/>
              <w:rPr>
                <w:b/>
                <w:iCs/>
                <w:sz w:val="28"/>
                <w:szCs w:val="28"/>
                <w:lang w:val="uk-UA"/>
              </w:rPr>
            </w:pPr>
          </w:p>
        </w:tc>
      </w:tr>
      <w:tr w:rsidR="00585530" w:rsidRPr="00585530" w14:paraId="7F93620F" w14:textId="77777777" w:rsidTr="005043B3">
        <w:tc>
          <w:tcPr>
            <w:tcW w:w="9771" w:type="dxa"/>
          </w:tcPr>
          <w:p w14:paraId="4E1465D4" w14:textId="5A33B6F9" w:rsidR="00E66C62" w:rsidRPr="00585530" w:rsidRDefault="00E66C62" w:rsidP="00C012F7">
            <w:pPr>
              <w:shd w:val="clear" w:color="auto" w:fill="FFFFFF"/>
              <w:autoSpaceDE w:val="0"/>
              <w:autoSpaceDN w:val="0"/>
              <w:adjustRightInd w:val="0"/>
              <w:jc w:val="center"/>
              <w:rPr>
                <w:b/>
                <w:i/>
                <w:sz w:val="28"/>
                <w:szCs w:val="28"/>
                <w:lang w:val="uk-UA"/>
              </w:rPr>
            </w:pPr>
            <w:r w:rsidRPr="00585530">
              <w:rPr>
                <w:b/>
                <w:sz w:val="28"/>
                <w:szCs w:val="28"/>
                <w:lang w:val="uk-UA"/>
              </w:rPr>
              <w:t xml:space="preserve">до </w:t>
            </w:r>
            <w:r w:rsidR="00BF4B8B" w:rsidRPr="00585530">
              <w:rPr>
                <w:b/>
                <w:sz w:val="28"/>
                <w:szCs w:val="28"/>
                <w:lang w:val="uk-UA"/>
              </w:rPr>
              <w:t>річної</w:t>
            </w:r>
            <w:r w:rsidRPr="00585530">
              <w:rPr>
                <w:b/>
                <w:sz w:val="28"/>
                <w:szCs w:val="28"/>
                <w:lang w:val="uk-UA"/>
              </w:rPr>
              <w:t xml:space="preserve"> фінансової звітності </w:t>
            </w:r>
          </w:p>
        </w:tc>
      </w:tr>
      <w:tr w:rsidR="00585530" w:rsidRPr="00585530" w14:paraId="4AAE7254" w14:textId="77777777" w:rsidTr="005043B3">
        <w:tc>
          <w:tcPr>
            <w:tcW w:w="9771" w:type="dxa"/>
          </w:tcPr>
          <w:p w14:paraId="5425D6CE" w14:textId="507FC095" w:rsidR="00E66C62" w:rsidRPr="00585530" w:rsidRDefault="00284EF9" w:rsidP="00C012F7">
            <w:pPr>
              <w:shd w:val="clear" w:color="auto" w:fill="FFFFFF"/>
              <w:autoSpaceDE w:val="0"/>
              <w:autoSpaceDN w:val="0"/>
              <w:adjustRightInd w:val="0"/>
              <w:jc w:val="center"/>
              <w:rPr>
                <w:b/>
                <w:sz w:val="28"/>
                <w:szCs w:val="28"/>
                <w:lang w:val="uk-UA"/>
              </w:rPr>
            </w:pPr>
            <w:r w:rsidRPr="00585530">
              <w:rPr>
                <w:b/>
                <w:sz w:val="28"/>
                <w:szCs w:val="28"/>
                <w:lang w:val="uk-UA"/>
              </w:rPr>
              <w:t xml:space="preserve">за </w:t>
            </w:r>
            <w:r w:rsidR="00A70DCC" w:rsidRPr="00585530">
              <w:rPr>
                <w:b/>
                <w:sz w:val="28"/>
                <w:szCs w:val="28"/>
                <w:lang w:val="uk-UA"/>
              </w:rPr>
              <w:t>2024 рік</w:t>
            </w:r>
          </w:p>
        </w:tc>
      </w:tr>
      <w:tr w:rsidR="00585530" w:rsidRPr="00585530" w14:paraId="368C760C" w14:textId="77777777" w:rsidTr="005043B3">
        <w:tc>
          <w:tcPr>
            <w:tcW w:w="9771" w:type="dxa"/>
          </w:tcPr>
          <w:p w14:paraId="2164E406" w14:textId="35CC2079" w:rsidR="00E66C62" w:rsidRPr="00585530" w:rsidRDefault="00AA727E" w:rsidP="00C012F7">
            <w:pPr>
              <w:shd w:val="clear" w:color="auto" w:fill="FFFFFF"/>
              <w:autoSpaceDE w:val="0"/>
              <w:autoSpaceDN w:val="0"/>
              <w:adjustRightInd w:val="0"/>
              <w:jc w:val="center"/>
              <w:rPr>
                <w:b/>
                <w:i/>
                <w:iCs/>
                <w:sz w:val="28"/>
                <w:szCs w:val="28"/>
                <w:lang w:val="uk-UA"/>
              </w:rPr>
            </w:pPr>
            <w:r w:rsidRPr="00585530">
              <w:rPr>
                <w:b/>
                <w:sz w:val="28"/>
                <w:szCs w:val="28"/>
                <w:lang w:val="uk-UA"/>
              </w:rPr>
              <w:t>(</w:t>
            </w:r>
            <w:r w:rsidR="00A70DCC" w:rsidRPr="00585530">
              <w:rPr>
                <w:b/>
                <w:sz w:val="28"/>
                <w:szCs w:val="28"/>
                <w:lang w:val="uk-UA"/>
              </w:rPr>
              <w:t xml:space="preserve">період </w:t>
            </w:r>
            <w:r w:rsidRPr="00585530">
              <w:rPr>
                <w:b/>
                <w:sz w:val="28"/>
                <w:szCs w:val="28"/>
                <w:lang w:val="uk-UA"/>
              </w:rPr>
              <w:t xml:space="preserve">з </w:t>
            </w:r>
            <w:r w:rsidR="00670309" w:rsidRPr="00585530">
              <w:rPr>
                <w:b/>
                <w:sz w:val="28"/>
                <w:szCs w:val="28"/>
                <w:lang w:val="uk-UA"/>
              </w:rPr>
              <w:t xml:space="preserve">1 січня по </w:t>
            </w:r>
            <w:r w:rsidR="00A70DCC" w:rsidRPr="00585530">
              <w:rPr>
                <w:b/>
                <w:sz w:val="28"/>
                <w:szCs w:val="28"/>
                <w:lang w:val="uk-UA"/>
              </w:rPr>
              <w:t>31 грудня</w:t>
            </w:r>
            <w:r w:rsidR="00670309" w:rsidRPr="00585530">
              <w:rPr>
                <w:b/>
                <w:sz w:val="28"/>
                <w:szCs w:val="28"/>
                <w:lang w:val="uk-UA"/>
              </w:rPr>
              <w:t xml:space="preserve"> </w:t>
            </w:r>
            <w:r w:rsidR="00E66C62" w:rsidRPr="00585530">
              <w:rPr>
                <w:b/>
                <w:sz w:val="28"/>
                <w:szCs w:val="28"/>
                <w:lang w:val="uk-UA"/>
              </w:rPr>
              <w:t>202</w:t>
            </w:r>
            <w:r w:rsidR="009442B8" w:rsidRPr="00585530">
              <w:rPr>
                <w:b/>
                <w:sz w:val="28"/>
                <w:szCs w:val="28"/>
                <w:lang w:val="uk-UA"/>
              </w:rPr>
              <w:t>4</w:t>
            </w:r>
            <w:r w:rsidR="00E66C62" w:rsidRPr="00585530">
              <w:rPr>
                <w:b/>
                <w:sz w:val="28"/>
                <w:szCs w:val="28"/>
                <w:lang w:val="uk-UA"/>
              </w:rPr>
              <w:t xml:space="preserve"> року</w:t>
            </w:r>
            <w:r w:rsidRPr="00585530">
              <w:rPr>
                <w:b/>
                <w:sz w:val="28"/>
                <w:szCs w:val="28"/>
                <w:lang w:val="uk-UA"/>
              </w:rPr>
              <w:t>)</w:t>
            </w:r>
          </w:p>
        </w:tc>
      </w:tr>
      <w:tr w:rsidR="00585530" w:rsidRPr="00585530" w14:paraId="19D489B0" w14:textId="77777777" w:rsidTr="005043B3">
        <w:trPr>
          <w:trHeight w:val="972"/>
        </w:trPr>
        <w:tc>
          <w:tcPr>
            <w:tcW w:w="9771" w:type="dxa"/>
          </w:tcPr>
          <w:p w14:paraId="45998938" w14:textId="77777777" w:rsidR="00E66C62" w:rsidRPr="00585530" w:rsidRDefault="00E66C62" w:rsidP="00C012F7">
            <w:pPr>
              <w:shd w:val="clear" w:color="auto" w:fill="FFFFFF"/>
              <w:autoSpaceDE w:val="0"/>
              <w:autoSpaceDN w:val="0"/>
              <w:adjustRightInd w:val="0"/>
              <w:jc w:val="center"/>
              <w:rPr>
                <w:b/>
                <w:sz w:val="28"/>
                <w:szCs w:val="28"/>
                <w:lang w:val="uk-UA"/>
              </w:rPr>
            </w:pPr>
          </w:p>
          <w:p w14:paraId="2E320189" w14:textId="77777777" w:rsidR="00E66C62" w:rsidRPr="00585530" w:rsidRDefault="00E66C62" w:rsidP="00C012F7">
            <w:pPr>
              <w:shd w:val="clear" w:color="auto" w:fill="FFFFFF"/>
              <w:autoSpaceDE w:val="0"/>
              <w:autoSpaceDN w:val="0"/>
              <w:adjustRightInd w:val="0"/>
              <w:jc w:val="center"/>
              <w:rPr>
                <w:b/>
                <w:sz w:val="28"/>
                <w:szCs w:val="28"/>
                <w:lang w:val="uk-UA"/>
              </w:rPr>
            </w:pPr>
          </w:p>
          <w:p w14:paraId="4F71B697" w14:textId="77777777" w:rsidR="00E66C62" w:rsidRPr="00585530" w:rsidRDefault="00E66C62" w:rsidP="00C012F7">
            <w:pPr>
              <w:shd w:val="clear" w:color="auto" w:fill="FFFFFF"/>
              <w:autoSpaceDE w:val="0"/>
              <w:autoSpaceDN w:val="0"/>
              <w:adjustRightInd w:val="0"/>
              <w:jc w:val="center"/>
              <w:rPr>
                <w:b/>
                <w:sz w:val="28"/>
                <w:szCs w:val="28"/>
                <w:lang w:val="uk-UA"/>
              </w:rPr>
            </w:pPr>
          </w:p>
          <w:p w14:paraId="5876A62E" w14:textId="77777777" w:rsidR="00E66C62" w:rsidRPr="00585530" w:rsidRDefault="00E66C62" w:rsidP="00C012F7">
            <w:pPr>
              <w:shd w:val="clear" w:color="auto" w:fill="FFFFFF"/>
              <w:autoSpaceDE w:val="0"/>
              <w:autoSpaceDN w:val="0"/>
              <w:adjustRightInd w:val="0"/>
              <w:jc w:val="center"/>
              <w:rPr>
                <w:b/>
                <w:sz w:val="28"/>
                <w:szCs w:val="28"/>
                <w:lang w:val="uk-UA"/>
              </w:rPr>
            </w:pPr>
          </w:p>
          <w:p w14:paraId="5AD21F0E" w14:textId="77777777" w:rsidR="00E66C62" w:rsidRPr="00585530" w:rsidRDefault="00E66C62" w:rsidP="00C012F7">
            <w:pPr>
              <w:shd w:val="clear" w:color="auto" w:fill="FFFFFF"/>
              <w:autoSpaceDE w:val="0"/>
              <w:autoSpaceDN w:val="0"/>
              <w:adjustRightInd w:val="0"/>
              <w:jc w:val="center"/>
              <w:rPr>
                <w:b/>
                <w:sz w:val="28"/>
                <w:szCs w:val="28"/>
                <w:lang w:val="uk-UA"/>
              </w:rPr>
            </w:pPr>
          </w:p>
          <w:p w14:paraId="49FE4EF3" w14:textId="77777777" w:rsidR="00E66C62" w:rsidRPr="00585530" w:rsidRDefault="00E66C62" w:rsidP="00C012F7">
            <w:pPr>
              <w:shd w:val="clear" w:color="auto" w:fill="FFFFFF"/>
              <w:autoSpaceDE w:val="0"/>
              <w:autoSpaceDN w:val="0"/>
              <w:adjustRightInd w:val="0"/>
              <w:jc w:val="center"/>
              <w:rPr>
                <w:b/>
                <w:sz w:val="28"/>
                <w:szCs w:val="28"/>
                <w:lang w:val="uk-UA"/>
              </w:rPr>
            </w:pPr>
          </w:p>
          <w:p w14:paraId="3C27AB93" w14:textId="77777777" w:rsidR="00E66C62" w:rsidRPr="00585530" w:rsidRDefault="00E66C62" w:rsidP="00C012F7">
            <w:pPr>
              <w:shd w:val="clear" w:color="auto" w:fill="FFFFFF"/>
              <w:autoSpaceDE w:val="0"/>
              <w:autoSpaceDN w:val="0"/>
              <w:adjustRightInd w:val="0"/>
              <w:jc w:val="center"/>
              <w:rPr>
                <w:b/>
                <w:sz w:val="28"/>
                <w:szCs w:val="28"/>
                <w:lang w:val="uk-UA"/>
              </w:rPr>
            </w:pPr>
          </w:p>
          <w:p w14:paraId="58EE0470" w14:textId="77777777" w:rsidR="00E66C62" w:rsidRPr="00585530" w:rsidRDefault="00E66C62" w:rsidP="00C012F7">
            <w:pPr>
              <w:shd w:val="clear" w:color="auto" w:fill="FFFFFF"/>
              <w:autoSpaceDE w:val="0"/>
              <w:autoSpaceDN w:val="0"/>
              <w:adjustRightInd w:val="0"/>
              <w:jc w:val="center"/>
              <w:rPr>
                <w:b/>
                <w:sz w:val="28"/>
                <w:szCs w:val="28"/>
                <w:lang w:val="uk-UA"/>
              </w:rPr>
            </w:pPr>
          </w:p>
          <w:p w14:paraId="3E2D14F4" w14:textId="77777777" w:rsidR="00E66C62" w:rsidRPr="00585530" w:rsidRDefault="00E66C62" w:rsidP="00C012F7">
            <w:pPr>
              <w:shd w:val="clear" w:color="auto" w:fill="FFFFFF"/>
              <w:autoSpaceDE w:val="0"/>
              <w:autoSpaceDN w:val="0"/>
              <w:adjustRightInd w:val="0"/>
              <w:jc w:val="center"/>
              <w:rPr>
                <w:b/>
                <w:sz w:val="28"/>
                <w:szCs w:val="28"/>
              </w:rPr>
            </w:pPr>
          </w:p>
          <w:p w14:paraId="6289AD6E" w14:textId="77777777" w:rsidR="00E66C62" w:rsidRPr="00585530" w:rsidRDefault="00E66C62" w:rsidP="00C012F7">
            <w:pPr>
              <w:shd w:val="clear" w:color="auto" w:fill="FFFFFF"/>
              <w:autoSpaceDE w:val="0"/>
              <w:autoSpaceDN w:val="0"/>
              <w:adjustRightInd w:val="0"/>
              <w:jc w:val="center"/>
              <w:rPr>
                <w:b/>
                <w:sz w:val="28"/>
                <w:szCs w:val="28"/>
                <w:lang w:val="uk-UA"/>
              </w:rPr>
            </w:pPr>
          </w:p>
          <w:p w14:paraId="56CF382A" w14:textId="77777777" w:rsidR="00E66C62" w:rsidRPr="00585530" w:rsidRDefault="00E66C62" w:rsidP="00C012F7">
            <w:pPr>
              <w:shd w:val="clear" w:color="auto" w:fill="FFFFFF"/>
              <w:autoSpaceDE w:val="0"/>
              <w:autoSpaceDN w:val="0"/>
              <w:adjustRightInd w:val="0"/>
              <w:jc w:val="center"/>
              <w:rPr>
                <w:b/>
                <w:sz w:val="28"/>
                <w:szCs w:val="28"/>
                <w:lang w:val="uk-UA"/>
              </w:rPr>
            </w:pPr>
          </w:p>
          <w:p w14:paraId="66AA8FFA" w14:textId="77777777" w:rsidR="00E66C62" w:rsidRPr="00585530" w:rsidRDefault="00E66C62" w:rsidP="00C012F7">
            <w:pPr>
              <w:shd w:val="clear" w:color="auto" w:fill="FFFFFF"/>
              <w:autoSpaceDE w:val="0"/>
              <w:autoSpaceDN w:val="0"/>
              <w:adjustRightInd w:val="0"/>
              <w:jc w:val="center"/>
              <w:rPr>
                <w:b/>
                <w:sz w:val="28"/>
                <w:szCs w:val="28"/>
                <w:lang w:val="uk-UA"/>
              </w:rPr>
            </w:pPr>
          </w:p>
          <w:p w14:paraId="3862592A" w14:textId="77777777" w:rsidR="00E66C62" w:rsidRPr="00585530" w:rsidRDefault="00E66C62" w:rsidP="00C012F7">
            <w:pPr>
              <w:shd w:val="clear" w:color="auto" w:fill="FFFFFF"/>
              <w:autoSpaceDE w:val="0"/>
              <w:autoSpaceDN w:val="0"/>
              <w:adjustRightInd w:val="0"/>
              <w:jc w:val="center"/>
              <w:rPr>
                <w:b/>
                <w:sz w:val="28"/>
                <w:szCs w:val="28"/>
                <w:lang w:val="uk-UA"/>
              </w:rPr>
            </w:pPr>
          </w:p>
          <w:p w14:paraId="300376F3" w14:textId="77777777" w:rsidR="00E66C62" w:rsidRPr="00585530" w:rsidRDefault="00E66C62" w:rsidP="00C012F7">
            <w:pPr>
              <w:shd w:val="clear" w:color="auto" w:fill="FFFFFF"/>
              <w:autoSpaceDE w:val="0"/>
              <w:autoSpaceDN w:val="0"/>
              <w:adjustRightInd w:val="0"/>
              <w:jc w:val="center"/>
              <w:rPr>
                <w:b/>
                <w:sz w:val="28"/>
                <w:szCs w:val="28"/>
                <w:lang w:val="uk-UA"/>
              </w:rPr>
            </w:pPr>
          </w:p>
          <w:p w14:paraId="0FF72830" w14:textId="77777777" w:rsidR="00E66C62" w:rsidRPr="00585530" w:rsidRDefault="00E66C62" w:rsidP="00C012F7">
            <w:pPr>
              <w:shd w:val="clear" w:color="auto" w:fill="FFFFFF"/>
              <w:autoSpaceDE w:val="0"/>
              <w:autoSpaceDN w:val="0"/>
              <w:adjustRightInd w:val="0"/>
              <w:jc w:val="center"/>
              <w:rPr>
                <w:b/>
                <w:sz w:val="28"/>
                <w:szCs w:val="28"/>
                <w:lang w:val="uk-UA"/>
              </w:rPr>
            </w:pPr>
          </w:p>
          <w:p w14:paraId="17CD8019" w14:textId="77777777" w:rsidR="00E66C62" w:rsidRPr="00585530" w:rsidRDefault="00E66C62" w:rsidP="00C012F7">
            <w:pPr>
              <w:shd w:val="clear" w:color="auto" w:fill="FFFFFF"/>
              <w:autoSpaceDE w:val="0"/>
              <w:autoSpaceDN w:val="0"/>
              <w:adjustRightInd w:val="0"/>
              <w:jc w:val="center"/>
              <w:rPr>
                <w:b/>
                <w:sz w:val="28"/>
                <w:szCs w:val="28"/>
                <w:lang w:val="uk-UA"/>
              </w:rPr>
            </w:pPr>
          </w:p>
          <w:p w14:paraId="41B7FD93" w14:textId="77777777" w:rsidR="00E66C62" w:rsidRPr="00585530" w:rsidRDefault="00E66C62" w:rsidP="00C012F7">
            <w:pPr>
              <w:shd w:val="clear" w:color="auto" w:fill="FFFFFF"/>
              <w:autoSpaceDE w:val="0"/>
              <w:autoSpaceDN w:val="0"/>
              <w:adjustRightInd w:val="0"/>
              <w:jc w:val="center"/>
              <w:rPr>
                <w:b/>
                <w:sz w:val="28"/>
                <w:szCs w:val="28"/>
                <w:lang w:val="uk-UA"/>
              </w:rPr>
            </w:pPr>
          </w:p>
          <w:p w14:paraId="4A87B69C" w14:textId="77777777" w:rsidR="00E66C62" w:rsidRPr="00585530" w:rsidRDefault="00E66C62" w:rsidP="00C012F7">
            <w:pPr>
              <w:shd w:val="clear" w:color="auto" w:fill="FFFFFF"/>
              <w:autoSpaceDE w:val="0"/>
              <w:autoSpaceDN w:val="0"/>
              <w:adjustRightInd w:val="0"/>
              <w:jc w:val="center"/>
              <w:rPr>
                <w:b/>
                <w:sz w:val="28"/>
                <w:szCs w:val="28"/>
                <w:lang w:val="uk-UA"/>
              </w:rPr>
            </w:pPr>
          </w:p>
          <w:p w14:paraId="182B9F37" w14:textId="77777777" w:rsidR="009442B8" w:rsidRPr="00585530" w:rsidRDefault="009442B8" w:rsidP="00C012F7">
            <w:pPr>
              <w:shd w:val="clear" w:color="auto" w:fill="FFFFFF"/>
              <w:autoSpaceDE w:val="0"/>
              <w:autoSpaceDN w:val="0"/>
              <w:adjustRightInd w:val="0"/>
              <w:jc w:val="center"/>
              <w:rPr>
                <w:b/>
                <w:sz w:val="28"/>
                <w:szCs w:val="28"/>
              </w:rPr>
            </w:pPr>
          </w:p>
          <w:p w14:paraId="02BB1B50" w14:textId="77777777" w:rsidR="00873EA2" w:rsidRPr="00585530" w:rsidRDefault="00873EA2" w:rsidP="00C012F7">
            <w:pPr>
              <w:shd w:val="clear" w:color="auto" w:fill="FFFFFF"/>
              <w:autoSpaceDE w:val="0"/>
              <w:autoSpaceDN w:val="0"/>
              <w:adjustRightInd w:val="0"/>
              <w:rPr>
                <w:b/>
                <w:sz w:val="28"/>
                <w:szCs w:val="28"/>
                <w:lang w:val="uk-UA"/>
              </w:rPr>
            </w:pPr>
          </w:p>
          <w:p w14:paraId="58F3BE33" w14:textId="77777777" w:rsidR="00E66C62" w:rsidRPr="00585530" w:rsidRDefault="00E66C62" w:rsidP="00C012F7">
            <w:pPr>
              <w:shd w:val="clear" w:color="auto" w:fill="FFFFFF"/>
              <w:autoSpaceDE w:val="0"/>
              <w:autoSpaceDN w:val="0"/>
              <w:adjustRightInd w:val="0"/>
              <w:jc w:val="center"/>
              <w:rPr>
                <w:b/>
                <w:sz w:val="28"/>
                <w:szCs w:val="28"/>
                <w:lang w:val="uk-UA"/>
              </w:rPr>
            </w:pPr>
          </w:p>
        </w:tc>
      </w:tr>
      <w:tr w:rsidR="00E66C62" w:rsidRPr="00585530" w14:paraId="31133EEB" w14:textId="77777777" w:rsidTr="005043B3">
        <w:tc>
          <w:tcPr>
            <w:tcW w:w="9771" w:type="dxa"/>
          </w:tcPr>
          <w:p w14:paraId="09B2F2A4" w14:textId="77777777" w:rsidR="00E66C62" w:rsidRPr="00585530" w:rsidRDefault="00E66C62" w:rsidP="00C012F7">
            <w:pPr>
              <w:shd w:val="clear" w:color="auto" w:fill="FFFFFF"/>
              <w:autoSpaceDE w:val="0"/>
              <w:autoSpaceDN w:val="0"/>
              <w:adjustRightInd w:val="0"/>
              <w:jc w:val="center"/>
              <w:rPr>
                <w:b/>
                <w:i/>
                <w:sz w:val="28"/>
                <w:szCs w:val="28"/>
                <w:lang w:val="uk-UA"/>
              </w:rPr>
            </w:pPr>
            <w:r w:rsidRPr="00585530">
              <w:rPr>
                <w:b/>
                <w:i/>
                <w:sz w:val="28"/>
                <w:szCs w:val="28"/>
                <w:lang w:val="uk-UA"/>
              </w:rPr>
              <w:t>м. Київ</w:t>
            </w:r>
          </w:p>
        </w:tc>
      </w:tr>
    </w:tbl>
    <w:p w14:paraId="7E417F91" w14:textId="77777777" w:rsidR="000D0231" w:rsidRPr="00585530" w:rsidRDefault="000D0231" w:rsidP="00C012F7">
      <w:pPr>
        <w:shd w:val="clear" w:color="auto" w:fill="FFFFFF"/>
        <w:autoSpaceDE w:val="0"/>
        <w:autoSpaceDN w:val="0"/>
        <w:adjustRightInd w:val="0"/>
        <w:jc w:val="center"/>
        <w:rPr>
          <w:b/>
          <w:sz w:val="20"/>
          <w:szCs w:val="20"/>
          <w:lang w:val="uk-UA"/>
        </w:rPr>
      </w:pPr>
    </w:p>
    <w:p w14:paraId="1B31B5E1" w14:textId="2C8C1682" w:rsidR="00752554" w:rsidRPr="00585530" w:rsidRDefault="00E15973" w:rsidP="00C012F7">
      <w:pPr>
        <w:jc w:val="both"/>
        <w:outlineLvl w:val="0"/>
        <w:rPr>
          <w:b/>
          <w:sz w:val="20"/>
          <w:szCs w:val="20"/>
          <w:u w:val="single"/>
          <w:lang w:val="uk-UA"/>
        </w:rPr>
      </w:pPr>
      <w:r w:rsidRPr="00585530">
        <w:rPr>
          <w:b/>
          <w:sz w:val="20"/>
          <w:szCs w:val="20"/>
          <w:lang w:val="uk-UA"/>
        </w:rPr>
        <w:t xml:space="preserve">Примітки </w:t>
      </w:r>
      <w:r w:rsidR="007538D0" w:rsidRPr="00585530">
        <w:rPr>
          <w:b/>
          <w:sz w:val="20"/>
          <w:szCs w:val="20"/>
          <w:lang w:val="uk-UA"/>
        </w:rPr>
        <w:t>д</w:t>
      </w:r>
      <w:r w:rsidR="00752554" w:rsidRPr="00585530">
        <w:rPr>
          <w:b/>
          <w:sz w:val="20"/>
          <w:szCs w:val="20"/>
          <w:lang w:val="uk-UA"/>
        </w:rPr>
        <w:t>о</w:t>
      </w:r>
      <w:r w:rsidR="007538D0" w:rsidRPr="00585530">
        <w:rPr>
          <w:b/>
          <w:sz w:val="20"/>
          <w:szCs w:val="20"/>
          <w:lang w:val="uk-UA"/>
        </w:rPr>
        <w:t xml:space="preserve"> </w:t>
      </w:r>
      <w:r w:rsidR="00BF4B8B" w:rsidRPr="00585530">
        <w:rPr>
          <w:b/>
          <w:sz w:val="20"/>
          <w:szCs w:val="20"/>
          <w:lang w:val="uk-UA"/>
        </w:rPr>
        <w:t>річної</w:t>
      </w:r>
      <w:r w:rsidR="002A1324" w:rsidRPr="00585530">
        <w:rPr>
          <w:b/>
          <w:sz w:val="20"/>
          <w:szCs w:val="20"/>
          <w:lang w:val="uk-UA"/>
        </w:rPr>
        <w:t xml:space="preserve"> </w:t>
      </w:r>
      <w:r w:rsidR="00752554" w:rsidRPr="00585530">
        <w:rPr>
          <w:b/>
          <w:sz w:val="20"/>
          <w:szCs w:val="20"/>
          <w:lang w:val="uk-UA"/>
        </w:rPr>
        <w:t>фінансової звітності</w:t>
      </w:r>
      <w:r w:rsidR="007538D0" w:rsidRPr="00585530">
        <w:rPr>
          <w:b/>
          <w:sz w:val="20"/>
          <w:szCs w:val="20"/>
          <w:lang w:val="uk-UA"/>
        </w:rPr>
        <w:t xml:space="preserve"> </w:t>
      </w:r>
      <w:r w:rsidR="00752554" w:rsidRPr="00585530">
        <w:rPr>
          <w:b/>
          <w:sz w:val="20"/>
          <w:szCs w:val="20"/>
          <w:lang w:val="uk-UA"/>
        </w:rPr>
        <w:t xml:space="preserve"> </w:t>
      </w:r>
      <w:r w:rsidR="00CF3FA9" w:rsidRPr="00585530">
        <w:rPr>
          <w:b/>
          <w:sz w:val="20"/>
          <w:szCs w:val="20"/>
          <w:lang w:val="uk-UA"/>
        </w:rPr>
        <w:t xml:space="preserve">ТОВАРИСТВА З ОБМЕЖЕНОЮ ВІДПОВІДАЛЬНІСТЮ </w:t>
      </w:r>
      <w:r w:rsidRPr="00585530">
        <w:rPr>
          <w:b/>
          <w:sz w:val="20"/>
          <w:szCs w:val="20"/>
          <w:lang w:val="uk-UA"/>
        </w:rPr>
        <w:t xml:space="preserve"> </w:t>
      </w:r>
      <w:r w:rsidR="00CF3FA9" w:rsidRPr="00585530">
        <w:rPr>
          <w:b/>
          <w:sz w:val="20"/>
          <w:szCs w:val="20"/>
          <w:lang w:val="uk-UA"/>
        </w:rPr>
        <w:t>"КОМПАНІЯ З УПРАВЛІННЯ АКТИВАМИ "ЕВРІС"</w:t>
      </w:r>
      <w:r w:rsidR="00752554" w:rsidRPr="00585530">
        <w:rPr>
          <w:b/>
          <w:sz w:val="20"/>
          <w:szCs w:val="20"/>
          <w:lang w:val="uk-UA"/>
        </w:rPr>
        <w:t xml:space="preserve"> (код ЄДРПОУ </w:t>
      </w:r>
      <w:r w:rsidR="008060D0" w:rsidRPr="00585530">
        <w:rPr>
          <w:b/>
          <w:sz w:val="20"/>
          <w:szCs w:val="20"/>
          <w:lang w:val="uk-UA"/>
        </w:rPr>
        <w:t>43783292</w:t>
      </w:r>
      <w:r w:rsidR="00752554" w:rsidRPr="00585530">
        <w:rPr>
          <w:b/>
          <w:sz w:val="20"/>
          <w:szCs w:val="20"/>
          <w:lang w:val="uk-UA"/>
        </w:rPr>
        <w:t>)</w:t>
      </w:r>
      <w:r w:rsidRPr="00585530">
        <w:rPr>
          <w:b/>
          <w:sz w:val="20"/>
          <w:szCs w:val="20"/>
          <w:lang w:val="uk-UA"/>
        </w:rPr>
        <w:t xml:space="preserve"> </w:t>
      </w:r>
      <w:r w:rsidR="006E5C97" w:rsidRPr="00585530">
        <w:rPr>
          <w:b/>
          <w:sz w:val="20"/>
          <w:szCs w:val="20"/>
          <w:lang w:val="uk-UA"/>
        </w:rPr>
        <w:t xml:space="preserve">за </w:t>
      </w:r>
      <w:r w:rsidR="00A70DCC" w:rsidRPr="00585530">
        <w:rPr>
          <w:b/>
          <w:sz w:val="20"/>
          <w:szCs w:val="20"/>
          <w:lang w:val="uk-UA"/>
        </w:rPr>
        <w:t>2024 рік</w:t>
      </w:r>
      <w:r w:rsidR="006E5C97" w:rsidRPr="00585530">
        <w:rPr>
          <w:b/>
          <w:sz w:val="20"/>
          <w:szCs w:val="20"/>
          <w:lang w:val="uk-UA"/>
        </w:rPr>
        <w:t xml:space="preserve"> </w:t>
      </w:r>
      <w:r w:rsidR="007F6324" w:rsidRPr="00585530">
        <w:rPr>
          <w:bCs/>
          <w:sz w:val="20"/>
          <w:szCs w:val="20"/>
          <w:lang w:val="uk-UA"/>
        </w:rPr>
        <w:t>(</w:t>
      </w:r>
      <w:r w:rsidR="00752554" w:rsidRPr="00585530">
        <w:rPr>
          <w:bCs/>
          <w:sz w:val="20"/>
          <w:szCs w:val="20"/>
          <w:lang w:val="uk-UA"/>
        </w:rPr>
        <w:t xml:space="preserve">період з </w:t>
      </w:r>
      <w:r w:rsidR="006E5C97" w:rsidRPr="00585530">
        <w:rPr>
          <w:bCs/>
          <w:sz w:val="20"/>
          <w:szCs w:val="20"/>
          <w:lang w:val="uk-UA"/>
        </w:rPr>
        <w:t>01 січня 202</w:t>
      </w:r>
      <w:r w:rsidR="00BF2E25" w:rsidRPr="00585530">
        <w:rPr>
          <w:bCs/>
          <w:sz w:val="20"/>
          <w:szCs w:val="20"/>
          <w:lang w:val="uk-UA"/>
        </w:rPr>
        <w:t>4</w:t>
      </w:r>
      <w:r w:rsidR="006E5C97" w:rsidRPr="00585530">
        <w:rPr>
          <w:bCs/>
          <w:sz w:val="20"/>
          <w:szCs w:val="20"/>
          <w:lang w:val="uk-UA"/>
        </w:rPr>
        <w:t xml:space="preserve"> року по </w:t>
      </w:r>
      <w:r w:rsidR="00A70DCC" w:rsidRPr="00585530">
        <w:rPr>
          <w:bCs/>
          <w:sz w:val="20"/>
          <w:szCs w:val="20"/>
          <w:lang w:val="uk-UA"/>
        </w:rPr>
        <w:t>31 грудня</w:t>
      </w:r>
      <w:r w:rsidR="000858B6" w:rsidRPr="00585530">
        <w:rPr>
          <w:bCs/>
          <w:sz w:val="20"/>
          <w:szCs w:val="20"/>
          <w:lang w:val="uk-UA"/>
        </w:rPr>
        <w:t xml:space="preserve"> </w:t>
      </w:r>
      <w:r w:rsidR="00980979" w:rsidRPr="00585530">
        <w:rPr>
          <w:bCs/>
          <w:sz w:val="20"/>
          <w:szCs w:val="20"/>
          <w:lang w:val="uk-UA"/>
        </w:rPr>
        <w:t>202</w:t>
      </w:r>
      <w:r w:rsidR="001B5ED8" w:rsidRPr="00585530">
        <w:rPr>
          <w:bCs/>
          <w:sz w:val="20"/>
          <w:szCs w:val="20"/>
          <w:lang w:val="uk-UA"/>
        </w:rPr>
        <w:t>4</w:t>
      </w:r>
      <w:r w:rsidR="00752554" w:rsidRPr="00585530">
        <w:rPr>
          <w:bCs/>
          <w:sz w:val="20"/>
          <w:szCs w:val="20"/>
          <w:lang w:val="uk-UA"/>
        </w:rPr>
        <w:t xml:space="preserve"> року</w:t>
      </w:r>
      <w:r w:rsidR="007F6324" w:rsidRPr="00585530">
        <w:rPr>
          <w:bCs/>
          <w:sz w:val="20"/>
          <w:szCs w:val="20"/>
          <w:lang w:val="uk-UA"/>
        </w:rPr>
        <w:t>)</w:t>
      </w:r>
      <w:r w:rsidR="006E5C97" w:rsidRPr="00585530">
        <w:rPr>
          <w:bCs/>
          <w:sz w:val="20"/>
          <w:szCs w:val="20"/>
          <w:lang w:val="uk-UA"/>
        </w:rPr>
        <w:t>.</w:t>
      </w:r>
    </w:p>
    <w:p w14:paraId="7847F6F5" w14:textId="77777777" w:rsidR="00752554" w:rsidRPr="00585530" w:rsidRDefault="00752554" w:rsidP="00C012F7">
      <w:pPr>
        <w:numPr>
          <w:ilvl w:val="0"/>
          <w:numId w:val="6"/>
        </w:numPr>
        <w:ind w:left="0" w:firstLine="709"/>
        <w:jc w:val="both"/>
        <w:rPr>
          <w:b/>
          <w:sz w:val="20"/>
          <w:szCs w:val="20"/>
          <w:u w:val="single"/>
          <w:lang w:val="uk-UA"/>
        </w:rPr>
      </w:pPr>
      <w:r w:rsidRPr="00585530">
        <w:rPr>
          <w:b/>
          <w:bCs/>
          <w:spacing w:val="-2"/>
          <w:sz w:val="20"/>
          <w:szCs w:val="20"/>
          <w:lang w:val="uk-UA"/>
        </w:rPr>
        <w:t>Інформація про компанію з управління активами</w:t>
      </w:r>
    </w:p>
    <w:p w14:paraId="7BDA0D8F" w14:textId="65F35D1F" w:rsidR="00752554" w:rsidRPr="00585530" w:rsidRDefault="00F9022B" w:rsidP="00C012F7">
      <w:pPr>
        <w:shd w:val="clear" w:color="auto" w:fill="FFFFFF"/>
        <w:autoSpaceDE w:val="0"/>
        <w:autoSpaceDN w:val="0"/>
        <w:adjustRightInd w:val="0"/>
        <w:ind w:firstLine="709"/>
        <w:jc w:val="both"/>
        <w:rPr>
          <w:sz w:val="20"/>
          <w:szCs w:val="20"/>
          <w:lang w:val="uk-UA"/>
        </w:rPr>
      </w:pPr>
      <w:r w:rsidRPr="00585530">
        <w:rPr>
          <w:sz w:val="20"/>
          <w:szCs w:val="20"/>
          <w:lang w:val="uk-UA"/>
        </w:rPr>
        <w:t xml:space="preserve">ТОВАРИСТВО З ОБМЕЖЕНОЮ ВІДПОВІДАЛЬНІСТЮ "КОМПАНІЯ З УПРАВЛІННЯ АКТИВАМИ "ЕВРІС" </w:t>
      </w:r>
      <w:r w:rsidR="00752554" w:rsidRPr="00585530">
        <w:rPr>
          <w:sz w:val="20"/>
          <w:szCs w:val="20"/>
          <w:lang w:val="uk-UA"/>
        </w:rPr>
        <w:t>(«Товариство») створене за рішенням засновника. Товариство має печатку та є юридично незалежною, самостійною юридичною особою.</w:t>
      </w:r>
    </w:p>
    <w:p w14:paraId="77473130" w14:textId="77777777" w:rsidR="00260D2D"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Основним видом діяльності Товариства є надання послуг з управління активами інституційних інвесторів</w:t>
      </w:r>
      <w:r w:rsidR="00260D2D" w:rsidRPr="00585530">
        <w:rPr>
          <w:sz w:val="20"/>
          <w:szCs w:val="20"/>
          <w:lang w:val="uk-UA"/>
        </w:rPr>
        <w:t>.</w:t>
      </w:r>
      <w:r w:rsidRPr="00585530">
        <w:rPr>
          <w:sz w:val="20"/>
          <w:szCs w:val="20"/>
          <w:lang w:val="uk-UA"/>
        </w:rPr>
        <w:t xml:space="preserve"> </w:t>
      </w:r>
    </w:p>
    <w:p w14:paraId="01370397"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Основні відомості про Товариство:</w:t>
      </w:r>
    </w:p>
    <w:tbl>
      <w:tblPr>
        <w:tblW w:w="10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630"/>
        <w:gridCol w:w="3473"/>
        <w:gridCol w:w="5917"/>
      </w:tblGrid>
      <w:tr w:rsidR="00366EDC" w:rsidRPr="00585530" w14:paraId="366AC9F9" w14:textId="77777777" w:rsidTr="006C4679">
        <w:trPr>
          <w:jc w:val="center"/>
        </w:trPr>
        <w:tc>
          <w:tcPr>
            <w:tcW w:w="10020" w:type="dxa"/>
            <w:gridSpan w:val="3"/>
            <w:vAlign w:val="center"/>
          </w:tcPr>
          <w:p w14:paraId="0BBB95B4" w14:textId="41C9AA78" w:rsidR="00DC68DD" w:rsidRPr="00585530" w:rsidRDefault="00DC68DD" w:rsidP="00C012F7">
            <w:pPr>
              <w:ind w:left="57" w:right="57"/>
              <w:rPr>
                <w:b/>
                <w:bCs/>
                <w:sz w:val="20"/>
                <w:szCs w:val="20"/>
                <w:lang w:val="uk-UA"/>
              </w:rPr>
            </w:pPr>
            <w:r w:rsidRPr="00585530">
              <w:rPr>
                <w:b/>
                <w:bCs/>
                <w:sz w:val="20"/>
                <w:szCs w:val="20"/>
                <w:lang w:val="uk-UA"/>
              </w:rPr>
              <w:t>ТОВАРИСТВО З ОБМЕЖЕНОЮ ВІДПОВІДАЛЬНІСТЮ "КОМПАНІЯ З УПРАВЛІННЯ АКТИВАМИ "ЕВРІС"</w:t>
            </w:r>
          </w:p>
        </w:tc>
      </w:tr>
      <w:tr w:rsidR="00366EDC" w:rsidRPr="00585530" w14:paraId="286EF3C1" w14:textId="77777777" w:rsidTr="00641624">
        <w:trPr>
          <w:trHeight w:val="812"/>
          <w:jc w:val="center"/>
        </w:trPr>
        <w:tc>
          <w:tcPr>
            <w:tcW w:w="630" w:type="dxa"/>
            <w:vAlign w:val="center"/>
          </w:tcPr>
          <w:p w14:paraId="39D3160C" w14:textId="77777777" w:rsidR="00752554" w:rsidRPr="00585530" w:rsidRDefault="00752554" w:rsidP="00BD74B0">
            <w:pPr>
              <w:pStyle w:val="a7"/>
              <w:numPr>
                <w:ilvl w:val="0"/>
                <w:numId w:val="12"/>
              </w:numPr>
              <w:spacing w:line="240" w:lineRule="auto"/>
              <w:ind w:right="57"/>
              <w:jc w:val="center"/>
              <w:rPr>
                <w:rFonts w:ascii="Times New Roman" w:hAnsi="Times New Roman"/>
                <w:sz w:val="20"/>
                <w:szCs w:val="20"/>
                <w:lang w:val="uk-UA"/>
              </w:rPr>
            </w:pPr>
            <w:r w:rsidRPr="00585530">
              <w:rPr>
                <w:rFonts w:ascii="Times New Roman" w:hAnsi="Times New Roman"/>
                <w:sz w:val="20"/>
                <w:szCs w:val="20"/>
                <w:lang w:val="uk-UA"/>
              </w:rPr>
              <w:t>2</w:t>
            </w:r>
          </w:p>
        </w:tc>
        <w:tc>
          <w:tcPr>
            <w:tcW w:w="3473" w:type="dxa"/>
            <w:vAlign w:val="center"/>
          </w:tcPr>
          <w:p w14:paraId="720193DC" w14:textId="77777777" w:rsidR="00752554" w:rsidRPr="00585530" w:rsidRDefault="00752554" w:rsidP="00C012F7">
            <w:pPr>
              <w:ind w:left="57" w:right="57"/>
              <w:rPr>
                <w:sz w:val="20"/>
                <w:szCs w:val="20"/>
                <w:lang w:val="uk-UA"/>
              </w:rPr>
            </w:pPr>
            <w:r w:rsidRPr="00585530">
              <w:rPr>
                <w:sz w:val="20"/>
                <w:szCs w:val="20"/>
                <w:lang w:val="uk-UA"/>
              </w:rPr>
              <w:t>Ідентифікаційний код юридичної особи</w:t>
            </w:r>
          </w:p>
        </w:tc>
        <w:tc>
          <w:tcPr>
            <w:tcW w:w="5917" w:type="dxa"/>
            <w:vAlign w:val="center"/>
          </w:tcPr>
          <w:p w14:paraId="41926664" w14:textId="301656DB" w:rsidR="00752554" w:rsidRPr="00585530" w:rsidRDefault="000C6350" w:rsidP="00C012F7">
            <w:pPr>
              <w:ind w:left="57" w:right="57"/>
              <w:rPr>
                <w:sz w:val="20"/>
                <w:szCs w:val="20"/>
                <w:lang w:val="uk-UA"/>
              </w:rPr>
            </w:pPr>
            <w:r w:rsidRPr="00585530">
              <w:rPr>
                <w:sz w:val="20"/>
                <w:szCs w:val="20"/>
                <w:lang w:val="uk-UA"/>
              </w:rPr>
              <w:t>43783292</w:t>
            </w:r>
          </w:p>
        </w:tc>
      </w:tr>
      <w:tr w:rsidR="00366EDC" w:rsidRPr="00585530" w14:paraId="4638DF8E" w14:textId="77777777" w:rsidTr="00641624">
        <w:trPr>
          <w:trHeight w:val="482"/>
          <w:jc w:val="center"/>
        </w:trPr>
        <w:tc>
          <w:tcPr>
            <w:tcW w:w="630" w:type="dxa"/>
            <w:vAlign w:val="center"/>
          </w:tcPr>
          <w:p w14:paraId="4389FC65" w14:textId="77777777" w:rsidR="00752554" w:rsidRPr="00585530" w:rsidRDefault="00752554" w:rsidP="00BD74B0">
            <w:pPr>
              <w:pStyle w:val="a7"/>
              <w:numPr>
                <w:ilvl w:val="0"/>
                <w:numId w:val="12"/>
              </w:numPr>
              <w:spacing w:line="240" w:lineRule="auto"/>
              <w:ind w:right="57"/>
              <w:jc w:val="center"/>
              <w:rPr>
                <w:rFonts w:ascii="Times New Roman" w:hAnsi="Times New Roman"/>
                <w:sz w:val="20"/>
                <w:szCs w:val="20"/>
                <w:lang w:val="uk-UA"/>
              </w:rPr>
            </w:pPr>
            <w:r w:rsidRPr="00585530">
              <w:rPr>
                <w:rFonts w:ascii="Times New Roman" w:hAnsi="Times New Roman"/>
                <w:sz w:val="20"/>
                <w:szCs w:val="20"/>
                <w:lang w:val="uk-UA"/>
              </w:rPr>
              <w:t>3</w:t>
            </w:r>
          </w:p>
        </w:tc>
        <w:tc>
          <w:tcPr>
            <w:tcW w:w="3473" w:type="dxa"/>
            <w:vAlign w:val="center"/>
          </w:tcPr>
          <w:p w14:paraId="1FA47AE5" w14:textId="77777777" w:rsidR="00752554" w:rsidRPr="00585530" w:rsidRDefault="00752554" w:rsidP="00C012F7">
            <w:pPr>
              <w:ind w:left="57" w:right="57"/>
              <w:rPr>
                <w:sz w:val="20"/>
                <w:szCs w:val="20"/>
                <w:lang w:val="uk-UA"/>
              </w:rPr>
            </w:pPr>
            <w:r w:rsidRPr="00585530">
              <w:rPr>
                <w:sz w:val="20"/>
                <w:szCs w:val="20"/>
                <w:lang w:val="uk-UA"/>
              </w:rPr>
              <w:t>Місцезнаходження юридичної особи</w:t>
            </w:r>
          </w:p>
        </w:tc>
        <w:tc>
          <w:tcPr>
            <w:tcW w:w="5917" w:type="dxa"/>
            <w:vAlign w:val="center"/>
          </w:tcPr>
          <w:p w14:paraId="040B729F" w14:textId="103ED2A7" w:rsidR="00752554" w:rsidRPr="00585530" w:rsidRDefault="00C9426C" w:rsidP="00C012F7">
            <w:pPr>
              <w:ind w:left="57" w:right="57"/>
              <w:rPr>
                <w:sz w:val="20"/>
                <w:szCs w:val="20"/>
                <w:lang w:val="uk-UA"/>
              </w:rPr>
            </w:pPr>
            <w:r w:rsidRPr="00585530">
              <w:rPr>
                <w:sz w:val="20"/>
                <w:szCs w:val="20"/>
                <w:lang w:val="uk-UA"/>
              </w:rPr>
              <w:t>Україна, 01601, місто Київ, вул.</w:t>
            </w:r>
            <w:r w:rsidR="006C4679" w:rsidRPr="00585530">
              <w:rPr>
                <w:sz w:val="20"/>
                <w:szCs w:val="20"/>
                <w:lang w:val="uk-UA"/>
              </w:rPr>
              <w:t xml:space="preserve"> </w:t>
            </w:r>
            <w:r w:rsidRPr="00585530">
              <w:rPr>
                <w:sz w:val="20"/>
                <w:szCs w:val="20"/>
                <w:lang w:val="uk-UA"/>
              </w:rPr>
              <w:t>Мечнікова, будинок 2А</w:t>
            </w:r>
          </w:p>
        </w:tc>
      </w:tr>
      <w:tr w:rsidR="00366EDC" w:rsidRPr="00585530" w14:paraId="3FBA416A" w14:textId="77777777" w:rsidTr="00641624">
        <w:trPr>
          <w:trHeight w:val="482"/>
          <w:jc w:val="center"/>
        </w:trPr>
        <w:tc>
          <w:tcPr>
            <w:tcW w:w="630" w:type="dxa"/>
            <w:vAlign w:val="center"/>
          </w:tcPr>
          <w:p w14:paraId="0EE5215B" w14:textId="77777777" w:rsidR="00752554" w:rsidRPr="00585530" w:rsidRDefault="00752554" w:rsidP="00BD74B0">
            <w:pPr>
              <w:pStyle w:val="a7"/>
              <w:numPr>
                <w:ilvl w:val="0"/>
                <w:numId w:val="12"/>
              </w:numPr>
              <w:spacing w:line="240" w:lineRule="auto"/>
              <w:ind w:right="57"/>
              <w:jc w:val="center"/>
              <w:rPr>
                <w:rFonts w:ascii="Times New Roman" w:hAnsi="Times New Roman"/>
                <w:sz w:val="20"/>
                <w:szCs w:val="20"/>
                <w:lang w:val="uk-UA"/>
              </w:rPr>
            </w:pPr>
            <w:r w:rsidRPr="00585530">
              <w:rPr>
                <w:rFonts w:ascii="Times New Roman" w:hAnsi="Times New Roman"/>
                <w:sz w:val="20"/>
                <w:szCs w:val="20"/>
                <w:lang w:val="uk-UA"/>
              </w:rPr>
              <w:t>4</w:t>
            </w:r>
          </w:p>
        </w:tc>
        <w:tc>
          <w:tcPr>
            <w:tcW w:w="3473" w:type="dxa"/>
            <w:vAlign w:val="center"/>
          </w:tcPr>
          <w:p w14:paraId="073D6093" w14:textId="365F5989" w:rsidR="00752554" w:rsidRPr="00585530" w:rsidRDefault="00DC68DD" w:rsidP="00C012F7">
            <w:pPr>
              <w:ind w:left="57" w:right="57"/>
              <w:rPr>
                <w:sz w:val="20"/>
                <w:szCs w:val="20"/>
                <w:lang w:val="uk-UA"/>
              </w:rPr>
            </w:pPr>
            <w:r w:rsidRPr="00585530">
              <w:rPr>
                <w:sz w:val="20"/>
                <w:szCs w:val="20"/>
                <w:lang w:val="uk-UA"/>
              </w:rPr>
              <w:t>Д</w:t>
            </w:r>
            <w:r w:rsidR="00752554" w:rsidRPr="00585530">
              <w:rPr>
                <w:sz w:val="20"/>
                <w:szCs w:val="20"/>
                <w:lang w:val="uk-UA"/>
              </w:rPr>
              <w:t>ата державної реєстрації</w:t>
            </w:r>
            <w:r w:rsidRPr="00585530">
              <w:rPr>
                <w:sz w:val="20"/>
                <w:szCs w:val="20"/>
                <w:lang w:val="uk-UA"/>
              </w:rPr>
              <w:t xml:space="preserve"> </w:t>
            </w:r>
          </w:p>
        </w:tc>
        <w:tc>
          <w:tcPr>
            <w:tcW w:w="5917" w:type="dxa"/>
            <w:vAlign w:val="center"/>
          </w:tcPr>
          <w:p w14:paraId="58AEA9F0" w14:textId="1D5E5FE5" w:rsidR="00752554" w:rsidRPr="00585530" w:rsidRDefault="0073415A" w:rsidP="00C012F7">
            <w:pPr>
              <w:ind w:left="57" w:right="57"/>
              <w:rPr>
                <w:sz w:val="20"/>
                <w:szCs w:val="20"/>
                <w:lang w:val="uk-UA"/>
              </w:rPr>
            </w:pPr>
            <w:r w:rsidRPr="00585530">
              <w:rPr>
                <w:sz w:val="20"/>
                <w:szCs w:val="20"/>
                <w:lang w:val="uk-UA"/>
              </w:rPr>
              <w:t>31.08.2020</w:t>
            </w:r>
          </w:p>
        </w:tc>
      </w:tr>
      <w:tr w:rsidR="00366EDC" w:rsidRPr="00585530" w14:paraId="6ADD168E" w14:textId="77777777" w:rsidTr="00641624">
        <w:trPr>
          <w:trHeight w:val="482"/>
          <w:jc w:val="center"/>
        </w:trPr>
        <w:tc>
          <w:tcPr>
            <w:tcW w:w="630" w:type="dxa"/>
            <w:vAlign w:val="center"/>
          </w:tcPr>
          <w:p w14:paraId="676C688E" w14:textId="77777777" w:rsidR="00752554" w:rsidRPr="00585530" w:rsidRDefault="00752554" w:rsidP="00BD74B0">
            <w:pPr>
              <w:pStyle w:val="a7"/>
              <w:numPr>
                <w:ilvl w:val="0"/>
                <w:numId w:val="12"/>
              </w:numPr>
              <w:spacing w:line="240" w:lineRule="auto"/>
              <w:ind w:right="57"/>
              <w:jc w:val="center"/>
              <w:rPr>
                <w:rFonts w:ascii="Times New Roman" w:hAnsi="Times New Roman"/>
                <w:sz w:val="20"/>
                <w:szCs w:val="20"/>
                <w:lang w:val="uk-UA"/>
              </w:rPr>
            </w:pPr>
            <w:r w:rsidRPr="00585530">
              <w:rPr>
                <w:rFonts w:ascii="Times New Roman" w:hAnsi="Times New Roman"/>
                <w:sz w:val="20"/>
                <w:szCs w:val="20"/>
                <w:lang w:val="uk-UA"/>
              </w:rPr>
              <w:t>5</w:t>
            </w:r>
          </w:p>
        </w:tc>
        <w:tc>
          <w:tcPr>
            <w:tcW w:w="3473" w:type="dxa"/>
            <w:vAlign w:val="center"/>
          </w:tcPr>
          <w:p w14:paraId="44F402C0" w14:textId="77777777" w:rsidR="00752554" w:rsidRPr="00585530" w:rsidRDefault="00752554" w:rsidP="00C012F7">
            <w:pPr>
              <w:ind w:left="57" w:right="57"/>
              <w:rPr>
                <w:sz w:val="20"/>
                <w:szCs w:val="20"/>
                <w:lang w:val="uk-UA"/>
              </w:rPr>
            </w:pPr>
            <w:r w:rsidRPr="00585530">
              <w:rPr>
                <w:sz w:val="20"/>
                <w:szCs w:val="20"/>
                <w:lang w:val="uk-UA"/>
              </w:rPr>
              <w:t>КВЕД-2010</w:t>
            </w:r>
          </w:p>
        </w:tc>
        <w:tc>
          <w:tcPr>
            <w:tcW w:w="5917" w:type="dxa"/>
            <w:vAlign w:val="center"/>
          </w:tcPr>
          <w:p w14:paraId="18E6D744" w14:textId="77777777" w:rsidR="00752554" w:rsidRPr="00585530" w:rsidRDefault="00752554" w:rsidP="00C012F7">
            <w:pPr>
              <w:ind w:right="57"/>
              <w:rPr>
                <w:sz w:val="20"/>
                <w:szCs w:val="20"/>
                <w:lang w:val="uk-UA"/>
              </w:rPr>
            </w:pPr>
            <w:r w:rsidRPr="00585530">
              <w:rPr>
                <w:sz w:val="20"/>
                <w:szCs w:val="20"/>
                <w:lang w:val="uk-UA"/>
              </w:rPr>
              <w:t>66.30 Управління фондами (ОСНОВНИЙ)</w:t>
            </w:r>
          </w:p>
        </w:tc>
      </w:tr>
      <w:tr w:rsidR="00366EDC" w:rsidRPr="00585530" w14:paraId="634E1612" w14:textId="77777777" w:rsidTr="00641624">
        <w:trPr>
          <w:trHeight w:val="335"/>
          <w:jc w:val="center"/>
        </w:trPr>
        <w:tc>
          <w:tcPr>
            <w:tcW w:w="630" w:type="dxa"/>
            <w:vAlign w:val="center"/>
          </w:tcPr>
          <w:p w14:paraId="742F32AA" w14:textId="16915DED" w:rsidR="00752554" w:rsidRPr="00585530" w:rsidRDefault="001F0FCE" w:rsidP="00BD74B0">
            <w:pPr>
              <w:pStyle w:val="a7"/>
              <w:numPr>
                <w:ilvl w:val="0"/>
                <w:numId w:val="12"/>
              </w:numPr>
              <w:spacing w:line="240" w:lineRule="auto"/>
              <w:ind w:right="57"/>
              <w:jc w:val="center"/>
              <w:rPr>
                <w:rFonts w:ascii="Times New Roman" w:hAnsi="Times New Roman"/>
                <w:sz w:val="20"/>
                <w:szCs w:val="20"/>
                <w:lang w:val="uk-UA"/>
              </w:rPr>
            </w:pPr>
            <w:r w:rsidRPr="00585530">
              <w:rPr>
                <w:rFonts w:ascii="Times New Roman" w:hAnsi="Times New Roman"/>
                <w:sz w:val="20"/>
                <w:szCs w:val="20"/>
                <w:lang w:val="uk-UA"/>
              </w:rPr>
              <w:t>6</w:t>
            </w:r>
          </w:p>
        </w:tc>
        <w:tc>
          <w:tcPr>
            <w:tcW w:w="3473" w:type="dxa"/>
            <w:vAlign w:val="center"/>
          </w:tcPr>
          <w:p w14:paraId="48E4B0FB" w14:textId="77777777" w:rsidR="008C5EA5" w:rsidRPr="00585530" w:rsidRDefault="00752554" w:rsidP="00C012F7">
            <w:pPr>
              <w:ind w:left="57" w:right="57"/>
              <w:rPr>
                <w:sz w:val="20"/>
                <w:szCs w:val="20"/>
                <w:lang w:val="uk-UA"/>
              </w:rPr>
            </w:pPr>
            <w:r w:rsidRPr="00585530">
              <w:rPr>
                <w:sz w:val="20"/>
                <w:szCs w:val="20"/>
                <w:lang w:val="uk-UA"/>
              </w:rPr>
              <w:t>Перелік учасників (засновників)</w:t>
            </w:r>
          </w:p>
          <w:p w14:paraId="51B79413" w14:textId="45E1772C" w:rsidR="00752554" w:rsidRPr="00585530" w:rsidRDefault="00752554" w:rsidP="00C012F7">
            <w:pPr>
              <w:ind w:left="57" w:right="57"/>
              <w:rPr>
                <w:sz w:val="20"/>
                <w:szCs w:val="20"/>
                <w:lang w:val="uk-UA"/>
              </w:rPr>
            </w:pPr>
          </w:p>
        </w:tc>
        <w:tc>
          <w:tcPr>
            <w:tcW w:w="5917" w:type="dxa"/>
            <w:vAlign w:val="center"/>
          </w:tcPr>
          <w:p w14:paraId="16052F25" w14:textId="4D7909E1" w:rsidR="0073415A" w:rsidRPr="00585530" w:rsidRDefault="00661A77" w:rsidP="00C012F7">
            <w:pPr>
              <w:ind w:left="57" w:right="57"/>
              <w:jc w:val="both"/>
              <w:rPr>
                <w:sz w:val="20"/>
                <w:szCs w:val="20"/>
                <w:lang w:val="uk-UA"/>
              </w:rPr>
            </w:pPr>
            <w:r w:rsidRPr="00585530">
              <w:rPr>
                <w:sz w:val="20"/>
                <w:szCs w:val="20"/>
                <w:lang w:val="uk-UA"/>
              </w:rPr>
              <w:t xml:space="preserve">Станом на </w:t>
            </w:r>
            <w:r w:rsidR="00F35ED8" w:rsidRPr="00585530">
              <w:rPr>
                <w:sz w:val="20"/>
                <w:szCs w:val="20"/>
                <w:lang w:val="uk-UA"/>
              </w:rPr>
              <w:t>31 грудня</w:t>
            </w:r>
            <w:r w:rsidR="006926BA" w:rsidRPr="00585530">
              <w:rPr>
                <w:sz w:val="20"/>
                <w:szCs w:val="20"/>
                <w:lang w:val="uk-UA"/>
              </w:rPr>
              <w:t xml:space="preserve"> 2024 року</w:t>
            </w:r>
            <w:r w:rsidRPr="00585530">
              <w:rPr>
                <w:sz w:val="20"/>
                <w:szCs w:val="20"/>
                <w:lang w:val="uk-UA"/>
              </w:rPr>
              <w:t xml:space="preserve"> </w:t>
            </w:r>
            <w:r w:rsidR="0050799F" w:rsidRPr="00585530">
              <w:rPr>
                <w:sz w:val="20"/>
                <w:szCs w:val="20"/>
                <w:lang w:val="uk-UA"/>
              </w:rPr>
              <w:t xml:space="preserve">єдиним Учасником Товариства є </w:t>
            </w:r>
            <w:r w:rsidRPr="00585530">
              <w:rPr>
                <w:sz w:val="20"/>
                <w:szCs w:val="20"/>
                <w:lang w:val="uk-UA"/>
              </w:rPr>
              <w:t xml:space="preserve">- </w:t>
            </w:r>
            <w:r w:rsidR="003E16B7" w:rsidRPr="00585530">
              <w:rPr>
                <w:sz w:val="20"/>
                <w:szCs w:val="20"/>
                <w:lang w:val="uk-UA"/>
              </w:rPr>
              <w:t xml:space="preserve">ТОВАРИСТВО З ОБМЕЖЕНОЮ ВІДПОВІДАЛЬНІСТЮ "ЮРИДИЧНА ФІРМА "ЕВРІС", </w:t>
            </w:r>
          </w:p>
          <w:p w14:paraId="7826A76E" w14:textId="77777777" w:rsidR="005170B2" w:rsidRPr="00585530" w:rsidRDefault="003E16B7" w:rsidP="00C012F7">
            <w:pPr>
              <w:ind w:left="57" w:right="57"/>
              <w:jc w:val="both"/>
              <w:rPr>
                <w:sz w:val="20"/>
                <w:szCs w:val="20"/>
                <w:lang w:val="uk-UA"/>
              </w:rPr>
            </w:pPr>
            <w:r w:rsidRPr="00585530">
              <w:rPr>
                <w:sz w:val="20"/>
                <w:szCs w:val="20"/>
                <w:lang w:val="uk-UA"/>
              </w:rPr>
              <w:t xml:space="preserve">Код ЄДРПОУ:41521136, </w:t>
            </w:r>
          </w:p>
          <w:p w14:paraId="4DD26835" w14:textId="427371D9" w:rsidR="005170B2" w:rsidRPr="00585530" w:rsidRDefault="003E16B7" w:rsidP="00C012F7">
            <w:pPr>
              <w:ind w:left="57" w:right="57"/>
              <w:jc w:val="both"/>
              <w:rPr>
                <w:sz w:val="20"/>
                <w:szCs w:val="20"/>
                <w:lang w:val="uk-UA"/>
              </w:rPr>
            </w:pPr>
            <w:r w:rsidRPr="00585530">
              <w:rPr>
                <w:sz w:val="20"/>
                <w:szCs w:val="20"/>
                <w:lang w:val="uk-UA"/>
              </w:rPr>
              <w:t xml:space="preserve">Країна </w:t>
            </w:r>
            <w:r w:rsidR="006926BA" w:rsidRPr="00585530">
              <w:rPr>
                <w:sz w:val="20"/>
                <w:szCs w:val="20"/>
                <w:lang w:val="uk-UA"/>
              </w:rPr>
              <w:t>резидента</w:t>
            </w:r>
            <w:r w:rsidRPr="00585530">
              <w:rPr>
                <w:sz w:val="20"/>
                <w:szCs w:val="20"/>
                <w:lang w:val="uk-UA"/>
              </w:rPr>
              <w:t xml:space="preserve">: Україна, </w:t>
            </w:r>
          </w:p>
          <w:p w14:paraId="136232DF" w14:textId="77777777" w:rsidR="005170B2" w:rsidRPr="00585530" w:rsidRDefault="003E16B7" w:rsidP="00C012F7">
            <w:pPr>
              <w:ind w:left="57" w:right="57"/>
              <w:jc w:val="both"/>
              <w:rPr>
                <w:sz w:val="20"/>
                <w:szCs w:val="20"/>
                <w:lang w:val="uk-UA"/>
              </w:rPr>
            </w:pPr>
            <w:r w:rsidRPr="00585530">
              <w:rPr>
                <w:sz w:val="20"/>
                <w:szCs w:val="20"/>
                <w:lang w:val="uk-UA"/>
              </w:rPr>
              <w:t xml:space="preserve">Місцезнаходження: Україна, 01030, місто Київ, </w:t>
            </w:r>
            <w:r w:rsidR="00BB552D" w:rsidRPr="00585530">
              <w:rPr>
                <w:sz w:val="20"/>
                <w:szCs w:val="20"/>
                <w:lang w:val="uk-UA"/>
              </w:rPr>
              <w:t>вулиця</w:t>
            </w:r>
            <w:r w:rsidRPr="00585530">
              <w:rPr>
                <w:sz w:val="20"/>
                <w:szCs w:val="20"/>
                <w:lang w:val="uk-UA"/>
              </w:rPr>
              <w:t xml:space="preserve"> Б</w:t>
            </w:r>
            <w:r w:rsidR="00BB552D" w:rsidRPr="00585530">
              <w:rPr>
                <w:sz w:val="20"/>
                <w:szCs w:val="20"/>
                <w:lang w:val="uk-UA"/>
              </w:rPr>
              <w:t>огдана</w:t>
            </w:r>
            <w:r w:rsidRPr="00585530">
              <w:rPr>
                <w:sz w:val="20"/>
                <w:szCs w:val="20"/>
                <w:lang w:val="uk-UA"/>
              </w:rPr>
              <w:t xml:space="preserve"> Х</w:t>
            </w:r>
            <w:r w:rsidR="00BB552D" w:rsidRPr="00585530">
              <w:rPr>
                <w:sz w:val="20"/>
                <w:szCs w:val="20"/>
                <w:lang w:val="uk-UA"/>
              </w:rPr>
              <w:t>мельницького</w:t>
            </w:r>
            <w:r w:rsidRPr="00585530">
              <w:rPr>
                <w:sz w:val="20"/>
                <w:szCs w:val="20"/>
                <w:lang w:val="uk-UA"/>
              </w:rPr>
              <w:t>, будинок 52</w:t>
            </w:r>
            <w:r w:rsidR="009D145F" w:rsidRPr="00585530">
              <w:rPr>
                <w:sz w:val="20"/>
                <w:szCs w:val="20"/>
                <w:lang w:val="uk-UA"/>
              </w:rPr>
              <w:t>.</w:t>
            </w:r>
            <w:r w:rsidRPr="00585530">
              <w:rPr>
                <w:sz w:val="20"/>
                <w:szCs w:val="20"/>
                <w:lang w:val="uk-UA"/>
              </w:rPr>
              <w:t xml:space="preserve"> </w:t>
            </w:r>
          </w:p>
          <w:p w14:paraId="0AB88189" w14:textId="1BF4A4C7" w:rsidR="00661A77" w:rsidRPr="00585530" w:rsidRDefault="003E16B7" w:rsidP="00C012F7">
            <w:pPr>
              <w:ind w:left="57" w:right="57"/>
              <w:jc w:val="both"/>
              <w:rPr>
                <w:sz w:val="20"/>
                <w:szCs w:val="20"/>
                <w:lang w:val="uk-UA"/>
              </w:rPr>
            </w:pPr>
            <w:r w:rsidRPr="00585530">
              <w:rPr>
                <w:sz w:val="20"/>
                <w:szCs w:val="20"/>
                <w:lang w:val="uk-UA"/>
              </w:rPr>
              <w:t>Розмір внеску до статутного фонду (грн.): 7</w:t>
            </w:r>
            <w:r w:rsidR="00BB552D" w:rsidRPr="00585530">
              <w:rPr>
                <w:sz w:val="20"/>
                <w:szCs w:val="20"/>
                <w:lang w:val="uk-UA"/>
              </w:rPr>
              <w:t xml:space="preserve"> </w:t>
            </w:r>
            <w:r w:rsidRPr="00585530">
              <w:rPr>
                <w:sz w:val="20"/>
                <w:szCs w:val="20"/>
                <w:lang w:val="uk-UA"/>
              </w:rPr>
              <w:t>500</w:t>
            </w:r>
            <w:r w:rsidR="00BB552D" w:rsidRPr="00585530">
              <w:rPr>
                <w:sz w:val="20"/>
                <w:szCs w:val="20"/>
                <w:lang w:val="uk-UA"/>
              </w:rPr>
              <w:t xml:space="preserve"> </w:t>
            </w:r>
            <w:r w:rsidRPr="00585530">
              <w:rPr>
                <w:sz w:val="20"/>
                <w:szCs w:val="20"/>
                <w:lang w:val="uk-UA"/>
              </w:rPr>
              <w:t xml:space="preserve">000,00 </w:t>
            </w:r>
          </w:p>
        </w:tc>
      </w:tr>
      <w:tr w:rsidR="00366EDC" w:rsidRPr="00585530" w14:paraId="6DFF0D6E" w14:textId="77777777" w:rsidTr="00641624">
        <w:trPr>
          <w:trHeight w:val="335"/>
          <w:jc w:val="center"/>
        </w:trPr>
        <w:tc>
          <w:tcPr>
            <w:tcW w:w="630" w:type="dxa"/>
            <w:vAlign w:val="center"/>
          </w:tcPr>
          <w:p w14:paraId="45B19E4F" w14:textId="13CF1438" w:rsidR="00752554" w:rsidRPr="00585530" w:rsidRDefault="001F0FCE" w:rsidP="00BD74B0">
            <w:pPr>
              <w:pStyle w:val="a7"/>
              <w:numPr>
                <w:ilvl w:val="0"/>
                <w:numId w:val="12"/>
              </w:numPr>
              <w:spacing w:line="240" w:lineRule="auto"/>
              <w:ind w:right="57"/>
              <w:jc w:val="center"/>
              <w:rPr>
                <w:rFonts w:ascii="Times New Roman" w:hAnsi="Times New Roman"/>
                <w:sz w:val="20"/>
                <w:szCs w:val="20"/>
                <w:lang w:val="uk-UA"/>
              </w:rPr>
            </w:pPr>
            <w:r w:rsidRPr="00585530">
              <w:rPr>
                <w:rFonts w:ascii="Times New Roman" w:hAnsi="Times New Roman"/>
                <w:sz w:val="20"/>
                <w:szCs w:val="20"/>
                <w:lang w:val="uk-UA"/>
              </w:rPr>
              <w:t>7</w:t>
            </w:r>
          </w:p>
        </w:tc>
        <w:tc>
          <w:tcPr>
            <w:tcW w:w="3473" w:type="dxa"/>
            <w:vAlign w:val="center"/>
          </w:tcPr>
          <w:p w14:paraId="4A131A82" w14:textId="2BA78FC6" w:rsidR="00752554" w:rsidRPr="00585530" w:rsidRDefault="00752554" w:rsidP="00C012F7">
            <w:pPr>
              <w:ind w:left="57" w:right="57"/>
              <w:rPr>
                <w:sz w:val="20"/>
                <w:szCs w:val="20"/>
                <w:lang w:val="uk-UA"/>
              </w:rPr>
            </w:pPr>
            <w:r w:rsidRPr="00585530">
              <w:rPr>
                <w:sz w:val="20"/>
                <w:szCs w:val="20"/>
                <w:lang w:val="uk-UA"/>
              </w:rPr>
              <w:t xml:space="preserve">Кількість працівників на </w:t>
            </w:r>
            <w:r w:rsidR="00AD1B20" w:rsidRPr="00585530">
              <w:rPr>
                <w:sz w:val="20"/>
                <w:szCs w:val="20"/>
                <w:lang w:val="uk-UA"/>
              </w:rPr>
              <w:t>31.12.2024</w:t>
            </w:r>
            <w:r w:rsidR="006E5C97" w:rsidRPr="00585530">
              <w:rPr>
                <w:sz w:val="20"/>
                <w:szCs w:val="20"/>
                <w:lang w:val="uk-UA"/>
              </w:rPr>
              <w:t xml:space="preserve"> </w:t>
            </w:r>
            <w:r w:rsidRPr="00585530">
              <w:rPr>
                <w:sz w:val="20"/>
                <w:szCs w:val="20"/>
                <w:lang w:val="uk-UA"/>
              </w:rPr>
              <w:t>р.</w:t>
            </w:r>
          </w:p>
        </w:tc>
        <w:tc>
          <w:tcPr>
            <w:tcW w:w="5917" w:type="dxa"/>
            <w:vAlign w:val="center"/>
          </w:tcPr>
          <w:p w14:paraId="59ECD6F3" w14:textId="57F864F7" w:rsidR="00752554" w:rsidRPr="00585530" w:rsidRDefault="00BD1B25" w:rsidP="00C012F7">
            <w:pPr>
              <w:ind w:left="57" w:right="57"/>
              <w:jc w:val="both"/>
              <w:rPr>
                <w:sz w:val="20"/>
                <w:szCs w:val="20"/>
                <w:lang w:val="uk-UA"/>
              </w:rPr>
            </w:pPr>
            <w:r w:rsidRPr="00585530">
              <w:rPr>
                <w:sz w:val="20"/>
                <w:szCs w:val="20"/>
                <w:lang w:val="en-US"/>
              </w:rPr>
              <w:t>4</w:t>
            </w:r>
            <w:r w:rsidR="00752554" w:rsidRPr="00585530">
              <w:rPr>
                <w:sz w:val="20"/>
                <w:szCs w:val="20"/>
                <w:lang w:val="uk-UA"/>
              </w:rPr>
              <w:t xml:space="preserve"> (</w:t>
            </w:r>
            <w:r w:rsidRPr="00585530">
              <w:rPr>
                <w:sz w:val="20"/>
                <w:szCs w:val="20"/>
                <w:lang w:val="uk-UA"/>
              </w:rPr>
              <w:t>чотири</w:t>
            </w:r>
            <w:r w:rsidR="00AB6145" w:rsidRPr="00585530">
              <w:rPr>
                <w:sz w:val="20"/>
                <w:szCs w:val="20"/>
                <w:lang w:val="uk-UA"/>
              </w:rPr>
              <w:t>)</w:t>
            </w:r>
          </w:p>
        </w:tc>
      </w:tr>
      <w:tr w:rsidR="00366EDC" w:rsidRPr="00585530" w14:paraId="01476DAD" w14:textId="77777777" w:rsidTr="00641624">
        <w:trPr>
          <w:trHeight w:val="335"/>
          <w:jc w:val="center"/>
        </w:trPr>
        <w:tc>
          <w:tcPr>
            <w:tcW w:w="630" w:type="dxa"/>
            <w:vAlign w:val="center"/>
          </w:tcPr>
          <w:p w14:paraId="6CB3170A" w14:textId="70BF6042" w:rsidR="00752554" w:rsidRPr="00585530" w:rsidRDefault="001F0FCE" w:rsidP="00BD74B0">
            <w:pPr>
              <w:pStyle w:val="a7"/>
              <w:numPr>
                <w:ilvl w:val="0"/>
                <w:numId w:val="12"/>
              </w:numPr>
              <w:spacing w:line="240" w:lineRule="auto"/>
              <w:ind w:right="57"/>
              <w:jc w:val="center"/>
              <w:rPr>
                <w:rFonts w:ascii="Times New Roman" w:hAnsi="Times New Roman"/>
                <w:sz w:val="20"/>
                <w:szCs w:val="20"/>
                <w:lang w:val="uk-UA"/>
              </w:rPr>
            </w:pPr>
            <w:r w:rsidRPr="00585530">
              <w:rPr>
                <w:rFonts w:ascii="Times New Roman" w:hAnsi="Times New Roman"/>
                <w:sz w:val="20"/>
                <w:szCs w:val="20"/>
                <w:lang w:val="uk-UA"/>
              </w:rPr>
              <w:t>8</w:t>
            </w:r>
          </w:p>
        </w:tc>
        <w:tc>
          <w:tcPr>
            <w:tcW w:w="3473" w:type="dxa"/>
            <w:vAlign w:val="center"/>
          </w:tcPr>
          <w:p w14:paraId="2D87D1FF" w14:textId="77777777" w:rsidR="00752554" w:rsidRPr="00585530" w:rsidRDefault="00752554" w:rsidP="00C012F7">
            <w:pPr>
              <w:ind w:left="57" w:right="57"/>
              <w:jc w:val="both"/>
              <w:rPr>
                <w:sz w:val="20"/>
                <w:szCs w:val="20"/>
                <w:lang w:val="uk-UA"/>
              </w:rPr>
            </w:pPr>
            <w:r w:rsidRPr="00585530">
              <w:rPr>
                <w:sz w:val="20"/>
                <w:szCs w:val="20"/>
                <w:lang w:val="uk-UA"/>
              </w:rPr>
              <w:t>Інформація про здійснення зв'язку з юридичною особою:</w:t>
            </w:r>
          </w:p>
        </w:tc>
        <w:tc>
          <w:tcPr>
            <w:tcW w:w="5917" w:type="dxa"/>
            <w:vAlign w:val="center"/>
          </w:tcPr>
          <w:p w14:paraId="4A55353D" w14:textId="1E643F29" w:rsidR="00E966BD" w:rsidRPr="00585530" w:rsidRDefault="00752554" w:rsidP="00C012F7">
            <w:pPr>
              <w:ind w:left="57" w:right="57"/>
              <w:jc w:val="both"/>
              <w:rPr>
                <w:sz w:val="20"/>
                <w:szCs w:val="20"/>
                <w:lang w:val="uk-UA"/>
              </w:rPr>
            </w:pPr>
            <w:r w:rsidRPr="00585530">
              <w:rPr>
                <w:sz w:val="20"/>
                <w:szCs w:val="20"/>
                <w:lang w:val="uk-UA"/>
              </w:rPr>
              <w:t>телефон: +</w:t>
            </w:r>
            <w:r w:rsidR="00134888" w:rsidRPr="00585530">
              <w:rPr>
                <w:sz w:val="20"/>
                <w:szCs w:val="20"/>
                <w:lang w:val="uk-UA"/>
              </w:rPr>
              <w:t>38</w:t>
            </w:r>
            <w:r w:rsidR="00844DD5" w:rsidRPr="00585530">
              <w:rPr>
                <w:sz w:val="20"/>
                <w:szCs w:val="20"/>
              </w:rPr>
              <w:t xml:space="preserve"> </w:t>
            </w:r>
            <w:r w:rsidR="00134888" w:rsidRPr="00585530">
              <w:rPr>
                <w:sz w:val="20"/>
                <w:szCs w:val="20"/>
                <w:lang w:val="uk-UA"/>
              </w:rPr>
              <w:t>(044) 364-91-91</w:t>
            </w:r>
            <w:r w:rsidRPr="00585530">
              <w:rPr>
                <w:sz w:val="20"/>
                <w:szCs w:val="20"/>
                <w:lang w:val="uk-UA"/>
              </w:rPr>
              <w:t xml:space="preserve">, </w:t>
            </w:r>
            <w:r w:rsidR="004F77FB" w:rsidRPr="00585530">
              <w:rPr>
                <w:sz w:val="20"/>
                <w:szCs w:val="20"/>
                <w:lang w:val="uk-UA"/>
              </w:rPr>
              <w:t>+38</w:t>
            </w:r>
            <w:r w:rsidR="0065101F" w:rsidRPr="00585530">
              <w:rPr>
                <w:sz w:val="20"/>
                <w:szCs w:val="20"/>
                <w:lang w:val="uk-UA"/>
              </w:rPr>
              <w:t xml:space="preserve"> (098) 452-05-79</w:t>
            </w:r>
          </w:p>
          <w:p w14:paraId="055E3955" w14:textId="4A6A3A5E" w:rsidR="00752554" w:rsidRPr="00585530" w:rsidRDefault="00752554" w:rsidP="00C012F7">
            <w:pPr>
              <w:ind w:left="57" w:right="57"/>
              <w:jc w:val="both"/>
              <w:rPr>
                <w:sz w:val="20"/>
                <w:szCs w:val="20"/>
                <w:lang w:val="uk-UA"/>
              </w:rPr>
            </w:pPr>
            <w:r w:rsidRPr="00585530">
              <w:rPr>
                <w:sz w:val="20"/>
                <w:szCs w:val="20"/>
                <w:lang w:val="uk-UA"/>
              </w:rPr>
              <w:t xml:space="preserve">адреса електронної пошти: </w:t>
            </w:r>
            <w:hyperlink r:id="rId11" w:history="1">
              <w:r w:rsidR="00E966BD" w:rsidRPr="00585530">
                <w:rPr>
                  <w:rStyle w:val="ac"/>
                  <w:color w:val="auto"/>
                  <w:sz w:val="20"/>
                  <w:szCs w:val="20"/>
                  <w:lang w:val="uk-UA"/>
                </w:rPr>
                <w:t>kua@evris.ua</w:t>
              </w:r>
            </w:hyperlink>
          </w:p>
          <w:p w14:paraId="518D3BCA" w14:textId="7CFFA63F" w:rsidR="00E966BD" w:rsidRPr="00585530" w:rsidRDefault="00574F66" w:rsidP="00C012F7">
            <w:pPr>
              <w:ind w:left="57" w:right="57"/>
              <w:jc w:val="both"/>
              <w:rPr>
                <w:sz w:val="20"/>
                <w:szCs w:val="20"/>
                <w:lang w:val="uk-UA"/>
              </w:rPr>
            </w:pPr>
            <w:r w:rsidRPr="00585530">
              <w:rPr>
                <w:sz w:val="20"/>
                <w:szCs w:val="20"/>
                <w:lang w:val="uk-UA"/>
              </w:rPr>
              <w:t>Сторінка в Інтернеті</w:t>
            </w:r>
            <w:r w:rsidR="0094751D" w:rsidRPr="00585530">
              <w:rPr>
                <w:sz w:val="20"/>
                <w:szCs w:val="20"/>
                <w:lang w:val="uk-UA"/>
              </w:rPr>
              <w:t>:</w:t>
            </w:r>
            <w:r w:rsidRPr="00585530">
              <w:rPr>
                <w:sz w:val="20"/>
                <w:szCs w:val="20"/>
                <w:lang w:val="uk-UA"/>
              </w:rPr>
              <w:t xml:space="preserve"> </w:t>
            </w:r>
            <w:hyperlink r:id="rId12" w:history="1">
              <w:r w:rsidR="00486AEF" w:rsidRPr="00585530">
                <w:rPr>
                  <w:rStyle w:val="ac"/>
                  <w:color w:val="auto"/>
                  <w:sz w:val="20"/>
                  <w:szCs w:val="20"/>
                  <w:lang w:val="uk-UA"/>
                </w:rPr>
                <w:t>http://evris-am.com</w:t>
              </w:r>
            </w:hyperlink>
          </w:p>
          <w:p w14:paraId="4E8FE4C0" w14:textId="4E87F9F6" w:rsidR="00486AEF" w:rsidRPr="00585530" w:rsidRDefault="00486AEF" w:rsidP="00C012F7">
            <w:pPr>
              <w:ind w:left="57" w:right="57"/>
              <w:jc w:val="both"/>
              <w:rPr>
                <w:sz w:val="20"/>
                <w:szCs w:val="20"/>
                <w:lang w:val="uk-UA"/>
              </w:rPr>
            </w:pPr>
          </w:p>
        </w:tc>
      </w:tr>
    </w:tbl>
    <w:p w14:paraId="15825F19" w14:textId="28CA0CCE" w:rsidR="00972A2C" w:rsidRPr="00585530" w:rsidRDefault="00187A00" w:rsidP="00C012F7">
      <w:pPr>
        <w:shd w:val="clear" w:color="auto" w:fill="FFFFFF"/>
        <w:tabs>
          <w:tab w:val="left" w:pos="485"/>
        </w:tabs>
        <w:ind w:right="71"/>
        <w:jc w:val="both"/>
        <w:rPr>
          <w:spacing w:val="-2"/>
          <w:sz w:val="20"/>
          <w:szCs w:val="20"/>
          <w:lang w:val="uk-UA"/>
        </w:rPr>
      </w:pPr>
      <w:bookmarkStart w:id="0" w:name="n33"/>
      <w:bookmarkStart w:id="1" w:name="n35"/>
      <w:bookmarkStart w:id="2" w:name="n36"/>
      <w:bookmarkEnd w:id="0"/>
      <w:bookmarkEnd w:id="1"/>
      <w:bookmarkEnd w:id="2"/>
      <w:r w:rsidRPr="00585530">
        <w:rPr>
          <w:bCs/>
          <w:spacing w:val="-2"/>
          <w:sz w:val="20"/>
          <w:szCs w:val="20"/>
          <w:lang w:val="uk-UA"/>
        </w:rPr>
        <w:t xml:space="preserve">     </w:t>
      </w:r>
      <w:r w:rsidR="00972A2C" w:rsidRPr="00585530">
        <w:rPr>
          <w:bCs/>
          <w:spacing w:val="-2"/>
          <w:sz w:val="20"/>
          <w:szCs w:val="20"/>
          <w:lang w:val="uk-UA"/>
        </w:rPr>
        <w:t>Номер і дата прийняття рішення про видачу ліцензії на провадження професійної діяльності на фондовому ринку – діяльності з управління активами інституційних інвесторів (діяльність з управління активами)</w:t>
      </w:r>
      <w:r w:rsidR="00972A2C" w:rsidRPr="00585530">
        <w:rPr>
          <w:b/>
          <w:spacing w:val="-2"/>
          <w:sz w:val="20"/>
          <w:szCs w:val="20"/>
          <w:lang w:val="uk-UA"/>
        </w:rPr>
        <w:t>:</w:t>
      </w:r>
      <w:r w:rsidR="00972A2C" w:rsidRPr="00585530">
        <w:rPr>
          <w:spacing w:val="-2"/>
          <w:sz w:val="20"/>
          <w:szCs w:val="20"/>
          <w:lang w:val="uk-UA"/>
        </w:rPr>
        <w:t xml:space="preserve"> Рішення № </w:t>
      </w:r>
      <w:r w:rsidR="00972A2C" w:rsidRPr="00585530">
        <w:rPr>
          <w:sz w:val="20"/>
          <w:szCs w:val="20"/>
          <w:lang w:val="uk-UA"/>
        </w:rPr>
        <w:t xml:space="preserve">124 від 18.02.2021 </w:t>
      </w:r>
      <w:r w:rsidR="00972A2C" w:rsidRPr="00585530">
        <w:rPr>
          <w:spacing w:val="-2"/>
          <w:sz w:val="20"/>
          <w:szCs w:val="20"/>
          <w:lang w:val="uk-UA"/>
        </w:rPr>
        <w:t>року. Строк дії ліцензії – необмежений.</w:t>
      </w:r>
    </w:p>
    <w:p w14:paraId="40331C12" w14:textId="5DA5E264" w:rsidR="00260D2D" w:rsidRPr="00585530" w:rsidRDefault="008A5F82" w:rsidP="00C012F7">
      <w:pPr>
        <w:shd w:val="clear" w:color="auto" w:fill="FFFFFF"/>
        <w:autoSpaceDE w:val="0"/>
        <w:autoSpaceDN w:val="0"/>
        <w:adjustRightInd w:val="0"/>
        <w:jc w:val="both"/>
        <w:rPr>
          <w:sz w:val="20"/>
          <w:szCs w:val="20"/>
          <w:lang w:val="uk-UA"/>
        </w:rPr>
      </w:pPr>
      <w:r w:rsidRPr="00585530">
        <w:rPr>
          <w:sz w:val="20"/>
          <w:szCs w:val="20"/>
          <w:lang w:val="uk-UA"/>
        </w:rPr>
        <w:t xml:space="preserve">     </w:t>
      </w:r>
      <w:r w:rsidR="00260D2D" w:rsidRPr="00585530">
        <w:rPr>
          <w:sz w:val="20"/>
          <w:szCs w:val="20"/>
          <w:lang w:val="uk-UA"/>
        </w:rPr>
        <w:t xml:space="preserve">Ведення бухгалтерського обліку здійснюється </w:t>
      </w:r>
      <w:r w:rsidR="009E53AB" w:rsidRPr="00585530">
        <w:rPr>
          <w:sz w:val="20"/>
          <w:szCs w:val="20"/>
          <w:lang w:val="uk-UA"/>
        </w:rPr>
        <w:t>головним бухгалтером</w:t>
      </w:r>
      <w:r w:rsidR="00260D2D" w:rsidRPr="00585530">
        <w:rPr>
          <w:sz w:val="20"/>
          <w:szCs w:val="20"/>
          <w:lang w:val="uk-UA"/>
        </w:rPr>
        <w:t xml:space="preserve"> </w:t>
      </w:r>
      <w:r w:rsidR="009E53AB" w:rsidRPr="00585530">
        <w:rPr>
          <w:sz w:val="20"/>
          <w:szCs w:val="20"/>
          <w:lang w:val="uk-UA"/>
        </w:rPr>
        <w:t>Єременко Вікторією Володимирівною</w:t>
      </w:r>
      <w:r w:rsidR="00260D2D" w:rsidRPr="00585530">
        <w:rPr>
          <w:sz w:val="20"/>
          <w:szCs w:val="20"/>
          <w:lang w:val="uk-UA"/>
        </w:rPr>
        <w:t xml:space="preserve"> на підставі </w:t>
      </w:r>
      <w:r w:rsidR="009E53AB" w:rsidRPr="00585530">
        <w:rPr>
          <w:sz w:val="20"/>
          <w:szCs w:val="20"/>
          <w:lang w:val="uk-UA"/>
        </w:rPr>
        <w:t>наказу</w:t>
      </w:r>
      <w:r w:rsidR="00260D2D" w:rsidRPr="00585530">
        <w:rPr>
          <w:sz w:val="20"/>
          <w:szCs w:val="20"/>
          <w:lang w:val="uk-UA"/>
        </w:rPr>
        <w:t xml:space="preserve"> </w:t>
      </w:r>
      <w:r w:rsidR="0021763B" w:rsidRPr="00585530">
        <w:rPr>
          <w:sz w:val="20"/>
          <w:szCs w:val="20"/>
          <w:lang w:val="uk-UA"/>
        </w:rPr>
        <w:t>№</w:t>
      </w:r>
      <w:r w:rsidR="0021763B" w:rsidRPr="00585530">
        <w:rPr>
          <w:bCs/>
          <w:sz w:val="20"/>
          <w:szCs w:val="20"/>
          <w:lang w:val="uk-UA"/>
        </w:rPr>
        <w:t>2/К-П</w:t>
      </w:r>
      <w:r w:rsidR="0021763B" w:rsidRPr="00585530">
        <w:rPr>
          <w:sz w:val="20"/>
          <w:szCs w:val="20"/>
          <w:lang w:val="uk-UA"/>
        </w:rPr>
        <w:t xml:space="preserve">  від </w:t>
      </w:r>
      <w:r w:rsidR="0021763B" w:rsidRPr="00585530">
        <w:rPr>
          <w:sz w:val="20"/>
          <w:szCs w:val="20"/>
        </w:rPr>
        <w:t>31</w:t>
      </w:r>
      <w:r w:rsidR="0021763B" w:rsidRPr="00585530">
        <w:rPr>
          <w:sz w:val="20"/>
          <w:szCs w:val="20"/>
          <w:lang w:val="uk-UA"/>
        </w:rPr>
        <w:t>.08.2020 року</w:t>
      </w:r>
      <w:r w:rsidR="00260D2D" w:rsidRPr="00585530">
        <w:rPr>
          <w:sz w:val="20"/>
          <w:szCs w:val="20"/>
          <w:lang w:val="uk-UA"/>
        </w:rPr>
        <w:t xml:space="preserve">. </w:t>
      </w:r>
    </w:p>
    <w:p w14:paraId="30A8A212" w14:textId="047C228D" w:rsidR="00A32DA8" w:rsidRPr="00585530" w:rsidRDefault="008A5F82" w:rsidP="00C012F7">
      <w:pPr>
        <w:shd w:val="clear" w:color="auto" w:fill="FFFFFF"/>
        <w:autoSpaceDE w:val="0"/>
        <w:autoSpaceDN w:val="0"/>
        <w:adjustRightInd w:val="0"/>
        <w:jc w:val="both"/>
        <w:rPr>
          <w:sz w:val="20"/>
          <w:szCs w:val="20"/>
          <w:lang w:val="uk-UA"/>
        </w:rPr>
      </w:pPr>
      <w:r w:rsidRPr="00585530">
        <w:rPr>
          <w:sz w:val="20"/>
          <w:szCs w:val="20"/>
          <w:lang w:val="uk-UA"/>
        </w:rPr>
        <w:t xml:space="preserve">     </w:t>
      </w:r>
      <w:r w:rsidR="00A32DA8" w:rsidRPr="00585530">
        <w:rPr>
          <w:sz w:val="20"/>
          <w:szCs w:val="20"/>
          <w:lang w:val="uk-UA"/>
        </w:rPr>
        <w:t xml:space="preserve">У звітному </w:t>
      </w:r>
      <w:r w:rsidR="007C0E80" w:rsidRPr="00585530">
        <w:rPr>
          <w:sz w:val="20"/>
          <w:szCs w:val="20"/>
          <w:lang w:val="uk-UA"/>
        </w:rPr>
        <w:t>періоді</w:t>
      </w:r>
      <w:r w:rsidR="00A32DA8" w:rsidRPr="00585530">
        <w:rPr>
          <w:sz w:val="20"/>
          <w:szCs w:val="20"/>
          <w:lang w:val="uk-UA"/>
        </w:rPr>
        <w:t xml:space="preserve"> Товариство здійснювало управління активами інституційних інвесторів, а саме:</w:t>
      </w:r>
    </w:p>
    <w:p w14:paraId="28051251" w14:textId="659C81CB" w:rsidR="0050521F" w:rsidRPr="00585530" w:rsidRDefault="0050521F" w:rsidP="00C012F7">
      <w:pPr>
        <w:shd w:val="clear" w:color="auto" w:fill="FFFFFF"/>
        <w:autoSpaceDE w:val="0"/>
        <w:autoSpaceDN w:val="0"/>
        <w:adjustRightInd w:val="0"/>
        <w:ind w:firstLine="709"/>
        <w:jc w:val="both"/>
        <w:rPr>
          <w:sz w:val="20"/>
          <w:szCs w:val="20"/>
          <w:lang w:val="uk-UA"/>
        </w:rPr>
      </w:pPr>
    </w:p>
    <w:tbl>
      <w:tblPr>
        <w:tblW w:w="10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701"/>
        <w:gridCol w:w="3260"/>
        <w:gridCol w:w="6279"/>
        <w:gridCol w:w="8"/>
      </w:tblGrid>
      <w:tr w:rsidR="00366EDC" w:rsidRPr="00585530" w14:paraId="58322120" w14:textId="77777777" w:rsidTr="006C4679">
        <w:trPr>
          <w:jc w:val="center"/>
        </w:trPr>
        <w:tc>
          <w:tcPr>
            <w:tcW w:w="10248" w:type="dxa"/>
            <w:gridSpan w:val="4"/>
            <w:vAlign w:val="center"/>
          </w:tcPr>
          <w:p w14:paraId="7B3FC33E" w14:textId="6493C72C" w:rsidR="0050521F" w:rsidRPr="00585530" w:rsidRDefault="00EF1E34" w:rsidP="00C012F7">
            <w:pPr>
              <w:ind w:right="57"/>
              <w:rPr>
                <w:b/>
                <w:sz w:val="20"/>
                <w:szCs w:val="20"/>
                <w:lang w:val="uk-UA"/>
              </w:rPr>
            </w:pPr>
            <w:r w:rsidRPr="00585530">
              <w:rPr>
                <w:b/>
                <w:caps/>
                <w:spacing w:val="-2"/>
                <w:sz w:val="20"/>
                <w:szCs w:val="20"/>
                <w:lang w:val="uk-UA"/>
              </w:rPr>
              <w:t>акціонерне товариство</w:t>
            </w:r>
            <w:r w:rsidRPr="00585530">
              <w:rPr>
                <w:b/>
                <w:spacing w:val="-2"/>
                <w:sz w:val="20"/>
                <w:szCs w:val="20"/>
                <w:lang w:val="uk-UA"/>
              </w:rPr>
              <w:t xml:space="preserve"> </w:t>
            </w:r>
            <w:r w:rsidRPr="00585530">
              <w:rPr>
                <w:b/>
                <w:sz w:val="20"/>
                <w:szCs w:val="20"/>
                <w:lang w:val="uk-UA"/>
              </w:rPr>
              <w:t xml:space="preserve">«ЗАКРИТИЙ НЕДИВЕРСИФІКОВАНИЙ ВЕНЧУРНИЙ КОРПОРАТИВНИЙ </w:t>
            </w:r>
            <w:r w:rsidRPr="00585530">
              <w:rPr>
                <w:b/>
                <w:spacing w:val="-2"/>
                <w:sz w:val="20"/>
                <w:szCs w:val="20"/>
                <w:lang w:val="uk-UA"/>
              </w:rPr>
              <w:t xml:space="preserve">ІНВЕСТИЦІЙНИЙ ФОНД </w:t>
            </w:r>
            <w:r w:rsidRPr="00585530">
              <w:rPr>
                <w:b/>
                <w:caps/>
                <w:spacing w:val="-2"/>
                <w:sz w:val="20"/>
                <w:szCs w:val="20"/>
                <w:lang w:val="uk-UA"/>
              </w:rPr>
              <w:t>«ВЕЛІНГТОН»</w:t>
            </w:r>
            <w:r w:rsidRPr="00585530">
              <w:rPr>
                <w:b/>
                <w:spacing w:val="-2"/>
                <w:sz w:val="20"/>
                <w:szCs w:val="20"/>
                <w:lang w:val="uk-UA"/>
              </w:rPr>
              <w:t xml:space="preserve"> </w:t>
            </w:r>
            <w:r w:rsidR="0050521F" w:rsidRPr="00585530">
              <w:rPr>
                <w:b/>
                <w:sz w:val="20"/>
                <w:szCs w:val="20"/>
                <w:lang w:val="uk-UA"/>
              </w:rPr>
              <w:t>(АТ "</w:t>
            </w:r>
            <w:r w:rsidRPr="00585530">
              <w:rPr>
                <w:b/>
                <w:caps/>
                <w:spacing w:val="-2"/>
                <w:sz w:val="20"/>
                <w:szCs w:val="20"/>
                <w:lang w:val="uk-UA"/>
              </w:rPr>
              <w:t xml:space="preserve"> ВЕЛІНГТОН</w:t>
            </w:r>
            <w:r w:rsidRPr="00585530">
              <w:rPr>
                <w:b/>
                <w:sz w:val="20"/>
                <w:szCs w:val="20"/>
                <w:lang w:val="uk-UA"/>
              </w:rPr>
              <w:t xml:space="preserve"> </w:t>
            </w:r>
            <w:r w:rsidR="0050521F" w:rsidRPr="00585530">
              <w:rPr>
                <w:b/>
                <w:sz w:val="20"/>
                <w:szCs w:val="20"/>
                <w:lang w:val="uk-UA"/>
              </w:rPr>
              <w:t>")</w:t>
            </w:r>
          </w:p>
        </w:tc>
      </w:tr>
      <w:tr w:rsidR="00366EDC" w:rsidRPr="00585530" w14:paraId="1F5942E1" w14:textId="77777777" w:rsidTr="006C4679">
        <w:trPr>
          <w:gridAfter w:val="1"/>
          <w:wAfter w:w="8" w:type="dxa"/>
          <w:trHeight w:val="482"/>
          <w:jc w:val="center"/>
        </w:trPr>
        <w:tc>
          <w:tcPr>
            <w:tcW w:w="701" w:type="dxa"/>
            <w:vAlign w:val="center"/>
          </w:tcPr>
          <w:p w14:paraId="162DAF5B" w14:textId="77777777" w:rsidR="0050521F" w:rsidRPr="00585530" w:rsidRDefault="0050521F" w:rsidP="00BD74B0">
            <w:pPr>
              <w:pStyle w:val="a7"/>
              <w:numPr>
                <w:ilvl w:val="0"/>
                <w:numId w:val="13"/>
              </w:numPr>
              <w:spacing w:line="240" w:lineRule="auto"/>
              <w:ind w:right="57"/>
              <w:rPr>
                <w:rFonts w:ascii="Times New Roman" w:hAnsi="Times New Roman"/>
                <w:sz w:val="20"/>
                <w:szCs w:val="20"/>
                <w:lang w:val="uk-UA"/>
              </w:rPr>
            </w:pPr>
          </w:p>
        </w:tc>
        <w:tc>
          <w:tcPr>
            <w:tcW w:w="3260" w:type="dxa"/>
            <w:vAlign w:val="center"/>
          </w:tcPr>
          <w:p w14:paraId="71ACEAA8" w14:textId="77777777" w:rsidR="0050521F" w:rsidRPr="00585530" w:rsidRDefault="0050521F" w:rsidP="00C012F7">
            <w:pPr>
              <w:ind w:left="57" w:right="57"/>
              <w:rPr>
                <w:sz w:val="20"/>
                <w:szCs w:val="20"/>
                <w:lang w:val="uk-UA"/>
              </w:rPr>
            </w:pPr>
            <w:r w:rsidRPr="00585530">
              <w:rPr>
                <w:sz w:val="20"/>
                <w:szCs w:val="20"/>
                <w:lang w:val="uk-UA"/>
              </w:rPr>
              <w:t>Ідентифікаційний код юридичної особи</w:t>
            </w:r>
          </w:p>
        </w:tc>
        <w:tc>
          <w:tcPr>
            <w:tcW w:w="6279" w:type="dxa"/>
            <w:vAlign w:val="center"/>
          </w:tcPr>
          <w:p w14:paraId="2FA716F9" w14:textId="77777777" w:rsidR="00AC112A" w:rsidRPr="00585530" w:rsidRDefault="00AC112A" w:rsidP="00C012F7">
            <w:pPr>
              <w:widowControl w:val="0"/>
              <w:shd w:val="clear" w:color="auto" w:fill="FFFFFF"/>
              <w:tabs>
                <w:tab w:val="left" w:pos="0"/>
                <w:tab w:val="left" w:pos="509"/>
              </w:tabs>
              <w:autoSpaceDE w:val="0"/>
              <w:autoSpaceDN w:val="0"/>
              <w:adjustRightInd w:val="0"/>
              <w:rPr>
                <w:bCs/>
                <w:spacing w:val="-2"/>
                <w:sz w:val="20"/>
                <w:szCs w:val="20"/>
                <w:lang w:val="uk-UA"/>
              </w:rPr>
            </w:pPr>
            <w:r w:rsidRPr="00585530">
              <w:rPr>
                <w:sz w:val="20"/>
                <w:szCs w:val="20"/>
                <w:lang w:val="uk-UA" w:eastAsia="uk-UA"/>
              </w:rPr>
              <w:t>43960237</w:t>
            </w:r>
          </w:p>
          <w:p w14:paraId="11B31C81" w14:textId="05F55413" w:rsidR="0050521F" w:rsidRPr="00585530" w:rsidRDefault="0050521F" w:rsidP="00C012F7">
            <w:pPr>
              <w:ind w:left="57" w:right="57"/>
              <w:rPr>
                <w:sz w:val="20"/>
                <w:szCs w:val="20"/>
                <w:lang w:val="uk-UA"/>
              </w:rPr>
            </w:pPr>
          </w:p>
        </w:tc>
      </w:tr>
      <w:tr w:rsidR="00366EDC" w:rsidRPr="00585530" w14:paraId="007A4051" w14:textId="77777777" w:rsidTr="006C4679">
        <w:trPr>
          <w:gridAfter w:val="1"/>
          <w:wAfter w:w="8" w:type="dxa"/>
          <w:trHeight w:val="482"/>
          <w:jc w:val="center"/>
        </w:trPr>
        <w:tc>
          <w:tcPr>
            <w:tcW w:w="701" w:type="dxa"/>
            <w:vAlign w:val="center"/>
          </w:tcPr>
          <w:p w14:paraId="3E676630" w14:textId="77777777" w:rsidR="0050521F" w:rsidRPr="00585530" w:rsidRDefault="0050521F" w:rsidP="00BD74B0">
            <w:pPr>
              <w:pStyle w:val="a7"/>
              <w:numPr>
                <w:ilvl w:val="0"/>
                <w:numId w:val="13"/>
              </w:numPr>
              <w:spacing w:line="240" w:lineRule="auto"/>
              <w:ind w:right="57"/>
              <w:jc w:val="center"/>
              <w:rPr>
                <w:rFonts w:ascii="Times New Roman" w:hAnsi="Times New Roman"/>
                <w:sz w:val="20"/>
                <w:szCs w:val="20"/>
                <w:lang w:val="uk-UA"/>
              </w:rPr>
            </w:pPr>
          </w:p>
        </w:tc>
        <w:tc>
          <w:tcPr>
            <w:tcW w:w="3260" w:type="dxa"/>
            <w:vAlign w:val="center"/>
          </w:tcPr>
          <w:p w14:paraId="1FC81EF9" w14:textId="77777777" w:rsidR="0050521F" w:rsidRPr="00585530" w:rsidRDefault="0050521F" w:rsidP="00C012F7">
            <w:pPr>
              <w:ind w:left="57" w:right="57"/>
              <w:rPr>
                <w:sz w:val="20"/>
                <w:szCs w:val="20"/>
                <w:lang w:val="uk-UA"/>
              </w:rPr>
            </w:pPr>
            <w:r w:rsidRPr="00585530">
              <w:rPr>
                <w:sz w:val="20"/>
                <w:szCs w:val="20"/>
                <w:lang w:val="uk-UA"/>
              </w:rPr>
              <w:t>КВЕД-2010</w:t>
            </w:r>
          </w:p>
        </w:tc>
        <w:tc>
          <w:tcPr>
            <w:tcW w:w="6279" w:type="dxa"/>
            <w:vAlign w:val="center"/>
          </w:tcPr>
          <w:p w14:paraId="5B5900A2" w14:textId="77777777" w:rsidR="0050521F" w:rsidRPr="00585530" w:rsidRDefault="0050521F" w:rsidP="00C012F7">
            <w:pPr>
              <w:ind w:left="57" w:right="57"/>
              <w:rPr>
                <w:sz w:val="20"/>
                <w:szCs w:val="20"/>
                <w:lang w:val="uk-UA"/>
              </w:rPr>
            </w:pPr>
            <w:r w:rsidRPr="00585530">
              <w:rPr>
                <w:sz w:val="20"/>
                <w:szCs w:val="20"/>
                <w:lang w:val="uk-UA"/>
              </w:rPr>
              <w:t>64.30 Трасти, фонди та подібні фінансові суб'єкти (основний); 64.99 Надання інших фінансових послуг (крім страхування та пенсійного забезпечення), н.в.і.у.</w:t>
            </w:r>
          </w:p>
        </w:tc>
      </w:tr>
      <w:tr w:rsidR="00366EDC" w:rsidRPr="00585530" w14:paraId="1CB0C7E0" w14:textId="77777777" w:rsidTr="006C4679">
        <w:trPr>
          <w:gridAfter w:val="1"/>
          <w:wAfter w:w="8" w:type="dxa"/>
          <w:trHeight w:val="482"/>
          <w:jc w:val="center"/>
        </w:trPr>
        <w:tc>
          <w:tcPr>
            <w:tcW w:w="701" w:type="dxa"/>
            <w:vAlign w:val="center"/>
          </w:tcPr>
          <w:p w14:paraId="6D020165" w14:textId="77777777" w:rsidR="0050521F" w:rsidRPr="00585530" w:rsidRDefault="0050521F" w:rsidP="00BD74B0">
            <w:pPr>
              <w:pStyle w:val="a7"/>
              <w:numPr>
                <w:ilvl w:val="0"/>
                <w:numId w:val="13"/>
              </w:numPr>
              <w:spacing w:line="240" w:lineRule="auto"/>
              <w:ind w:right="57"/>
              <w:jc w:val="center"/>
              <w:rPr>
                <w:rFonts w:ascii="Times New Roman" w:hAnsi="Times New Roman"/>
                <w:sz w:val="20"/>
                <w:szCs w:val="20"/>
                <w:lang w:val="uk-UA"/>
              </w:rPr>
            </w:pPr>
          </w:p>
        </w:tc>
        <w:tc>
          <w:tcPr>
            <w:tcW w:w="3260" w:type="dxa"/>
            <w:vAlign w:val="center"/>
          </w:tcPr>
          <w:p w14:paraId="00FC72B6" w14:textId="77777777" w:rsidR="0050521F" w:rsidRPr="00585530" w:rsidRDefault="0050521F" w:rsidP="00C012F7">
            <w:pPr>
              <w:ind w:left="57" w:right="57"/>
              <w:rPr>
                <w:sz w:val="20"/>
                <w:szCs w:val="20"/>
                <w:lang w:val="uk-UA"/>
              </w:rPr>
            </w:pPr>
            <w:r w:rsidRPr="00585530">
              <w:rPr>
                <w:sz w:val="20"/>
                <w:szCs w:val="20"/>
                <w:lang w:val="uk-UA"/>
              </w:rPr>
              <w:t>Тип, вид Фонду</w:t>
            </w:r>
          </w:p>
        </w:tc>
        <w:tc>
          <w:tcPr>
            <w:tcW w:w="6279" w:type="dxa"/>
            <w:vAlign w:val="center"/>
          </w:tcPr>
          <w:p w14:paraId="6FC9683C" w14:textId="77777777" w:rsidR="0050521F" w:rsidRPr="00585530" w:rsidRDefault="0050521F" w:rsidP="00C012F7">
            <w:pPr>
              <w:ind w:left="57" w:right="57"/>
              <w:rPr>
                <w:sz w:val="20"/>
                <w:szCs w:val="20"/>
                <w:lang w:val="uk-UA"/>
              </w:rPr>
            </w:pPr>
            <w:r w:rsidRPr="00585530">
              <w:rPr>
                <w:sz w:val="20"/>
                <w:szCs w:val="20"/>
                <w:lang w:val="uk-UA"/>
              </w:rPr>
              <w:t>Закритий, недиверсифікований</w:t>
            </w:r>
          </w:p>
        </w:tc>
      </w:tr>
      <w:tr w:rsidR="00366EDC" w:rsidRPr="00585530" w14:paraId="0DED3C27" w14:textId="77777777" w:rsidTr="006C4679">
        <w:trPr>
          <w:gridAfter w:val="1"/>
          <w:wAfter w:w="8" w:type="dxa"/>
          <w:jc w:val="center"/>
        </w:trPr>
        <w:tc>
          <w:tcPr>
            <w:tcW w:w="701" w:type="dxa"/>
            <w:vAlign w:val="center"/>
          </w:tcPr>
          <w:p w14:paraId="44F0A7FA" w14:textId="77777777" w:rsidR="0050521F" w:rsidRPr="00585530" w:rsidRDefault="0050521F" w:rsidP="00BD74B0">
            <w:pPr>
              <w:pStyle w:val="a7"/>
              <w:numPr>
                <w:ilvl w:val="0"/>
                <w:numId w:val="13"/>
              </w:numPr>
              <w:spacing w:line="240" w:lineRule="auto"/>
              <w:ind w:right="57"/>
              <w:jc w:val="center"/>
              <w:rPr>
                <w:rFonts w:ascii="Times New Roman" w:hAnsi="Times New Roman"/>
                <w:sz w:val="20"/>
                <w:szCs w:val="20"/>
                <w:lang w:val="uk-UA"/>
              </w:rPr>
            </w:pPr>
          </w:p>
        </w:tc>
        <w:tc>
          <w:tcPr>
            <w:tcW w:w="3260" w:type="dxa"/>
            <w:vAlign w:val="center"/>
          </w:tcPr>
          <w:p w14:paraId="5F690639" w14:textId="77777777" w:rsidR="0050521F" w:rsidRPr="00585530" w:rsidRDefault="0050521F" w:rsidP="00C012F7">
            <w:pPr>
              <w:ind w:left="57" w:right="57"/>
              <w:rPr>
                <w:sz w:val="20"/>
                <w:szCs w:val="20"/>
                <w:lang w:val="uk-UA"/>
              </w:rPr>
            </w:pPr>
            <w:r w:rsidRPr="00585530">
              <w:rPr>
                <w:sz w:val="20"/>
                <w:szCs w:val="20"/>
                <w:lang w:val="uk-UA"/>
              </w:rPr>
              <w:t>№ свідоцтва про реєстрацію та дата видачі свідоцтва</w:t>
            </w:r>
          </w:p>
        </w:tc>
        <w:tc>
          <w:tcPr>
            <w:tcW w:w="6279" w:type="dxa"/>
            <w:vAlign w:val="center"/>
          </w:tcPr>
          <w:p w14:paraId="5B20A1D5" w14:textId="797C61BB" w:rsidR="0050521F" w:rsidRPr="00585530" w:rsidRDefault="00E3769D" w:rsidP="00C012F7">
            <w:pPr>
              <w:ind w:left="57" w:right="57"/>
              <w:rPr>
                <w:sz w:val="20"/>
                <w:szCs w:val="20"/>
                <w:lang w:val="uk-UA"/>
              </w:rPr>
            </w:pPr>
            <w:r w:rsidRPr="00585530">
              <w:rPr>
                <w:spacing w:val="-2"/>
                <w:sz w:val="20"/>
                <w:szCs w:val="20"/>
                <w:lang w:val="uk-UA"/>
              </w:rPr>
              <w:t>№ 01114 від 12.02.2021 року.</w:t>
            </w:r>
          </w:p>
        </w:tc>
      </w:tr>
      <w:tr w:rsidR="00366EDC" w:rsidRPr="00585530" w14:paraId="7EC7C186" w14:textId="77777777" w:rsidTr="006C4679">
        <w:trPr>
          <w:gridAfter w:val="1"/>
          <w:wAfter w:w="8" w:type="dxa"/>
          <w:jc w:val="center"/>
        </w:trPr>
        <w:tc>
          <w:tcPr>
            <w:tcW w:w="701" w:type="dxa"/>
            <w:vAlign w:val="center"/>
          </w:tcPr>
          <w:p w14:paraId="61295A7D" w14:textId="77777777" w:rsidR="0050521F" w:rsidRPr="00585530" w:rsidRDefault="0050521F" w:rsidP="00BD74B0">
            <w:pPr>
              <w:pStyle w:val="a7"/>
              <w:numPr>
                <w:ilvl w:val="0"/>
                <w:numId w:val="13"/>
              </w:numPr>
              <w:spacing w:line="240" w:lineRule="auto"/>
              <w:ind w:right="57"/>
              <w:jc w:val="center"/>
              <w:rPr>
                <w:rFonts w:ascii="Times New Roman" w:hAnsi="Times New Roman"/>
                <w:sz w:val="20"/>
                <w:szCs w:val="20"/>
                <w:lang w:val="uk-UA"/>
              </w:rPr>
            </w:pPr>
          </w:p>
        </w:tc>
        <w:tc>
          <w:tcPr>
            <w:tcW w:w="3260" w:type="dxa"/>
            <w:vAlign w:val="center"/>
          </w:tcPr>
          <w:p w14:paraId="0A8161B4" w14:textId="77777777" w:rsidR="0050521F" w:rsidRPr="00585530" w:rsidRDefault="0050521F" w:rsidP="00C012F7">
            <w:pPr>
              <w:ind w:left="57" w:right="57"/>
              <w:rPr>
                <w:sz w:val="20"/>
                <w:szCs w:val="20"/>
                <w:lang w:val="uk-UA"/>
              </w:rPr>
            </w:pPr>
            <w:r w:rsidRPr="00585530">
              <w:rPr>
                <w:sz w:val="20"/>
                <w:szCs w:val="20"/>
                <w:lang w:val="uk-UA"/>
              </w:rPr>
              <w:t xml:space="preserve">Код за ЄДРІСІ </w:t>
            </w:r>
          </w:p>
        </w:tc>
        <w:tc>
          <w:tcPr>
            <w:tcW w:w="6279" w:type="dxa"/>
            <w:vAlign w:val="center"/>
          </w:tcPr>
          <w:p w14:paraId="208DE646" w14:textId="799D8858" w:rsidR="0050521F" w:rsidRPr="00585530" w:rsidRDefault="00B755A7" w:rsidP="00C012F7">
            <w:pPr>
              <w:ind w:left="57" w:right="57"/>
              <w:rPr>
                <w:sz w:val="20"/>
                <w:szCs w:val="20"/>
                <w:lang w:val="uk-UA"/>
              </w:rPr>
            </w:pPr>
            <w:r w:rsidRPr="00585530">
              <w:rPr>
                <w:spacing w:val="-2"/>
                <w:sz w:val="20"/>
                <w:szCs w:val="20"/>
                <w:lang w:val="uk-UA"/>
              </w:rPr>
              <w:t>13301114</w:t>
            </w:r>
          </w:p>
        </w:tc>
      </w:tr>
      <w:tr w:rsidR="00366EDC" w:rsidRPr="00585530" w14:paraId="667A5DE8" w14:textId="77777777" w:rsidTr="006C4679">
        <w:trPr>
          <w:gridAfter w:val="1"/>
          <w:wAfter w:w="8" w:type="dxa"/>
          <w:jc w:val="center"/>
        </w:trPr>
        <w:tc>
          <w:tcPr>
            <w:tcW w:w="701" w:type="dxa"/>
            <w:vAlign w:val="center"/>
          </w:tcPr>
          <w:p w14:paraId="5058376D" w14:textId="77777777" w:rsidR="0050521F" w:rsidRPr="00585530" w:rsidRDefault="0050521F" w:rsidP="00BD74B0">
            <w:pPr>
              <w:pStyle w:val="a7"/>
              <w:numPr>
                <w:ilvl w:val="0"/>
                <w:numId w:val="13"/>
              </w:numPr>
              <w:spacing w:line="240" w:lineRule="auto"/>
              <w:ind w:right="57"/>
              <w:jc w:val="center"/>
              <w:rPr>
                <w:rFonts w:ascii="Times New Roman" w:hAnsi="Times New Roman"/>
                <w:sz w:val="20"/>
                <w:szCs w:val="20"/>
                <w:lang w:val="uk-UA"/>
              </w:rPr>
            </w:pPr>
          </w:p>
        </w:tc>
        <w:tc>
          <w:tcPr>
            <w:tcW w:w="3260" w:type="dxa"/>
            <w:vAlign w:val="center"/>
          </w:tcPr>
          <w:p w14:paraId="63533347" w14:textId="77777777" w:rsidR="0050521F" w:rsidRPr="00585530" w:rsidRDefault="0050521F" w:rsidP="00C012F7">
            <w:pPr>
              <w:ind w:left="57" w:right="57"/>
              <w:rPr>
                <w:sz w:val="20"/>
                <w:szCs w:val="20"/>
                <w:lang w:val="uk-UA"/>
              </w:rPr>
            </w:pPr>
            <w:r w:rsidRPr="00585530">
              <w:rPr>
                <w:sz w:val="20"/>
                <w:szCs w:val="20"/>
                <w:lang w:val="uk-UA"/>
              </w:rPr>
              <w:t>Строк діяльності</w:t>
            </w:r>
          </w:p>
        </w:tc>
        <w:tc>
          <w:tcPr>
            <w:tcW w:w="6279" w:type="dxa"/>
            <w:vAlign w:val="center"/>
          </w:tcPr>
          <w:p w14:paraId="09E30D1A" w14:textId="5BE4D0B4" w:rsidR="0050521F" w:rsidRPr="00585530" w:rsidRDefault="009639C4" w:rsidP="00C012F7">
            <w:pPr>
              <w:ind w:left="57" w:right="57"/>
              <w:rPr>
                <w:sz w:val="20"/>
                <w:szCs w:val="20"/>
                <w:lang w:val="uk-UA"/>
              </w:rPr>
            </w:pPr>
            <w:r w:rsidRPr="00585530">
              <w:rPr>
                <w:sz w:val="20"/>
                <w:szCs w:val="20"/>
                <w:lang w:val="uk-UA"/>
              </w:rPr>
              <w:t>30 (тридцять) років з дати реєстрації в ЄДРІСІ</w:t>
            </w:r>
          </w:p>
        </w:tc>
      </w:tr>
      <w:tr w:rsidR="0050521F" w:rsidRPr="00585530" w14:paraId="79309F47" w14:textId="77777777" w:rsidTr="006C4679">
        <w:trPr>
          <w:gridAfter w:val="1"/>
          <w:wAfter w:w="8" w:type="dxa"/>
          <w:jc w:val="center"/>
        </w:trPr>
        <w:tc>
          <w:tcPr>
            <w:tcW w:w="701" w:type="dxa"/>
            <w:vAlign w:val="center"/>
          </w:tcPr>
          <w:p w14:paraId="7F7187B6" w14:textId="77777777" w:rsidR="0050521F" w:rsidRPr="00585530" w:rsidRDefault="0050521F" w:rsidP="00BD74B0">
            <w:pPr>
              <w:pStyle w:val="a7"/>
              <w:numPr>
                <w:ilvl w:val="0"/>
                <w:numId w:val="13"/>
              </w:numPr>
              <w:spacing w:line="240" w:lineRule="auto"/>
              <w:ind w:right="57"/>
              <w:jc w:val="center"/>
              <w:rPr>
                <w:rFonts w:ascii="Times New Roman" w:hAnsi="Times New Roman"/>
                <w:sz w:val="20"/>
                <w:szCs w:val="20"/>
                <w:lang w:val="uk-UA"/>
              </w:rPr>
            </w:pPr>
          </w:p>
        </w:tc>
        <w:tc>
          <w:tcPr>
            <w:tcW w:w="3260" w:type="dxa"/>
            <w:vAlign w:val="center"/>
          </w:tcPr>
          <w:p w14:paraId="417049AD" w14:textId="77777777" w:rsidR="0050521F" w:rsidRPr="00585530" w:rsidRDefault="0050521F" w:rsidP="00C012F7">
            <w:pPr>
              <w:ind w:left="57" w:right="57"/>
              <w:rPr>
                <w:sz w:val="20"/>
                <w:szCs w:val="20"/>
                <w:lang w:val="uk-UA"/>
              </w:rPr>
            </w:pPr>
            <w:r w:rsidRPr="00585530">
              <w:rPr>
                <w:sz w:val="20"/>
                <w:szCs w:val="20"/>
                <w:lang w:val="uk-UA"/>
              </w:rPr>
              <w:t>Місцезнаходження юридичної особи</w:t>
            </w:r>
          </w:p>
        </w:tc>
        <w:tc>
          <w:tcPr>
            <w:tcW w:w="6279" w:type="dxa"/>
            <w:vAlign w:val="center"/>
          </w:tcPr>
          <w:p w14:paraId="502E9FD2" w14:textId="14E91134" w:rsidR="00362DC0" w:rsidRPr="00585530" w:rsidRDefault="00362DC0" w:rsidP="00C012F7">
            <w:pPr>
              <w:widowControl w:val="0"/>
              <w:shd w:val="clear" w:color="auto" w:fill="FFFFFF"/>
              <w:tabs>
                <w:tab w:val="left" w:pos="0"/>
                <w:tab w:val="left" w:pos="509"/>
              </w:tabs>
              <w:autoSpaceDE w:val="0"/>
              <w:autoSpaceDN w:val="0"/>
              <w:adjustRightInd w:val="0"/>
              <w:jc w:val="both"/>
              <w:rPr>
                <w:bCs/>
                <w:spacing w:val="-2"/>
                <w:sz w:val="20"/>
                <w:szCs w:val="20"/>
                <w:lang w:val="uk-UA"/>
              </w:rPr>
            </w:pPr>
            <w:r w:rsidRPr="00585530">
              <w:rPr>
                <w:sz w:val="20"/>
                <w:szCs w:val="20"/>
                <w:lang w:val="uk-UA"/>
              </w:rPr>
              <w:t xml:space="preserve">03022, м. Київ, </w:t>
            </w:r>
            <w:r w:rsidR="009D4205" w:rsidRPr="00585530">
              <w:rPr>
                <w:sz w:val="20"/>
                <w:szCs w:val="20"/>
                <w:shd w:val="clear" w:color="auto" w:fill="FFFFFF"/>
                <w:lang w:val="uk-UA"/>
              </w:rPr>
              <w:t>пров.</w:t>
            </w:r>
            <w:r w:rsidR="00145428" w:rsidRPr="00585530">
              <w:rPr>
                <w:sz w:val="20"/>
                <w:szCs w:val="20"/>
                <w:shd w:val="clear" w:color="auto" w:fill="FFFFFF"/>
              </w:rPr>
              <w:t xml:space="preserve"> </w:t>
            </w:r>
            <w:r w:rsidR="00EF6338" w:rsidRPr="00585530">
              <w:rPr>
                <w:sz w:val="20"/>
                <w:szCs w:val="20"/>
                <w:shd w:val="clear" w:color="auto" w:fill="FFFFFF"/>
              </w:rPr>
              <w:t>Ященка Леопольда</w:t>
            </w:r>
            <w:r w:rsidRPr="00585530">
              <w:rPr>
                <w:sz w:val="20"/>
                <w:szCs w:val="20"/>
                <w:lang w:val="uk-UA"/>
              </w:rPr>
              <w:t>, буд. 15, корп.3</w:t>
            </w:r>
            <w:r w:rsidRPr="00585530">
              <w:rPr>
                <w:bCs/>
                <w:spacing w:val="-2"/>
                <w:sz w:val="20"/>
                <w:szCs w:val="20"/>
                <w:lang w:val="uk-UA"/>
              </w:rPr>
              <w:t xml:space="preserve">, тел.: </w:t>
            </w:r>
            <w:r w:rsidRPr="00585530">
              <w:rPr>
                <w:sz w:val="20"/>
                <w:szCs w:val="20"/>
                <w:lang w:val="uk-UA"/>
              </w:rPr>
              <w:t>044-364-91-91</w:t>
            </w:r>
            <w:r w:rsidRPr="00585530">
              <w:rPr>
                <w:bCs/>
                <w:spacing w:val="-2"/>
                <w:sz w:val="20"/>
                <w:szCs w:val="20"/>
                <w:lang w:val="uk-UA"/>
              </w:rPr>
              <w:t>.</w:t>
            </w:r>
          </w:p>
          <w:p w14:paraId="0BC755BB" w14:textId="327BBDD7" w:rsidR="0050521F" w:rsidRPr="00585530" w:rsidRDefault="0050521F" w:rsidP="00C012F7">
            <w:pPr>
              <w:ind w:left="57" w:right="57"/>
              <w:rPr>
                <w:sz w:val="20"/>
                <w:szCs w:val="20"/>
                <w:lang w:val="uk-UA"/>
              </w:rPr>
            </w:pPr>
          </w:p>
        </w:tc>
      </w:tr>
    </w:tbl>
    <w:p w14:paraId="402C36D1" w14:textId="42615155" w:rsidR="0050521F" w:rsidRPr="00585530" w:rsidRDefault="0050521F" w:rsidP="00C012F7">
      <w:pPr>
        <w:shd w:val="clear" w:color="auto" w:fill="FFFFFF"/>
        <w:autoSpaceDE w:val="0"/>
        <w:autoSpaceDN w:val="0"/>
        <w:adjustRightInd w:val="0"/>
        <w:ind w:firstLine="709"/>
        <w:jc w:val="both"/>
        <w:rPr>
          <w:sz w:val="20"/>
          <w:szCs w:val="20"/>
          <w:lang w:val="uk-UA"/>
        </w:rPr>
      </w:pPr>
    </w:p>
    <w:tbl>
      <w:tblPr>
        <w:tblW w:w="10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701"/>
        <w:gridCol w:w="3260"/>
        <w:gridCol w:w="6279"/>
        <w:gridCol w:w="8"/>
      </w:tblGrid>
      <w:tr w:rsidR="00366EDC" w:rsidRPr="00585530" w14:paraId="38109179" w14:textId="77777777" w:rsidTr="006C4679">
        <w:trPr>
          <w:jc w:val="center"/>
        </w:trPr>
        <w:tc>
          <w:tcPr>
            <w:tcW w:w="10248" w:type="dxa"/>
            <w:gridSpan w:val="4"/>
            <w:vAlign w:val="center"/>
          </w:tcPr>
          <w:p w14:paraId="277469EE" w14:textId="08649D23" w:rsidR="0050521F" w:rsidRPr="00585530" w:rsidRDefault="008C65AC" w:rsidP="00C012F7">
            <w:pPr>
              <w:ind w:right="57"/>
              <w:rPr>
                <w:b/>
                <w:sz w:val="20"/>
                <w:szCs w:val="20"/>
                <w:lang w:val="uk-UA"/>
              </w:rPr>
            </w:pPr>
            <w:r w:rsidRPr="00585530">
              <w:rPr>
                <w:b/>
                <w:caps/>
                <w:spacing w:val="-2"/>
                <w:sz w:val="20"/>
                <w:szCs w:val="20"/>
                <w:lang w:val="uk-UA"/>
              </w:rPr>
              <w:lastRenderedPageBreak/>
              <w:t>акціонерне товариство</w:t>
            </w:r>
            <w:r w:rsidRPr="00585530">
              <w:rPr>
                <w:b/>
                <w:spacing w:val="-2"/>
                <w:sz w:val="20"/>
                <w:szCs w:val="20"/>
                <w:lang w:val="uk-UA"/>
              </w:rPr>
              <w:t xml:space="preserve"> </w:t>
            </w:r>
            <w:r w:rsidRPr="00585530">
              <w:rPr>
                <w:b/>
                <w:sz w:val="20"/>
                <w:szCs w:val="20"/>
                <w:lang w:val="uk-UA"/>
              </w:rPr>
              <w:t xml:space="preserve">«ЗАКРИТИЙ НЕДИВЕРСИФІКОВАНИЙ ВЕНЧУРНИЙ КОРПОРАТИВНИЙ </w:t>
            </w:r>
            <w:r w:rsidRPr="00585530">
              <w:rPr>
                <w:b/>
                <w:spacing w:val="-2"/>
                <w:sz w:val="20"/>
                <w:szCs w:val="20"/>
                <w:lang w:val="uk-UA"/>
              </w:rPr>
              <w:t>ІНВЕСТИЦІЙНИЙ ФОНД «</w:t>
            </w:r>
            <w:r w:rsidRPr="00585530">
              <w:rPr>
                <w:b/>
                <w:spacing w:val="-5"/>
                <w:sz w:val="20"/>
                <w:szCs w:val="20"/>
                <w:lang w:val="uk-UA"/>
              </w:rPr>
              <w:t>ДЕКАРТ</w:t>
            </w:r>
            <w:r w:rsidRPr="00585530">
              <w:rPr>
                <w:b/>
                <w:spacing w:val="-2"/>
                <w:sz w:val="20"/>
                <w:szCs w:val="20"/>
                <w:lang w:val="uk-UA"/>
              </w:rPr>
              <w:t xml:space="preserve">» </w:t>
            </w:r>
            <w:r w:rsidR="0050521F" w:rsidRPr="00585530">
              <w:rPr>
                <w:b/>
                <w:sz w:val="20"/>
                <w:szCs w:val="20"/>
                <w:lang w:val="uk-UA"/>
              </w:rPr>
              <w:t>(АТ "</w:t>
            </w:r>
            <w:r w:rsidRPr="00585530">
              <w:rPr>
                <w:b/>
                <w:spacing w:val="-5"/>
                <w:sz w:val="20"/>
                <w:szCs w:val="20"/>
                <w:lang w:val="uk-UA"/>
              </w:rPr>
              <w:t xml:space="preserve"> ДЕКАРТ</w:t>
            </w:r>
            <w:r w:rsidRPr="00585530">
              <w:rPr>
                <w:b/>
                <w:sz w:val="20"/>
                <w:szCs w:val="20"/>
                <w:lang w:val="uk-UA"/>
              </w:rPr>
              <w:t xml:space="preserve"> </w:t>
            </w:r>
            <w:r w:rsidR="0050521F" w:rsidRPr="00585530">
              <w:rPr>
                <w:b/>
                <w:sz w:val="20"/>
                <w:szCs w:val="20"/>
                <w:lang w:val="uk-UA"/>
              </w:rPr>
              <w:t>")</w:t>
            </w:r>
          </w:p>
        </w:tc>
      </w:tr>
      <w:tr w:rsidR="00366EDC" w:rsidRPr="00585530" w14:paraId="6663DA2A" w14:textId="77777777" w:rsidTr="006C4679">
        <w:trPr>
          <w:gridAfter w:val="1"/>
          <w:wAfter w:w="8" w:type="dxa"/>
          <w:trHeight w:val="482"/>
          <w:jc w:val="center"/>
        </w:trPr>
        <w:tc>
          <w:tcPr>
            <w:tcW w:w="701" w:type="dxa"/>
            <w:vAlign w:val="center"/>
          </w:tcPr>
          <w:p w14:paraId="6EA9A9C5" w14:textId="77777777" w:rsidR="0050521F" w:rsidRPr="00585530" w:rsidRDefault="0050521F" w:rsidP="00BD74B0">
            <w:pPr>
              <w:pStyle w:val="a7"/>
              <w:numPr>
                <w:ilvl w:val="0"/>
                <w:numId w:val="14"/>
              </w:numPr>
              <w:spacing w:line="240" w:lineRule="auto"/>
              <w:ind w:right="57"/>
              <w:rPr>
                <w:rFonts w:ascii="Times New Roman" w:hAnsi="Times New Roman"/>
                <w:sz w:val="20"/>
                <w:szCs w:val="20"/>
                <w:lang w:val="uk-UA"/>
              </w:rPr>
            </w:pPr>
          </w:p>
        </w:tc>
        <w:tc>
          <w:tcPr>
            <w:tcW w:w="3260" w:type="dxa"/>
            <w:vAlign w:val="center"/>
          </w:tcPr>
          <w:p w14:paraId="7DE2CA19" w14:textId="77777777" w:rsidR="0050521F" w:rsidRPr="00585530" w:rsidRDefault="0050521F" w:rsidP="00C012F7">
            <w:pPr>
              <w:ind w:left="57" w:right="57"/>
              <w:rPr>
                <w:sz w:val="20"/>
                <w:szCs w:val="20"/>
                <w:lang w:val="uk-UA"/>
              </w:rPr>
            </w:pPr>
            <w:r w:rsidRPr="00585530">
              <w:rPr>
                <w:sz w:val="20"/>
                <w:szCs w:val="20"/>
                <w:lang w:val="uk-UA"/>
              </w:rPr>
              <w:t>Ідентифікаційний код юридичної особи</w:t>
            </w:r>
          </w:p>
        </w:tc>
        <w:tc>
          <w:tcPr>
            <w:tcW w:w="6279" w:type="dxa"/>
            <w:vAlign w:val="center"/>
          </w:tcPr>
          <w:p w14:paraId="007011B4" w14:textId="1B3CD8F1" w:rsidR="0050521F" w:rsidRPr="00585530" w:rsidRDefault="0027709D" w:rsidP="00C012F7">
            <w:pPr>
              <w:ind w:left="57" w:right="57"/>
              <w:rPr>
                <w:sz w:val="20"/>
                <w:szCs w:val="20"/>
                <w:lang w:val="uk-UA"/>
              </w:rPr>
            </w:pPr>
            <w:r w:rsidRPr="00585530">
              <w:rPr>
                <w:bCs/>
                <w:spacing w:val="1"/>
                <w:sz w:val="20"/>
                <w:szCs w:val="20"/>
                <w:lang w:val="uk-UA"/>
              </w:rPr>
              <w:t>43345286</w:t>
            </w:r>
          </w:p>
        </w:tc>
      </w:tr>
      <w:tr w:rsidR="00366EDC" w:rsidRPr="00585530" w14:paraId="61DA25B0" w14:textId="77777777" w:rsidTr="006C4679">
        <w:trPr>
          <w:gridAfter w:val="1"/>
          <w:wAfter w:w="8" w:type="dxa"/>
          <w:trHeight w:val="482"/>
          <w:jc w:val="center"/>
        </w:trPr>
        <w:tc>
          <w:tcPr>
            <w:tcW w:w="701" w:type="dxa"/>
            <w:vAlign w:val="center"/>
          </w:tcPr>
          <w:p w14:paraId="1FB56ACE" w14:textId="77777777" w:rsidR="0050521F" w:rsidRPr="00585530" w:rsidRDefault="0050521F" w:rsidP="00BD74B0">
            <w:pPr>
              <w:pStyle w:val="a7"/>
              <w:numPr>
                <w:ilvl w:val="0"/>
                <w:numId w:val="14"/>
              </w:numPr>
              <w:spacing w:line="240" w:lineRule="auto"/>
              <w:ind w:right="57"/>
              <w:jc w:val="center"/>
              <w:rPr>
                <w:rFonts w:ascii="Times New Roman" w:hAnsi="Times New Roman"/>
                <w:sz w:val="20"/>
                <w:szCs w:val="20"/>
                <w:lang w:val="uk-UA"/>
              </w:rPr>
            </w:pPr>
          </w:p>
        </w:tc>
        <w:tc>
          <w:tcPr>
            <w:tcW w:w="3260" w:type="dxa"/>
            <w:vAlign w:val="center"/>
          </w:tcPr>
          <w:p w14:paraId="0DCF3535" w14:textId="77777777" w:rsidR="0050521F" w:rsidRPr="00585530" w:rsidRDefault="0050521F" w:rsidP="00C012F7">
            <w:pPr>
              <w:ind w:left="57" w:right="57"/>
              <w:rPr>
                <w:sz w:val="20"/>
                <w:szCs w:val="20"/>
                <w:lang w:val="uk-UA"/>
              </w:rPr>
            </w:pPr>
            <w:r w:rsidRPr="00585530">
              <w:rPr>
                <w:sz w:val="20"/>
                <w:szCs w:val="20"/>
                <w:lang w:val="uk-UA"/>
              </w:rPr>
              <w:t>КВЕД-2010</w:t>
            </w:r>
          </w:p>
        </w:tc>
        <w:tc>
          <w:tcPr>
            <w:tcW w:w="6279" w:type="dxa"/>
            <w:vAlign w:val="center"/>
          </w:tcPr>
          <w:p w14:paraId="6138F9F5" w14:textId="77777777" w:rsidR="0050521F" w:rsidRPr="00585530" w:rsidRDefault="0050521F" w:rsidP="00C012F7">
            <w:pPr>
              <w:ind w:left="57" w:right="57"/>
              <w:rPr>
                <w:sz w:val="20"/>
                <w:szCs w:val="20"/>
                <w:lang w:val="uk-UA"/>
              </w:rPr>
            </w:pPr>
            <w:r w:rsidRPr="00585530">
              <w:rPr>
                <w:sz w:val="20"/>
                <w:szCs w:val="20"/>
                <w:lang w:val="uk-UA"/>
              </w:rPr>
              <w:t>64.30 Трасти, фонди та подібні фінансові суб'єкти (основний); 64.99 Надання інших фінансових послуг (крім страхування та пенсійного забезпечення), н.в.і.у.</w:t>
            </w:r>
          </w:p>
        </w:tc>
      </w:tr>
      <w:tr w:rsidR="00366EDC" w:rsidRPr="00585530" w14:paraId="23B287DE" w14:textId="77777777" w:rsidTr="006C4679">
        <w:trPr>
          <w:gridAfter w:val="1"/>
          <w:wAfter w:w="8" w:type="dxa"/>
          <w:trHeight w:val="482"/>
          <w:jc w:val="center"/>
        </w:trPr>
        <w:tc>
          <w:tcPr>
            <w:tcW w:w="701" w:type="dxa"/>
            <w:vAlign w:val="center"/>
          </w:tcPr>
          <w:p w14:paraId="08E4AA2E" w14:textId="77777777" w:rsidR="0050521F" w:rsidRPr="00585530" w:rsidRDefault="0050521F" w:rsidP="00BD74B0">
            <w:pPr>
              <w:pStyle w:val="a7"/>
              <w:numPr>
                <w:ilvl w:val="0"/>
                <w:numId w:val="14"/>
              </w:numPr>
              <w:spacing w:line="240" w:lineRule="auto"/>
              <w:ind w:right="57"/>
              <w:jc w:val="center"/>
              <w:rPr>
                <w:rFonts w:ascii="Times New Roman" w:hAnsi="Times New Roman"/>
                <w:sz w:val="20"/>
                <w:szCs w:val="20"/>
                <w:lang w:val="uk-UA"/>
              </w:rPr>
            </w:pPr>
          </w:p>
        </w:tc>
        <w:tc>
          <w:tcPr>
            <w:tcW w:w="3260" w:type="dxa"/>
            <w:vAlign w:val="center"/>
          </w:tcPr>
          <w:p w14:paraId="47616700" w14:textId="77777777" w:rsidR="0050521F" w:rsidRPr="00585530" w:rsidRDefault="0050521F" w:rsidP="00C012F7">
            <w:pPr>
              <w:ind w:left="57" w:right="57"/>
              <w:rPr>
                <w:sz w:val="20"/>
                <w:szCs w:val="20"/>
                <w:lang w:val="uk-UA"/>
              </w:rPr>
            </w:pPr>
            <w:r w:rsidRPr="00585530">
              <w:rPr>
                <w:sz w:val="20"/>
                <w:szCs w:val="20"/>
                <w:lang w:val="uk-UA"/>
              </w:rPr>
              <w:t>Тип, вид Фонду</w:t>
            </w:r>
          </w:p>
        </w:tc>
        <w:tc>
          <w:tcPr>
            <w:tcW w:w="6279" w:type="dxa"/>
            <w:vAlign w:val="center"/>
          </w:tcPr>
          <w:p w14:paraId="7EB93EFE" w14:textId="77777777" w:rsidR="0050521F" w:rsidRPr="00585530" w:rsidRDefault="0050521F" w:rsidP="00C012F7">
            <w:pPr>
              <w:ind w:left="57" w:right="57"/>
              <w:rPr>
                <w:sz w:val="20"/>
                <w:szCs w:val="20"/>
                <w:lang w:val="uk-UA"/>
              </w:rPr>
            </w:pPr>
            <w:r w:rsidRPr="00585530">
              <w:rPr>
                <w:sz w:val="20"/>
                <w:szCs w:val="20"/>
                <w:lang w:val="uk-UA"/>
              </w:rPr>
              <w:t>Закритий, недиверсифікований</w:t>
            </w:r>
          </w:p>
        </w:tc>
      </w:tr>
      <w:tr w:rsidR="00366EDC" w:rsidRPr="00585530" w14:paraId="0F683159" w14:textId="77777777" w:rsidTr="006C4679">
        <w:trPr>
          <w:gridAfter w:val="1"/>
          <w:wAfter w:w="8" w:type="dxa"/>
          <w:jc w:val="center"/>
        </w:trPr>
        <w:tc>
          <w:tcPr>
            <w:tcW w:w="701" w:type="dxa"/>
            <w:vAlign w:val="center"/>
          </w:tcPr>
          <w:p w14:paraId="13131137" w14:textId="77777777" w:rsidR="0050521F" w:rsidRPr="00585530" w:rsidRDefault="0050521F" w:rsidP="00BD74B0">
            <w:pPr>
              <w:pStyle w:val="a7"/>
              <w:numPr>
                <w:ilvl w:val="0"/>
                <w:numId w:val="14"/>
              </w:numPr>
              <w:spacing w:line="240" w:lineRule="auto"/>
              <w:ind w:right="57"/>
              <w:jc w:val="center"/>
              <w:rPr>
                <w:rFonts w:ascii="Times New Roman" w:hAnsi="Times New Roman"/>
                <w:sz w:val="20"/>
                <w:szCs w:val="20"/>
                <w:lang w:val="uk-UA"/>
              </w:rPr>
            </w:pPr>
          </w:p>
        </w:tc>
        <w:tc>
          <w:tcPr>
            <w:tcW w:w="3260" w:type="dxa"/>
            <w:vAlign w:val="center"/>
          </w:tcPr>
          <w:p w14:paraId="5D881BFB" w14:textId="77777777" w:rsidR="0050521F" w:rsidRPr="00585530" w:rsidRDefault="0050521F" w:rsidP="00C012F7">
            <w:pPr>
              <w:ind w:left="57" w:right="57"/>
              <w:rPr>
                <w:sz w:val="20"/>
                <w:szCs w:val="20"/>
                <w:lang w:val="uk-UA"/>
              </w:rPr>
            </w:pPr>
            <w:r w:rsidRPr="00585530">
              <w:rPr>
                <w:sz w:val="20"/>
                <w:szCs w:val="20"/>
                <w:lang w:val="uk-UA"/>
              </w:rPr>
              <w:t>№ свідоцтва про реєстрацію та дата видачі свідоцтва</w:t>
            </w:r>
          </w:p>
        </w:tc>
        <w:tc>
          <w:tcPr>
            <w:tcW w:w="6279" w:type="dxa"/>
            <w:vAlign w:val="center"/>
          </w:tcPr>
          <w:p w14:paraId="49A66471" w14:textId="161ECB43" w:rsidR="0050521F" w:rsidRPr="00585530" w:rsidRDefault="006B2E07" w:rsidP="00C012F7">
            <w:pPr>
              <w:ind w:left="57" w:right="57"/>
              <w:rPr>
                <w:sz w:val="20"/>
                <w:szCs w:val="20"/>
                <w:lang w:val="uk-UA"/>
              </w:rPr>
            </w:pPr>
            <w:r w:rsidRPr="00585530">
              <w:rPr>
                <w:sz w:val="20"/>
                <w:szCs w:val="20"/>
                <w:lang w:val="uk-UA"/>
              </w:rPr>
              <w:t xml:space="preserve">№ 00828 від </w:t>
            </w:r>
            <w:r w:rsidRPr="00585530">
              <w:rPr>
                <w:spacing w:val="-2"/>
                <w:sz w:val="20"/>
                <w:szCs w:val="20"/>
                <w:lang w:val="uk-UA"/>
              </w:rPr>
              <w:t xml:space="preserve">23.12.2019 </w:t>
            </w:r>
            <w:r w:rsidRPr="00585530">
              <w:rPr>
                <w:sz w:val="20"/>
                <w:szCs w:val="20"/>
                <w:lang w:val="uk-UA"/>
              </w:rPr>
              <w:t>року</w:t>
            </w:r>
          </w:p>
        </w:tc>
      </w:tr>
      <w:tr w:rsidR="00366EDC" w:rsidRPr="00585530" w14:paraId="17F94C94" w14:textId="77777777" w:rsidTr="006C4679">
        <w:trPr>
          <w:gridAfter w:val="1"/>
          <w:wAfter w:w="8" w:type="dxa"/>
          <w:jc w:val="center"/>
        </w:trPr>
        <w:tc>
          <w:tcPr>
            <w:tcW w:w="701" w:type="dxa"/>
            <w:vAlign w:val="center"/>
          </w:tcPr>
          <w:p w14:paraId="2B39E532" w14:textId="77777777" w:rsidR="0050521F" w:rsidRPr="00585530" w:rsidRDefault="0050521F" w:rsidP="00BD74B0">
            <w:pPr>
              <w:pStyle w:val="a7"/>
              <w:numPr>
                <w:ilvl w:val="0"/>
                <w:numId w:val="14"/>
              </w:numPr>
              <w:spacing w:line="240" w:lineRule="auto"/>
              <w:ind w:right="57"/>
              <w:jc w:val="center"/>
              <w:rPr>
                <w:rFonts w:ascii="Times New Roman" w:hAnsi="Times New Roman"/>
                <w:sz w:val="20"/>
                <w:szCs w:val="20"/>
                <w:lang w:val="uk-UA"/>
              </w:rPr>
            </w:pPr>
          </w:p>
        </w:tc>
        <w:tc>
          <w:tcPr>
            <w:tcW w:w="3260" w:type="dxa"/>
            <w:vAlign w:val="center"/>
          </w:tcPr>
          <w:p w14:paraId="671A7C0A" w14:textId="77777777" w:rsidR="0050521F" w:rsidRPr="00585530" w:rsidRDefault="0050521F" w:rsidP="00C012F7">
            <w:pPr>
              <w:ind w:left="57" w:right="57"/>
              <w:rPr>
                <w:sz w:val="20"/>
                <w:szCs w:val="20"/>
                <w:lang w:val="uk-UA"/>
              </w:rPr>
            </w:pPr>
            <w:r w:rsidRPr="00585530">
              <w:rPr>
                <w:sz w:val="20"/>
                <w:szCs w:val="20"/>
                <w:lang w:val="uk-UA"/>
              </w:rPr>
              <w:t xml:space="preserve">Код за ЄДРІСІ </w:t>
            </w:r>
          </w:p>
        </w:tc>
        <w:tc>
          <w:tcPr>
            <w:tcW w:w="6279" w:type="dxa"/>
            <w:vAlign w:val="center"/>
          </w:tcPr>
          <w:p w14:paraId="7E157368" w14:textId="181E65D9" w:rsidR="0050521F" w:rsidRPr="00585530" w:rsidRDefault="00404BC2" w:rsidP="00C012F7">
            <w:pPr>
              <w:ind w:left="57" w:right="57"/>
              <w:rPr>
                <w:sz w:val="20"/>
                <w:szCs w:val="20"/>
                <w:lang w:val="uk-UA"/>
              </w:rPr>
            </w:pPr>
            <w:r w:rsidRPr="00585530">
              <w:rPr>
                <w:bCs/>
                <w:spacing w:val="-4"/>
                <w:sz w:val="20"/>
                <w:szCs w:val="20"/>
                <w:lang w:val="uk-UA"/>
              </w:rPr>
              <w:t>13300828</w:t>
            </w:r>
          </w:p>
        </w:tc>
      </w:tr>
      <w:tr w:rsidR="00366EDC" w:rsidRPr="00585530" w14:paraId="193A5EA0" w14:textId="77777777" w:rsidTr="006C4679">
        <w:trPr>
          <w:gridAfter w:val="1"/>
          <w:wAfter w:w="8" w:type="dxa"/>
          <w:jc w:val="center"/>
        </w:trPr>
        <w:tc>
          <w:tcPr>
            <w:tcW w:w="701" w:type="dxa"/>
            <w:vAlign w:val="center"/>
          </w:tcPr>
          <w:p w14:paraId="51FB7D8A" w14:textId="77777777" w:rsidR="0050521F" w:rsidRPr="00585530" w:rsidRDefault="0050521F" w:rsidP="00BD74B0">
            <w:pPr>
              <w:pStyle w:val="a7"/>
              <w:numPr>
                <w:ilvl w:val="0"/>
                <w:numId w:val="14"/>
              </w:numPr>
              <w:spacing w:line="240" w:lineRule="auto"/>
              <w:ind w:right="57"/>
              <w:jc w:val="center"/>
              <w:rPr>
                <w:rFonts w:ascii="Times New Roman" w:hAnsi="Times New Roman"/>
                <w:sz w:val="20"/>
                <w:szCs w:val="20"/>
                <w:lang w:val="uk-UA"/>
              </w:rPr>
            </w:pPr>
          </w:p>
        </w:tc>
        <w:tc>
          <w:tcPr>
            <w:tcW w:w="3260" w:type="dxa"/>
            <w:vAlign w:val="center"/>
          </w:tcPr>
          <w:p w14:paraId="380C04AE" w14:textId="77777777" w:rsidR="0050521F" w:rsidRPr="00585530" w:rsidRDefault="0050521F" w:rsidP="00C012F7">
            <w:pPr>
              <w:ind w:left="57" w:right="57"/>
              <w:rPr>
                <w:sz w:val="20"/>
                <w:szCs w:val="20"/>
                <w:lang w:val="uk-UA"/>
              </w:rPr>
            </w:pPr>
            <w:r w:rsidRPr="00585530">
              <w:rPr>
                <w:sz w:val="20"/>
                <w:szCs w:val="20"/>
                <w:lang w:val="uk-UA"/>
              </w:rPr>
              <w:t>Строк діяльності</w:t>
            </w:r>
          </w:p>
        </w:tc>
        <w:tc>
          <w:tcPr>
            <w:tcW w:w="6279" w:type="dxa"/>
            <w:vAlign w:val="center"/>
          </w:tcPr>
          <w:p w14:paraId="401C501E" w14:textId="51B030C8" w:rsidR="0050521F" w:rsidRPr="00585530" w:rsidRDefault="009639C4" w:rsidP="00C012F7">
            <w:pPr>
              <w:ind w:left="57" w:right="57"/>
              <w:rPr>
                <w:sz w:val="20"/>
                <w:szCs w:val="20"/>
                <w:lang w:val="uk-UA"/>
              </w:rPr>
            </w:pPr>
            <w:r w:rsidRPr="00585530">
              <w:rPr>
                <w:sz w:val="20"/>
                <w:szCs w:val="20"/>
                <w:lang w:val="uk-UA"/>
              </w:rPr>
              <w:t>30 (тридцять) років з дати реєстрації в ЄДРІСІ</w:t>
            </w:r>
          </w:p>
        </w:tc>
      </w:tr>
      <w:tr w:rsidR="00217E78" w:rsidRPr="00585530" w14:paraId="687C0900" w14:textId="77777777" w:rsidTr="006C4679">
        <w:trPr>
          <w:gridAfter w:val="1"/>
          <w:wAfter w:w="8" w:type="dxa"/>
          <w:jc w:val="center"/>
        </w:trPr>
        <w:tc>
          <w:tcPr>
            <w:tcW w:w="701" w:type="dxa"/>
            <w:vAlign w:val="center"/>
          </w:tcPr>
          <w:p w14:paraId="6F4CDDCA" w14:textId="77777777" w:rsidR="0050521F" w:rsidRPr="00585530" w:rsidRDefault="0050521F" w:rsidP="00BD74B0">
            <w:pPr>
              <w:pStyle w:val="a7"/>
              <w:numPr>
                <w:ilvl w:val="0"/>
                <w:numId w:val="14"/>
              </w:numPr>
              <w:spacing w:line="240" w:lineRule="auto"/>
              <w:ind w:right="57"/>
              <w:jc w:val="center"/>
              <w:rPr>
                <w:rFonts w:ascii="Times New Roman" w:hAnsi="Times New Roman"/>
                <w:sz w:val="20"/>
                <w:szCs w:val="20"/>
                <w:lang w:val="uk-UA"/>
              </w:rPr>
            </w:pPr>
          </w:p>
        </w:tc>
        <w:tc>
          <w:tcPr>
            <w:tcW w:w="3260" w:type="dxa"/>
            <w:vAlign w:val="center"/>
          </w:tcPr>
          <w:p w14:paraId="72E57B07" w14:textId="77777777" w:rsidR="0050521F" w:rsidRPr="00585530" w:rsidRDefault="0050521F" w:rsidP="00C012F7">
            <w:pPr>
              <w:ind w:left="57" w:right="57"/>
              <w:rPr>
                <w:sz w:val="20"/>
                <w:szCs w:val="20"/>
                <w:lang w:val="uk-UA"/>
              </w:rPr>
            </w:pPr>
            <w:r w:rsidRPr="00585530">
              <w:rPr>
                <w:sz w:val="20"/>
                <w:szCs w:val="20"/>
                <w:lang w:val="uk-UA"/>
              </w:rPr>
              <w:t>Місцезнаходження юридичної особи</w:t>
            </w:r>
          </w:p>
        </w:tc>
        <w:tc>
          <w:tcPr>
            <w:tcW w:w="6279" w:type="dxa"/>
            <w:vAlign w:val="center"/>
          </w:tcPr>
          <w:p w14:paraId="68ADA411" w14:textId="31AD225B" w:rsidR="0050521F" w:rsidRPr="00585530" w:rsidRDefault="006C4881" w:rsidP="00C012F7">
            <w:pPr>
              <w:ind w:left="57" w:right="57"/>
              <w:rPr>
                <w:sz w:val="20"/>
                <w:szCs w:val="20"/>
                <w:lang w:val="uk-UA"/>
              </w:rPr>
            </w:pPr>
            <w:r w:rsidRPr="00585530">
              <w:rPr>
                <w:sz w:val="20"/>
                <w:szCs w:val="20"/>
                <w:lang w:val="uk-UA"/>
              </w:rPr>
              <w:t xml:space="preserve">03189, місто Київ, вул. </w:t>
            </w:r>
            <w:r w:rsidR="003225B4" w:rsidRPr="00585530">
              <w:rPr>
                <w:sz w:val="20"/>
                <w:szCs w:val="20"/>
                <w:shd w:val="clear" w:color="auto" w:fill="FFFFFF"/>
              </w:rPr>
              <w:t>Рудницького Степана</w:t>
            </w:r>
            <w:r w:rsidRPr="00585530">
              <w:rPr>
                <w:sz w:val="20"/>
                <w:szCs w:val="20"/>
                <w:lang w:val="uk-UA"/>
              </w:rPr>
              <w:t>, буд. 8-Є</w:t>
            </w:r>
            <w:r w:rsidRPr="00585530">
              <w:rPr>
                <w:bCs/>
                <w:spacing w:val="-1"/>
                <w:sz w:val="20"/>
                <w:szCs w:val="20"/>
                <w:lang w:val="uk-UA"/>
              </w:rPr>
              <w:t xml:space="preserve">, </w:t>
            </w:r>
            <w:r w:rsidRPr="00585530">
              <w:rPr>
                <w:sz w:val="20"/>
                <w:szCs w:val="20"/>
                <w:lang w:val="uk-UA"/>
              </w:rPr>
              <w:t xml:space="preserve"> тел.</w:t>
            </w:r>
            <w:r w:rsidRPr="00585530">
              <w:rPr>
                <w:bCs/>
                <w:spacing w:val="-2"/>
                <w:sz w:val="20"/>
                <w:szCs w:val="20"/>
                <w:lang w:val="uk-UA"/>
              </w:rPr>
              <w:t xml:space="preserve">/факс: </w:t>
            </w:r>
            <w:r w:rsidRPr="00585530">
              <w:rPr>
                <w:snapToGrid w:val="0"/>
                <w:sz w:val="20"/>
                <w:szCs w:val="20"/>
                <w:lang w:val="uk-UA"/>
              </w:rPr>
              <w:t>(044) 222-56-39</w:t>
            </w:r>
          </w:p>
        </w:tc>
      </w:tr>
    </w:tbl>
    <w:p w14:paraId="2A7A0DE9" w14:textId="02305705" w:rsidR="0050521F" w:rsidRPr="00585530" w:rsidRDefault="0050521F" w:rsidP="00C012F7">
      <w:pPr>
        <w:shd w:val="clear" w:color="auto" w:fill="FFFFFF"/>
        <w:autoSpaceDE w:val="0"/>
        <w:autoSpaceDN w:val="0"/>
        <w:adjustRightInd w:val="0"/>
        <w:ind w:firstLine="709"/>
        <w:jc w:val="both"/>
        <w:rPr>
          <w:sz w:val="20"/>
          <w:szCs w:val="20"/>
          <w:lang w:val="uk-UA"/>
        </w:rPr>
      </w:pPr>
    </w:p>
    <w:p w14:paraId="13871065" w14:textId="77777777" w:rsidR="006C4881" w:rsidRPr="00585530" w:rsidRDefault="006C4881" w:rsidP="00C012F7">
      <w:pPr>
        <w:shd w:val="clear" w:color="auto" w:fill="FFFFFF"/>
        <w:autoSpaceDE w:val="0"/>
        <w:autoSpaceDN w:val="0"/>
        <w:adjustRightInd w:val="0"/>
        <w:ind w:firstLine="709"/>
        <w:jc w:val="both"/>
        <w:rPr>
          <w:sz w:val="20"/>
          <w:szCs w:val="20"/>
          <w:lang w:val="uk-UA"/>
        </w:rPr>
      </w:pPr>
    </w:p>
    <w:tbl>
      <w:tblPr>
        <w:tblW w:w="10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701"/>
        <w:gridCol w:w="3260"/>
        <w:gridCol w:w="6279"/>
        <w:gridCol w:w="8"/>
      </w:tblGrid>
      <w:tr w:rsidR="00366EDC" w:rsidRPr="00585530" w14:paraId="4AEB7573" w14:textId="77777777" w:rsidTr="006C4679">
        <w:trPr>
          <w:jc w:val="center"/>
        </w:trPr>
        <w:tc>
          <w:tcPr>
            <w:tcW w:w="10248" w:type="dxa"/>
            <w:gridSpan w:val="4"/>
            <w:vAlign w:val="center"/>
          </w:tcPr>
          <w:p w14:paraId="36D600DA" w14:textId="731FFF1E" w:rsidR="00ED5BEA" w:rsidRPr="00585530" w:rsidRDefault="004A3A8B" w:rsidP="00C012F7">
            <w:pPr>
              <w:ind w:right="57"/>
              <w:rPr>
                <w:b/>
                <w:sz w:val="20"/>
                <w:szCs w:val="20"/>
                <w:lang w:val="uk-UA"/>
              </w:rPr>
            </w:pPr>
            <w:r w:rsidRPr="00585530">
              <w:rPr>
                <w:b/>
                <w:bCs/>
                <w:sz w:val="20"/>
                <w:szCs w:val="20"/>
                <w:lang w:val="uk-UA"/>
              </w:rPr>
              <w:t xml:space="preserve">АКЦІОНЕРНЕ ТОВАРИСТВО «ЗАКРИТИЙ НЕДИВЕРСИФІКОВАНИЙ ВЕНЧУРНИЙ КОРПОРАТИВНИЙ ІНВЕСТИЦІЙНИЙ ФОНД «СТАР» </w:t>
            </w:r>
            <w:r w:rsidR="00ED5BEA" w:rsidRPr="00585530">
              <w:rPr>
                <w:b/>
                <w:sz w:val="20"/>
                <w:szCs w:val="20"/>
                <w:lang w:val="uk-UA"/>
              </w:rPr>
              <w:t>(АТ "</w:t>
            </w:r>
            <w:r w:rsidR="00ED5BEA" w:rsidRPr="00585530">
              <w:rPr>
                <w:b/>
                <w:spacing w:val="-5"/>
                <w:sz w:val="20"/>
                <w:szCs w:val="20"/>
                <w:lang w:val="uk-UA"/>
              </w:rPr>
              <w:t xml:space="preserve"> </w:t>
            </w:r>
            <w:r w:rsidRPr="00585530">
              <w:rPr>
                <w:b/>
                <w:caps/>
                <w:spacing w:val="-2"/>
                <w:sz w:val="20"/>
                <w:szCs w:val="20"/>
                <w:lang w:val="uk-UA"/>
              </w:rPr>
              <w:t>стар</w:t>
            </w:r>
            <w:r w:rsidR="00ED5BEA" w:rsidRPr="00585530">
              <w:rPr>
                <w:b/>
                <w:sz w:val="20"/>
                <w:szCs w:val="20"/>
                <w:lang w:val="uk-UA"/>
              </w:rPr>
              <w:t xml:space="preserve"> ")</w:t>
            </w:r>
          </w:p>
        </w:tc>
      </w:tr>
      <w:tr w:rsidR="00366EDC" w:rsidRPr="00585530" w14:paraId="28138D4C" w14:textId="77777777" w:rsidTr="006C4679">
        <w:trPr>
          <w:gridAfter w:val="1"/>
          <w:wAfter w:w="8" w:type="dxa"/>
          <w:trHeight w:val="482"/>
          <w:jc w:val="center"/>
        </w:trPr>
        <w:tc>
          <w:tcPr>
            <w:tcW w:w="701" w:type="dxa"/>
            <w:vAlign w:val="center"/>
          </w:tcPr>
          <w:p w14:paraId="460596D7" w14:textId="77777777" w:rsidR="00ED5BEA" w:rsidRPr="00585530" w:rsidRDefault="00ED5BEA" w:rsidP="00BD74B0">
            <w:pPr>
              <w:pStyle w:val="a7"/>
              <w:numPr>
                <w:ilvl w:val="0"/>
                <w:numId w:val="15"/>
              </w:numPr>
              <w:spacing w:line="240" w:lineRule="auto"/>
              <w:ind w:right="57"/>
              <w:rPr>
                <w:rFonts w:ascii="Times New Roman" w:hAnsi="Times New Roman"/>
                <w:sz w:val="20"/>
                <w:szCs w:val="20"/>
                <w:lang w:val="uk-UA"/>
              </w:rPr>
            </w:pPr>
          </w:p>
        </w:tc>
        <w:tc>
          <w:tcPr>
            <w:tcW w:w="3260" w:type="dxa"/>
            <w:vAlign w:val="center"/>
          </w:tcPr>
          <w:p w14:paraId="5F789CAE" w14:textId="77777777" w:rsidR="00ED5BEA" w:rsidRPr="00585530" w:rsidRDefault="00ED5BEA" w:rsidP="00C012F7">
            <w:pPr>
              <w:ind w:left="57" w:right="57"/>
              <w:rPr>
                <w:sz w:val="20"/>
                <w:szCs w:val="20"/>
                <w:lang w:val="uk-UA"/>
              </w:rPr>
            </w:pPr>
            <w:r w:rsidRPr="00585530">
              <w:rPr>
                <w:sz w:val="20"/>
                <w:szCs w:val="20"/>
                <w:lang w:val="uk-UA"/>
              </w:rPr>
              <w:t>Ідентифікаційний код юридичної особи</w:t>
            </w:r>
          </w:p>
        </w:tc>
        <w:tc>
          <w:tcPr>
            <w:tcW w:w="6279" w:type="dxa"/>
            <w:vAlign w:val="center"/>
          </w:tcPr>
          <w:p w14:paraId="311FB29A" w14:textId="0F91CE53" w:rsidR="00ED5BEA" w:rsidRPr="00585530" w:rsidRDefault="00D84EAD" w:rsidP="00C012F7">
            <w:pPr>
              <w:ind w:left="57" w:right="57"/>
              <w:rPr>
                <w:sz w:val="20"/>
                <w:szCs w:val="20"/>
                <w:lang w:val="uk-UA"/>
              </w:rPr>
            </w:pPr>
            <w:r w:rsidRPr="00585530">
              <w:rPr>
                <w:sz w:val="20"/>
                <w:szCs w:val="20"/>
                <w:lang w:val="uk-UA"/>
              </w:rPr>
              <w:t>44206100</w:t>
            </w:r>
          </w:p>
        </w:tc>
      </w:tr>
      <w:tr w:rsidR="00366EDC" w:rsidRPr="00585530" w14:paraId="500F5123" w14:textId="77777777" w:rsidTr="006C4679">
        <w:trPr>
          <w:gridAfter w:val="1"/>
          <w:wAfter w:w="8" w:type="dxa"/>
          <w:trHeight w:val="482"/>
          <w:jc w:val="center"/>
        </w:trPr>
        <w:tc>
          <w:tcPr>
            <w:tcW w:w="701" w:type="dxa"/>
            <w:vAlign w:val="center"/>
          </w:tcPr>
          <w:p w14:paraId="11205DCD" w14:textId="77777777" w:rsidR="00ED5BEA" w:rsidRPr="00585530" w:rsidRDefault="00ED5BEA" w:rsidP="00BD74B0">
            <w:pPr>
              <w:pStyle w:val="a7"/>
              <w:numPr>
                <w:ilvl w:val="0"/>
                <w:numId w:val="15"/>
              </w:numPr>
              <w:spacing w:line="240" w:lineRule="auto"/>
              <w:ind w:right="57"/>
              <w:jc w:val="center"/>
              <w:rPr>
                <w:rFonts w:ascii="Times New Roman" w:hAnsi="Times New Roman"/>
                <w:sz w:val="20"/>
                <w:szCs w:val="20"/>
                <w:lang w:val="uk-UA"/>
              </w:rPr>
            </w:pPr>
          </w:p>
        </w:tc>
        <w:tc>
          <w:tcPr>
            <w:tcW w:w="3260" w:type="dxa"/>
            <w:vAlign w:val="center"/>
          </w:tcPr>
          <w:p w14:paraId="21BB3600" w14:textId="77777777" w:rsidR="00ED5BEA" w:rsidRPr="00585530" w:rsidRDefault="00ED5BEA" w:rsidP="00C012F7">
            <w:pPr>
              <w:ind w:left="57" w:right="57"/>
              <w:rPr>
                <w:sz w:val="20"/>
                <w:szCs w:val="20"/>
                <w:lang w:val="uk-UA"/>
              </w:rPr>
            </w:pPr>
            <w:r w:rsidRPr="00585530">
              <w:rPr>
                <w:sz w:val="20"/>
                <w:szCs w:val="20"/>
                <w:lang w:val="uk-UA"/>
              </w:rPr>
              <w:t>КВЕД-2010</w:t>
            </w:r>
          </w:p>
        </w:tc>
        <w:tc>
          <w:tcPr>
            <w:tcW w:w="6279" w:type="dxa"/>
            <w:vAlign w:val="center"/>
          </w:tcPr>
          <w:p w14:paraId="26135E24" w14:textId="77777777" w:rsidR="00ED5BEA" w:rsidRPr="00585530" w:rsidRDefault="00ED5BEA" w:rsidP="00C012F7">
            <w:pPr>
              <w:ind w:left="57" w:right="57"/>
              <w:rPr>
                <w:sz w:val="20"/>
                <w:szCs w:val="20"/>
                <w:lang w:val="uk-UA"/>
              </w:rPr>
            </w:pPr>
            <w:r w:rsidRPr="00585530">
              <w:rPr>
                <w:sz w:val="20"/>
                <w:szCs w:val="20"/>
                <w:lang w:val="uk-UA"/>
              </w:rPr>
              <w:t>64.30 Трасти, фонди та подібні фінансові суб'єкти (основний); 64.99 Надання інших фінансових послуг (крім страхування та пенсійного забезпечення), н.в.і.у.</w:t>
            </w:r>
          </w:p>
        </w:tc>
      </w:tr>
      <w:tr w:rsidR="00366EDC" w:rsidRPr="00585530" w14:paraId="73850602" w14:textId="77777777" w:rsidTr="006C4679">
        <w:trPr>
          <w:gridAfter w:val="1"/>
          <w:wAfter w:w="8" w:type="dxa"/>
          <w:trHeight w:val="482"/>
          <w:jc w:val="center"/>
        </w:trPr>
        <w:tc>
          <w:tcPr>
            <w:tcW w:w="701" w:type="dxa"/>
            <w:vAlign w:val="center"/>
          </w:tcPr>
          <w:p w14:paraId="76A87F2F" w14:textId="77777777" w:rsidR="00ED5BEA" w:rsidRPr="00585530" w:rsidRDefault="00ED5BEA" w:rsidP="00BD74B0">
            <w:pPr>
              <w:pStyle w:val="a7"/>
              <w:numPr>
                <w:ilvl w:val="0"/>
                <w:numId w:val="15"/>
              </w:numPr>
              <w:spacing w:line="240" w:lineRule="auto"/>
              <w:ind w:right="57"/>
              <w:jc w:val="center"/>
              <w:rPr>
                <w:rFonts w:ascii="Times New Roman" w:hAnsi="Times New Roman"/>
                <w:sz w:val="20"/>
                <w:szCs w:val="20"/>
                <w:lang w:val="uk-UA"/>
              </w:rPr>
            </w:pPr>
          </w:p>
        </w:tc>
        <w:tc>
          <w:tcPr>
            <w:tcW w:w="3260" w:type="dxa"/>
            <w:vAlign w:val="center"/>
          </w:tcPr>
          <w:p w14:paraId="39241540" w14:textId="77777777" w:rsidR="00ED5BEA" w:rsidRPr="00585530" w:rsidRDefault="00ED5BEA" w:rsidP="00C012F7">
            <w:pPr>
              <w:ind w:left="57" w:right="57"/>
              <w:rPr>
                <w:sz w:val="20"/>
                <w:szCs w:val="20"/>
                <w:lang w:val="uk-UA"/>
              </w:rPr>
            </w:pPr>
            <w:r w:rsidRPr="00585530">
              <w:rPr>
                <w:sz w:val="20"/>
                <w:szCs w:val="20"/>
                <w:lang w:val="uk-UA"/>
              </w:rPr>
              <w:t>Тип, вид Фонду</w:t>
            </w:r>
          </w:p>
        </w:tc>
        <w:tc>
          <w:tcPr>
            <w:tcW w:w="6279" w:type="dxa"/>
            <w:vAlign w:val="center"/>
          </w:tcPr>
          <w:p w14:paraId="385016BC" w14:textId="77777777" w:rsidR="00ED5BEA" w:rsidRPr="00585530" w:rsidRDefault="00ED5BEA" w:rsidP="00C012F7">
            <w:pPr>
              <w:ind w:left="57" w:right="57"/>
              <w:rPr>
                <w:sz w:val="20"/>
                <w:szCs w:val="20"/>
                <w:lang w:val="uk-UA"/>
              </w:rPr>
            </w:pPr>
            <w:r w:rsidRPr="00585530">
              <w:rPr>
                <w:sz w:val="20"/>
                <w:szCs w:val="20"/>
                <w:lang w:val="uk-UA"/>
              </w:rPr>
              <w:t>Закритий, недиверсифікований</w:t>
            </w:r>
          </w:p>
        </w:tc>
      </w:tr>
      <w:tr w:rsidR="00366EDC" w:rsidRPr="00585530" w14:paraId="66723663" w14:textId="77777777" w:rsidTr="006C4679">
        <w:trPr>
          <w:gridAfter w:val="1"/>
          <w:wAfter w:w="8" w:type="dxa"/>
          <w:jc w:val="center"/>
        </w:trPr>
        <w:tc>
          <w:tcPr>
            <w:tcW w:w="701" w:type="dxa"/>
            <w:vAlign w:val="center"/>
          </w:tcPr>
          <w:p w14:paraId="51446127" w14:textId="77777777" w:rsidR="00ED5BEA" w:rsidRPr="00585530" w:rsidRDefault="00ED5BEA" w:rsidP="00BD74B0">
            <w:pPr>
              <w:pStyle w:val="a7"/>
              <w:numPr>
                <w:ilvl w:val="0"/>
                <w:numId w:val="15"/>
              </w:numPr>
              <w:spacing w:line="240" w:lineRule="auto"/>
              <w:ind w:right="57"/>
              <w:jc w:val="center"/>
              <w:rPr>
                <w:rFonts w:ascii="Times New Roman" w:hAnsi="Times New Roman"/>
                <w:sz w:val="20"/>
                <w:szCs w:val="20"/>
                <w:lang w:val="uk-UA"/>
              </w:rPr>
            </w:pPr>
          </w:p>
        </w:tc>
        <w:tc>
          <w:tcPr>
            <w:tcW w:w="3260" w:type="dxa"/>
            <w:vAlign w:val="center"/>
          </w:tcPr>
          <w:p w14:paraId="474FFAB2" w14:textId="77777777" w:rsidR="00ED5BEA" w:rsidRPr="00585530" w:rsidRDefault="00ED5BEA" w:rsidP="00C012F7">
            <w:pPr>
              <w:ind w:left="57" w:right="57"/>
              <w:rPr>
                <w:sz w:val="20"/>
                <w:szCs w:val="20"/>
                <w:lang w:val="uk-UA"/>
              </w:rPr>
            </w:pPr>
            <w:r w:rsidRPr="00585530">
              <w:rPr>
                <w:sz w:val="20"/>
                <w:szCs w:val="20"/>
                <w:lang w:val="uk-UA"/>
              </w:rPr>
              <w:t>№ свідоцтва про реєстрацію та дата видачі свідоцтва</w:t>
            </w:r>
          </w:p>
        </w:tc>
        <w:tc>
          <w:tcPr>
            <w:tcW w:w="6279" w:type="dxa"/>
            <w:vAlign w:val="center"/>
          </w:tcPr>
          <w:p w14:paraId="62515D39" w14:textId="233DFE79" w:rsidR="00ED5BEA" w:rsidRPr="00585530" w:rsidRDefault="00ED5BEA" w:rsidP="00C012F7">
            <w:pPr>
              <w:ind w:left="57" w:right="57"/>
              <w:rPr>
                <w:sz w:val="20"/>
                <w:szCs w:val="20"/>
                <w:lang w:val="uk-UA"/>
              </w:rPr>
            </w:pPr>
            <w:r w:rsidRPr="00585530">
              <w:rPr>
                <w:spacing w:val="-2"/>
                <w:sz w:val="20"/>
                <w:szCs w:val="20"/>
                <w:lang w:val="uk-UA"/>
              </w:rPr>
              <w:t xml:space="preserve">№ </w:t>
            </w:r>
            <w:r w:rsidR="00AB1F7E" w:rsidRPr="00585530">
              <w:rPr>
                <w:spacing w:val="-2"/>
                <w:sz w:val="20"/>
                <w:szCs w:val="20"/>
                <w:lang w:val="uk-UA"/>
              </w:rPr>
              <w:t>003136</w:t>
            </w:r>
            <w:r w:rsidRPr="00585530">
              <w:rPr>
                <w:spacing w:val="-2"/>
                <w:sz w:val="20"/>
                <w:szCs w:val="20"/>
                <w:lang w:val="uk-UA"/>
              </w:rPr>
              <w:t xml:space="preserve"> від </w:t>
            </w:r>
            <w:r w:rsidR="00AB1F7E" w:rsidRPr="00585530">
              <w:rPr>
                <w:spacing w:val="-2"/>
                <w:sz w:val="20"/>
                <w:szCs w:val="20"/>
                <w:lang w:val="uk-UA"/>
              </w:rPr>
              <w:t>18</w:t>
            </w:r>
            <w:r w:rsidRPr="00585530">
              <w:rPr>
                <w:spacing w:val="-2"/>
                <w:sz w:val="20"/>
                <w:szCs w:val="20"/>
                <w:lang w:val="uk-UA"/>
              </w:rPr>
              <w:t>.0</w:t>
            </w:r>
            <w:r w:rsidR="00AB1F7E" w:rsidRPr="00585530">
              <w:rPr>
                <w:spacing w:val="-2"/>
                <w:sz w:val="20"/>
                <w:szCs w:val="20"/>
                <w:lang w:val="uk-UA"/>
              </w:rPr>
              <w:t>6</w:t>
            </w:r>
            <w:r w:rsidRPr="00585530">
              <w:rPr>
                <w:spacing w:val="-2"/>
                <w:sz w:val="20"/>
                <w:szCs w:val="20"/>
                <w:lang w:val="uk-UA"/>
              </w:rPr>
              <w:t>.2021 року</w:t>
            </w:r>
          </w:p>
        </w:tc>
      </w:tr>
      <w:tr w:rsidR="00366EDC" w:rsidRPr="00585530" w14:paraId="59821789" w14:textId="77777777" w:rsidTr="006C4679">
        <w:trPr>
          <w:gridAfter w:val="1"/>
          <w:wAfter w:w="8" w:type="dxa"/>
          <w:jc w:val="center"/>
        </w:trPr>
        <w:tc>
          <w:tcPr>
            <w:tcW w:w="701" w:type="dxa"/>
            <w:vAlign w:val="center"/>
          </w:tcPr>
          <w:p w14:paraId="469D5645" w14:textId="77777777" w:rsidR="00ED5BEA" w:rsidRPr="00585530" w:rsidRDefault="00ED5BEA" w:rsidP="00BD74B0">
            <w:pPr>
              <w:pStyle w:val="a7"/>
              <w:numPr>
                <w:ilvl w:val="0"/>
                <w:numId w:val="15"/>
              </w:numPr>
              <w:spacing w:line="240" w:lineRule="auto"/>
              <w:ind w:right="57"/>
              <w:jc w:val="center"/>
              <w:rPr>
                <w:rFonts w:ascii="Times New Roman" w:hAnsi="Times New Roman"/>
                <w:sz w:val="20"/>
                <w:szCs w:val="20"/>
                <w:lang w:val="uk-UA"/>
              </w:rPr>
            </w:pPr>
          </w:p>
        </w:tc>
        <w:tc>
          <w:tcPr>
            <w:tcW w:w="3260" w:type="dxa"/>
            <w:vAlign w:val="center"/>
          </w:tcPr>
          <w:p w14:paraId="1D037AE5" w14:textId="77777777" w:rsidR="00ED5BEA" w:rsidRPr="00585530" w:rsidRDefault="00ED5BEA" w:rsidP="00C012F7">
            <w:pPr>
              <w:ind w:left="57" w:right="57"/>
              <w:rPr>
                <w:sz w:val="20"/>
                <w:szCs w:val="20"/>
                <w:lang w:val="uk-UA"/>
              </w:rPr>
            </w:pPr>
            <w:r w:rsidRPr="00585530">
              <w:rPr>
                <w:sz w:val="20"/>
                <w:szCs w:val="20"/>
                <w:lang w:val="uk-UA"/>
              </w:rPr>
              <w:t xml:space="preserve">Код за ЄДРІСІ </w:t>
            </w:r>
          </w:p>
        </w:tc>
        <w:tc>
          <w:tcPr>
            <w:tcW w:w="6279" w:type="dxa"/>
            <w:vAlign w:val="center"/>
          </w:tcPr>
          <w:p w14:paraId="298E7743" w14:textId="57362DE5" w:rsidR="00ED5BEA" w:rsidRPr="00585530" w:rsidRDefault="00380542" w:rsidP="00C012F7">
            <w:pPr>
              <w:ind w:left="57" w:right="57"/>
              <w:rPr>
                <w:sz w:val="20"/>
                <w:szCs w:val="20"/>
                <w:lang w:val="uk-UA"/>
              </w:rPr>
            </w:pPr>
            <w:r w:rsidRPr="00585530">
              <w:rPr>
                <w:sz w:val="20"/>
                <w:szCs w:val="20"/>
                <w:lang w:val="uk-UA"/>
              </w:rPr>
              <w:t>13301205</w:t>
            </w:r>
          </w:p>
        </w:tc>
      </w:tr>
      <w:tr w:rsidR="00366EDC" w:rsidRPr="00585530" w14:paraId="36C8557D" w14:textId="77777777" w:rsidTr="006C4679">
        <w:trPr>
          <w:gridAfter w:val="1"/>
          <w:wAfter w:w="8" w:type="dxa"/>
          <w:jc w:val="center"/>
        </w:trPr>
        <w:tc>
          <w:tcPr>
            <w:tcW w:w="701" w:type="dxa"/>
            <w:vAlign w:val="center"/>
          </w:tcPr>
          <w:p w14:paraId="6ECDC692" w14:textId="77777777" w:rsidR="00ED5BEA" w:rsidRPr="00585530" w:rsidRDefault="00ED5BEA" w:rsidP="00BD74B0">
            <w:pPr>
              <w:pStyle w:val="a7"/>
              <w:numPr>
                <w:ilvl w:val="0"/>
                <w:numId w:val="15"/>
              </w:numPr>
              <w:spacing w:line="240" w:lineRule="auto"/>
              <w:ind w:right="57"/>
              <w:jc w:val="center"/>
              <w:rPr>
                <w:rFonts w:ascii="Times New Roman" w:hAnsi="Times New Roman"/>
                <w:sz w:val="20"/>
                <w:szCs w:val="20"/>
                <w:lang w:val="uk-UA"/>
              </w:rPr>
            </w:pPr>
          </w:p>
        </w:tc>
        <w:tc>
          <w:tcPr>
            <w:tcW w:w="3260" w:type="dxa"/>
            <w:vAlign w:val="center"/>
          </w:tcPr>
          <w:p w14:paraId="6747CD24" w14:textId="77777777" w:rsidR="00ED5BEA" w:rsidRPr="00585530" w:rsidRDefault="00ED5BEA" w:rsidP="00C012F7">
            <w:pPr>
              <w:ind w:left="57" w:right="57"/>
              <w:rPr>
                <w:sz w:val="20"/>
                <w:szCs w:val="20"/>
                <w:lang w:val="uk-UA"/>
              </w:rPr>
            </w:pPr>
            <w:r w:rsidRPr="00585530">
              <w:rPr>
                <w:sz w:val="20"/>
                <w:szCs w:val="20"/>
                <w:lang w:val="uk-UA"/>
              </w:rPr>
              <w:t>Строк діяльності</w:t>
            </w:r>
          </w:p>
        </w:tc>
        <w:tc>
          <w:tcPr>
            <w:tcW w:w="6279" w:type="dxa"/>
            <w:vAlign w:val="center"/>
          </w:tcPr>
          <w:p w14:paraId="4895D2E4" w14:textId="37C4130C" w:rsidR="00ED5BEA" w:rsidRPr="00585530" w:rsidRDefault="00EF7C75" w:rsidP="00C012F7">
            <w:pPr>
              <w:ind w:left="57" w:right="57"/>
              <w:rPr>
                <w:sz w:val="20"/>
                <w:szCs w:val="20"/>
                <w:lang w:val="uk-UA"/>
              </w:rPr>
            </w:pPr>
            <w:r w:rsidRPr="00585530">
              <w:rPr>
                <w:sz w:val="20"/>
                <w:szCs w:val="20"/>
                <w:lang w:val="uk-UA"/>
              </w:rPr>
              <w:t>30</w:t>
            </w:r>
            <w:r w:rsidR="00ED5BEA" w:rsidRPr="00585530">
              <w:rPr>
                <w:sz w:val="20"/>
                <w:szCs w:val="20"/>
                <w:lang w:val="uk-UA"/>
              </w:rPr>
              <w:t xml:space="preserve"> (</w:t>
            </w:r>
            <w:r w:rsidRPr="00585530">
              <w:rPr>
                <w:sz w:val="20"/>
                <w:szCs w:val="20"/>
                <w:lang w:val="uk-UA"/>
              </w:rPr>
              <w:t>тридцять</w:t>
            </w:r>
            <w:r w:rsidR="00ED5BEA" w:rsidRPr="00585530">
              <w:rPr>
                <w:sz w:val="20"/>
                <w:szCs w:val="20"/>
                <w:lang w:val="uk-UA"/>
              </w:rPr>
              <w:t>) років з дати реєстрації в ЄДРІСІ</w:t>
            </w:r>
          </w:p>
        </w:tc>
      </w:tr>
      <w:tr w:rsidR="00ED5BEA" w:rsidRPr="00585530" w14:paraId="7F8FE3F4" w14:textId="77777777" w:rsidTr="006C4679">
        <w:trPr>
          <w:gridAfter w:val="1"/>
          <w:wAfter w:w="8" w:type="dxa"/>
          <w:jc w:val="center"/>
        </w:trPr>
        <w:tc>
          <w:tcPr>
            <w:tcW w:w="701" w:type="dxa"/>
            <w:vAlign w:val="center"/>
          </w:tcPr>
          <w:p w14:paraId="3E845C06" w14:textId="77777777" w:rsidR="00ED5BEA" w:rsidRPr="00585530" w:rsidRDefault="00ED5BEA" w:rsidP="00BD74B0">
            <w:pPr>
              <w:pStyle w:val="a7"/>
              <w:numPr>
                <w:ilvl w:val="0"/>
                <w:numId w:val="15"/>
              </w:numPr>
              <w:spacing w:line="240" w:lineRule="auto"/>
              <w:ind w:right="57"/>
              <w:jc w:val="center"/>
              <w:rPr>
                <w:rFonts w:ascii="Times New Roman" w:hAnsi="Times New Roman"/>
                <w:sz w:val="20"/>
                <w:szCs w:val="20"/>
                <w:lang w:val="uk-UA"/>
              </w:rPr>
            </w:pPr>
          </w:p>
        </w:tc>
        <w:tc>
          <w:tcPr>
            <w:tcW w:w="3260" w:type="dxa"/>
            <w:vAlign w:val="center"/>
          </w:tcPr>
          <w:p w14:paraId="76CB342F" w14:textId="77777777" w:rsidR="00ED5BEA" w:rsidRPr="00585530" w:rsidRDefault="00ED5BEA" w:rsidP="00C012F7">
            <w:pPr>
              <w:ind w:left="57" w:right="57"/>
              <w:rPr>
                <w:sz w:val="20"/>
                <w:szCs w:val="20"/>
                <w:lang w:val="uk-UA"/>
              </w:rPr>
            </w:pPr>
            <w:r w:rsidRPr="00585530">
              <w:rPr>
                <w:sz w:val="20"/>
                <w:szCs w:val="20"/>
                <w:lang w:val="uk-UA"/>
              </w:rPr>
              <w:t>Місцезнаходження юридичної особи</w:t>
            </w:r>
          </w:p>
        </w:tc>
        <w:tc>
          <w:tcPr>
            <w:tcW w:w="6279" w:type="dxa"/>
            <w:vAlign w:val="center"/>
          </w:tcPr>
          <w:p w14:paraId="6C9DDF64" w14:textId="0E002400" w:rsidR="00ED5BEA" w:rsidRPr="00585530" w:rsidRDefault="001842E6" w:rsidP="00C012F7">
            <w:pPr>
              <w:ind w:left="57" w:right="57"/>
              <w:rPr>
                <w:sz w:val="20"/>
                <w:szCs w:val="20"/>
                <w:lang w:val="uk-UA"/>
              </w:rPr>
            </w:pPr>
            <w:r w:rsidRPr="00585530">
              <w:rPr>
                <w:sz w:val="20"/>
                <w:szCs w:val="20"/>
                <w:lang w:val="uk-UA"/>
              </w:rPr>
              <w:t>Україна, 03118, місто Київ, вул.Білика Івана, будинок 11, 94</w:t>
            </w:r>
          </w:p>
        </w:tc>
      </w:tr>
    </w:tbl>
    <w:p w14:paraId="3C4ED1DE" w14:textId="77777777" w:rsidR="00ED5BEA" w:rsidRPr="00585530" w:rsidRDefault="00ED5BEA" w:rsidP="00C012F7">
      <w:pPr>
        <w:shd w:val="clear" w:color="auto" w:fill="FFFFFF"/>
        <w:autoSpaceDE w:val="0"/>
        <w:autoSpaceDN w:val="0"/>
        <w:adjustRightInd w:val="0"/>
        <w:ind w:firstLine="709"/>
        <w:jc w:val="both"/>
        <w:rPr>
          <w:sz w:val="20"/>
          <w:szCs w:val="20"/>
          <w:lang w:val="uk-UA"/>
        </w:rPr>
      </w:pPr>
    </w:p>
    <w:p w14:paraId="47A23403" w14:textId="6ED3A0A9" w:rsidR="00752554" w:rsidRPr="00585530" w:rsidRDefault="00752554" w:rsidP="00C012F7">
      <w:pPr>
        <w:shd w:val="clear" w:color="auto" w:fill="FFFFFF"/>
        <w:ind w:firstLine="709"/>
        <w:jc w:val="both"/>
        <w:rPr>
          <w:b/>
          <w:bCs/>
          <w:spacing w:val="-2"/>
          <w:sz w:val="20"/>
          <w:szCs w:val="20"/>
          <w:lang w:val="uk-UA"/>
        </w:rPr>
      </w:pPr>
      <w:r w:rsidRPr="00585530">
        <w:rPr>
          <w:b/>
          <w:bCs/>
          <w:spacing w:val="-2"/>
          <w:sz w:val="20"/>
          <w:szCs w:val="20"/>
          <w:lang w:val="uk-UA"/>
        </w:rPr>
        <w:t xml:space="preserve">2. Загальна основа формування </w:t>
      </w:r>
      <w:r w:rsidR="00BF4B8B" w:rsidRPr="00585530">
        <w:rPr>
          <w:b/>
          <w:bCs/>
          <w:spacing w:val="-2"/>
          <w:sz w:val="20"/>
          <w:szCs w:val="20"/>
          <w:lang w:val="uk-UA"/>
        </w:rPr>
        <w:t>річної</w:t>
      </w:r>
      <w:r w:rsidR="00465176" w:rsidRPr="00585530">
        <w:rPr>
          <w:b/>
          <w:bCs/>
          <w:spacing w:val="-2"/>
          <w:sz w:val="20"/>
          <w:szCs w:val="20"/>
          <w:lang w:val="uk-UA"/>
        </w:rPr>
        <w:t xml:space="preserve"> </w:t>
      </w:r>
      <w:r w:rsidRPr="00585530">
        <w:rPr>
          <w:b/>
          <w:bCs/>
          <w:spacing w:val="-2"/>
          <w:sz w:val="20"/>
          <w:szCs w:val="20"/>
          <w:lang w:val="uk-UA"/>
        </w:rPr>
        <w:t>фінансової звітності</w:t>
      </w:r>
    </w:p>
    <w:p w14:paraId="62B0AD02" w14:textId="046F1CFC" w:rsidR="00752554" w:rsidRPr="00585530" w:rsidRDefault="00752554" w:rsidP="00C012F7">
      <w:pPr>
        <w:shd w:val="clear" w:color="auto" w:fill="FFFFFF"/>
        <w:ind w:firstLine="709"/>
        <w:jc w:val="both"/>
        <w:outlineLvl w:val="0"/>
        <w:rPr>
          <w:sz w:val="20"/>
          <w:szCs w:val="20"/>
          <w:lang w:val="uk-UA" w:eastAsia="uk-UA"/>
        </w:rPr>
      </w:pPr>
      <w:r w:rsidRPr="00585530">
        <w:rPr>
          <w:b/>
          <w:bCs/>
          <w:spacing w:val="-2"/>
          <w:sz w:val="20"/>
          <w:szCs w:val="20"/>
          <w:lang w:val="uk-UA"/>
        </w:rPr>
        <w:t xml:space="preserve">2.1. </w:t>
      </w:r>
      <w:r w:rsidRPr="00585530">
        <w:rPr>
          <w:b/>
          <w:sz w:val="20"/>
          <w:szCs w:val="20"/>
          <w:lang w:val="uk-UA"/>
        </w:rPr>
        <w:t>Достовірне подання та відповідність МСФЗ</w:t>
      </w:r>
    </w:p>
    <w:p w14:paraId="2EEA210F" w14:textId="77777777" w:rsidR="00752554" w:rsidRPr="00585530" w:rsidRDefault="00752554" w:rsidP="00C012F7">
      <w:pPr>
        <w:shd w:val="clear" w:color="auto" w:fill="FFFFFF"/>
        <w:autoSpaceDE w:val="0"/>
        <w:autoSpaceDN w:val="0"/>
        <w:adjustRightInd w:val="0"/>
        <w:ind w:firstLine="709"/>
        <w:jc w:val="both"/>
        <w:rPr>
          <w:sz w:val="20"/>
          <w:szCs w:val="20"/>
          <w:lang w:val="uk-UA" w:eastAsia="uk-UA"/>
        </w:rPr>
      </w:pPr>
    </w:p>
    <w:p w14:paraId="0DA2D912" w14:textId="43D5A2E0" w:rsidR="00912F26" w:rsidRPr="00585530" w:rsidRDefault="00DF105E" w:rsidP="00C012F7">
      <w:pPr>
        <w:shd w:val="clear" w:color="auto" w:fill="FFFFFF"/>
        <w:autoSpaceDE w:val="0"/>
        <w:autoSpaceDN w:val="0"/>
        <w:adjustRightInd w:val="0"/>
        <w:ind w:firstLine="709"/>
        <w:jc w:val="both"/>
        <w:rPr>
          <w:sz w:val="20"/>
          <w:szCs w:val="20"/>
          <w:lang w:val="uk-UA" w:eastAsia="uk-UA"/>
        </w:rPr>
      </w:pPr>
      <w:r w:rsidRPr="00585530">
        <w:rPr>
          <w:sz w:val="20"/>
          <w:szCs w:val="20"/>
          <w:lang w:val="uk-UA" w:eastAsia="uk-UA"/>
        </w:rPr>
        <w:t>Річна</w:t>
      </w:r>
      <w:r w:rsidR="00912F26" w:rsidRPr="00585530">
        <w:rPr>
          <w:sz w:val="20"/>
          <w:szCs w:val="20"/>
          <w:lang w:val="uk-UA" w:eastAsia="uk-UA"/>
        </w:rPr>
        <w:t xml:space="preserve"> фінансова звітність Товариства є фінансовою звітністю загального призначення, яка сформована з метою достовірно подання фінансового стану, фінансових результатів діяльності та грошових потоків Товариства для задоволення інформаційних потреб широкого кола користувачів при прийнятті ними економічних рішень. </w:t>
      </w:r>
    </w:p>
    <w:p w14:paraId="3B6E43EF" w14:textId="39B4F505" w:rsidR="00912F26" w:rsidRPr="00585530" w:rsidRDefault="00912F26" w:rsidP="00C012F7">
      <w:pPr>
        <w:shd w:val="clear" w:color="auto" w:fill="FFFFFF"/>
        <w:autoSpaceDE w:val="0"/>
        <w:autoSpaceDN w:val="0"/>
        <w:adjustRightInd w:val="0"/>
        <w:ind w:firstLine="709"/>
        <w:jc w:val="both"/>
        <w:rPr>
          <w:sz w:val="20"/>
          <w:szCs w:val="20"/>
          <w:lang w:val="uk-UA" w:eastAsia="uk-UA"/>
        </w:rPr>
      </w:pPr>
      <w:r w:rsidRPr="00585530">
        <w:rPr>
          <w:sz w:val="20"/>
          <w:szCs w:val="20"/>
          <w:lang w:val="uk-UA" w:eastAsia="uk-UA"/>
        </w:rPr>
        <w:t xml:space="preserve">Концептуальною основою фінансової звітності Товариства за </w:t>
      </w:r>
      <w:r w:rsidR="00A70DCC" w:rsidRPr="00585530">
        <w:rPr>
          <w:sz w:val="20"/>
          <w:szCs w:val="20"/>
          <w:lang w:val="uk-UA" w:eastAsia="uk-UA"/>
        </w:rPr>
        <w:t>2024 рік</w:t>
      </w:r>
      <w:r w:rsidRPr="00585530">
        <w:rPr>
          <w:sz w:val="20"/>
          <w:szCs w:val="20"/>
          <w:lang w:val="uk-UA" w:eastAsia="uk-UA"/>
        </w:rPr>
        <w:t xml:space="preserve">, що закінчився </w:t>
      </w:r>
      <w:r w:rsidR="00656BB6" w:rsidRPr="00585530">
        <w:rPr>
          <w:sz w:val="20"/>
          <w:szCs w:val="20"/>
          <w:lang w:val="uk-UA" w:eastAsia="uk-UA"/>
        </w:rPr>
        <w:t>3</w:t>
      </w:r>
      <w:r w:rsidR="00606B45" w:rsidRPr="00585530">
        <w:rPr>
          <w:sz w:val="20"/>
          <w:szCs w:val="20"/>
          <w:lang w:val="uk-UA" w:eastAsia="uk-UA"/>
        </w:rPr>
        <w:t>1 грудня</w:t>
      </w:r>
      <w:r w:rsidR="00B22B17" w:rsidRPr="00585530">
        <w:rPr>
          <w:sz w:val="20"/>
          <w:szCs w:val="20"/>
          <w:lang w:val="uk-UA" w:eastAsia="uk-UA"/>
        </w:rPr>
        <w:t xml:space="preserve"> 2024 </w:t>
      </w:r>
      <w:r w:rsidRPr="00585530">
        <w:rPr>
          <w:sz w:val="20"/>
          <w:szCs w:val="20"/>
          <w:lang w:val="uk-UA" w:eastAsia="uk-UA"/>
        </w:rPr>
        <w:t xml:space="preserve">року, є Міжнародні стандарти фінансової звітності (МСФЗ), включаючи Міжнародні стандарти бухгалтерського обліку (МСБО) та Тлумачення (КТМФЗ, ПКТ), видані Радою з Міжнародних стандартів бухгалтерського обліку (РМСБО), в редакції чинній на </w:t>
      </w:r>
      <w:r w:rsidR="000B310D" w:rsidRPr="00585530">
        <w:rPr>
          <w:sz w:val="20"/>
          <w:szCs w:val="20"/>
          <w:lang w:val="uk-UA" w:eastAsia="uk-UA"/>
        </w:rPr>
        <w:t>31 грудня</w:t>
      </w:r>
      <w:r w:rsidR="00292BAC" w:rsidRPr="00585530">
        <w:rPr>
          <w:sz w:val="20"/>
          <w:szCs w:val="20"/>
          <w:lang w:val="uk-UA" w:eastAsia="uk-UA"/>
        </w:rPr>
        <w:t xml:space="preserve"> </w:t>
      </w:r>
      <w:r w:rsidRPr="00585530">
        <w:rPr>
          <w:sz w:val="20"/>
          <w:szCs w:val="20"/>
          <w:lang w:val="uk-UA" w:eastAsia="uk-UA"/>
        </w:rPr>
        <w:t>202</w:t>
      </w:r>
      <w:r w:rsidR="00B22B17" w:rsidRPr="00585530">
        <w:rPr>
          <w:sz w:val="20"/>
          <w:szCs w:val="20"/>
          <w:lang w:val="uk-UA" w:eastAsia="uk-UA"/>
        </w:rPr>
        <w:t>4</w:t>
      </w:r>
      <w:r w:rsidRPr="00585530">
        <w:rPr>
          <w:sz w:val="20"/>
          <w:szCs w:val="20"/>
          <w:lang w:val="uk-UA" w:eastAsia="uk-UA"/>
        </w:rPr>
        <w:t xml:space="preserve"> року, що офіційно оприлюдненні на веб-сайті Міністерства фінансів України.</w:t>
      </w:r>
    </w:p>
    <w:p w14:paraId="1030EABD" w14:textId="77777777" w:rsidR="00912F26" w:rsidRPr="00585530" w:rsidRDefault="00912F26" w:rsidP="00C012F7">
      <w:pPr>
        <w:shd w:val="clear" w:color="auto" w:fill="FFFFFF"/>
        <w:autoSpaceDE w:val="0"/>
        <w:autoSpaceDN w:val="0"/>
        <w:adjustRightInd w:val="0"/>
        <w:ind w:firstLine="709"/>
        <w:jc w:val="both"/>
        <w:rPr>
          <w:sz w:val="20"/>
          <w:szCs w:val="20"/>
          <w:lang w:val="uk-UA" w:eastAsia="uk-UA"/>
        </w:rPr>
      </w:pPr>
      <w:r w:rsidRPr="00585530">
        <w:rPr>
          <w:sz w:val="20"/>
          <w:szCs w:val="20"/>
          <w:lang w:val="uk-UA" w:eastAsia="uk-UA"/>
        </w:rPr>
        <w:t>Підготовлена Товариством фінансова звітність чітко та без будь-яких застережень відповідає всім вимогам чинних МСФЗ з врахуванням змін, внесених РМСБО, дотримання яких забезпечує достовірне подання інформації в фінансовій звітності, а саме, доречної, достовірної, зіставної та зрозумілої інформації.</w:t>
      </w:r>
    </w:p>
    <w:p w14:paraId="0DDC9B1B" w14:textId="3FAA1001" w:rsidR="00912F26" w:rsidRPr="00585530" w:rsidRDefault="00912F26" w:rsidP="00C012F7">
      <w:pPr>
        <w:shd w:val="clear" w:color="auto" w:fill="FFFFFF"/>
        <w:autoSpaceDE w:val="0"/>
        <w:autoSpaceDN w:val="0"/>
        <w:adjustRightInd w:val="0"/>
        <w:ind w:firstLine="709"/>
        <w:jc w:val="both"/>
        <w:rPr>
          <w:sz w:val="20"/>
          <w:szCs w:val="20"/>
          <w:lang w:val="uk-UA" w:eastAsia="uk-UA"/>
        </w:rPr>
      </w:pPr>
      <w:r w:rsidRPr="00585530">
        <w:rPr>
          <w:sz w:val="20"/>
          <w:szCs w:val="20"/>
          <w:lang w:val="uk-UA" w:eastAsia="uk-UA"/>
        </w:rPr>
        <w:t>При формуванні фінансової звітності Товариство керувалося також вимогами національних законодавчих та нормативних актів щодо організації і ведення бухгалтерського обліку та складання фінансової звітності в Україні, які не протирічать вимогам МСФЗ.</w:t>
      </w:r>
    </w:p>
    <w:p w14:paraId="67031589" w14:textId="77777777" w:rsidR="00752554" w:rsidRPr="00585530" w:rsidRDefault="00752554" w:rsidP="00C012F7">
      <w:pPr>
        <w:shd w:val="clear" w:color="auto" w:fill="FFFFFF"/>
        <w:ind w:firstLine="709"/>
        <w:jc w:val="both"/>
        <w:outlineLvl w:val="0"/>
        <w:rPr>
          <w:b/>
          <w:bCs/>
          <w:spacing w:val="-2"/>
          <w:sz w:val="20"/>
          <w:szCs w:val="20"/>
          <w:lang w:val="uk-UA"/>
        </w:rPr>
      </w:pPr>
      <w:r w:rsidRPr="00585530">
        <w:rPr>
          <w:b/>
          <w:bCs/>
          <w:spacing w:val="-2"/>
          <w:sz w:val="20"/>
          <w:szCs w:val="20"/>
          <w:lang w:val="uk-UA"/>
        </w:rPr>
        <w:t>2.2. Валюта подання звітності та функціональна валюта, ступінь округлення</w:t>
      </w:r>
    </w:p>
    <w:p w14:paraId="7C5E27D8"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Валюта подання звітності відповідає функціональній валюті, якою є національна валюта України – гривня, складена у тисячах гривень, округлених до цілих тисяч.</w:t>
      </w:r>
    </w:p>
    <w:p w14:paraId="432B8C12" w14:textId="77777777" w:rsidR="00752554" w:rsidRPr="00585530" w:rsidRDefault="00752554" w:rsidP="00C012F7">
      <w:pPr>
        <w:shd w:val="clear" w:color="auto" w:fill="FFFFFF"/>
        <w:ind w:firstLine="709"/>
        <w:jc w:val="both"/>
        <w:outlineLvl w:val="0"/>
        <w:rPr>
          <w:b/>
          <w:bCs/>
          <w:spacing w:val="-2"/>
          <w:sz w:val="20"/>
          <w:szCs w:val="20"/>
          <w:lang w:val="uk-UA"/>
        </w:rPr>
      </w:pPr>
    </w:p>
    <w:p w14:paraId="78A95917" w14:textId="77777777" w:rsidR="00752554" w:rsidRPr="00585530" w:rsidRDefault="00752554" w:rsidP="00C012F7">
      <w:pPr>
        <w:shd w:val="clear" w:color="auto" w:fill="FFFFFF"/>
        <w:ind w:firstLine="709"/>
        <w:jc w:val="both"/>
        <w:outlineLvl w:val="0"/>
        <w:rPr>
          <w:b/>
          <w:bCs/>
          <w:spacing w:val="-2"/>
          <w:sz w:val="20"/>
          <w:szCs w:val="20"/>
          <w:lang w:val="uk-UA"/>
        </w:rPr>
      </w:pPr>
      <w:r w:rsidRPr="00585530">
        <w:rPr>
          <w:b/>
          <w:bCs/>
          <w:spacing w:val="-2"/>
          <w:sz w:val="20"/>
          <w:szCs w:val="20"/>
          <w:lang w:val="uk-UA"/>
        </w:rPr>
        <w:t>2.3. Припущення про безперервність діяльності</w:t>
      </w:r>
    </w:p>
    <w:p w14:paraId="5000D557" w14:textId="77777777" w:rsidR="004048CD" w:rsidRPr="00585530" w:rsidRDefault="004048CD" w:rsidP="00C012F7">
      <w:pPr>
        <w:shd w:val="clear" w:color="auto" w:fill="FFFFFF"/>
        <w:autoSpaceDE w:val="0"/>
        <w:autoSpaceDN w:val="0"/>
        <w:adjustRightInd w:val="0"/>
        <w:ind w:firstLine="426"/>
        <w:contextualSpacing/>
        <w:jc w:val="both"/>
        <w:rPr>
          <w:sz w:val="20"/>
          <w:szCs w:val="20"/>
          <w:lang w:val="uk-UA"/>
        </w:rPr>
      </w:pPr>
      <w:r w:rsidRPr="00585530">
        <w:rPr>
          <w:sz w:val="20"/>
          <w:szCs w:val="20"/>
          <w:lang w:val="uk-UA"/>
        </w:rPr>
        <w:t>Ця фінансова звітність Товариства підготовлена виходячи з припущення безперервності діяльності, відповідно до якого реалізація активів і погашення зобов’язань відбувається в ході звичайної діяльності. Фінансова звітність не включає коригування, які необхідно було б провести в тому випадку, якби Товариство не могло продовжити подальше здійснення фінансово-господарської діяльності відповідно до принципів безперервності діяльності.</w:t>
      </w:r>
    </w:p>
    <w:p w14:paraId="4B0559A6" w14:textId="77777777" w:rsidR="004048CD" w:rsidRPr="00585530" w:rsidRDefault="004048CD" w:rsidP="00C012F7">
      <w:pPr>
        <w:shd w:val="clear" w:color="auto" w:fill="FFFFFF"/>
        <w:autoSpaceDE w:val="0"/>
        <w:autoSpaceDN w:val="0"/>
        <w:adjustRightInd w:val="0"/>
        <w:ind w:firstLine="426"/>
        <w:contextualSpacing/>
        <w:jc w:val="both"/>
        <w:rPr>
          <w:sz w:val="20"/>
          <w:szCs w:val="20"/>
          <w:lang w:val="uk-UA"/>
        </w:rPr>
      </w:pPr>
      <w:r w:rsidRPr="00585530">
        <w:rPr>
          <w:sz w:val="20"/>
          <w:szCs w:val="20"/>
          <w:lang w:val="uk-UA"/>
        </w:rPr>
        <w:lastRenderedPageBreak/>
        <w:t>Припущення про безперервність діяльності суб'єкта господарювання, що звітує, та про те, що ця діяльність триватиме в передбачуваному майбутньому. Як «передбачуване майбутнє» розглядають щонайменше період у 12 місяців. Таку саму вимогу містить і п.25 МСБО (IAS) 1: складаючи фінансову звітність, управлінський персонал  повинен оцінювати здатність суб'єкта господарювання продовжувати свою діяльність на безперервній основі.</w:t>
      </w:r>
    </w:p>
    <w:p w14:paraId="274D167D" w14:textId="77777777" w:rsidR="004048CD" w:rsidRPr="00585530" w:rsidRDefault="004048CD" w:rsidP="00C012F7">
      <w:pPr>
        <w:shd w:val="clear" w:color="auto" w:fill="FFFFFF"/>
        <w:autoSpaceDE w:val="0"/>
        <w:autoSpaceDN w:val="0"/>
        <w:adjustRightInd w:val="0"/>
        <w:ind w:firstLine="426"/>
        <w:contextualSpacing/>
        <w:jc w:val="both"/>
        <w:rPr>
          <w:sz w:val="20"/>
          <w:szCs w:val="20"/>
          <w:lang w:val="uk-UA"/>
        </w:rPr>
      </w:pPr>
      <w:r w:rsidRPr="00585530">
        <w:rPr>
          <w:sz w:val="20"/>
          <w:szCs w:val="20"/>
          <w:lang w:val="uk-UA"/>
        </w:rPr>
        <w:t>По суті, </w:t>
      </w:r>
      <w:r w:rsidRPr="00585530">
        <w:rPr>
          <w:b/>
          <w:bCs/>
          <w:i/>
          <w:iCs/>
          <w:sz w:val="20"/>
          <w:szCs w:val="20"/>
          <w:lang w:val="uk-UA"/>
        </w:rPr>
        <w:t>безперервність</w:t>
      </w:r>
      <w:r w:rsidRPr="00585530">
        <w:rPr>
          <w:sz w:val="20"/>
          <w:szCs w:val="20"/>
          <w:lang w:val="uk-UA"/>
        </w:rPr>
        <w:t> є:</w:t>
      </w:r>
    </w:p>
    <w:p w14:paraId="53648370" w14:textId="77777777" w:rsidR="004048CD" w:rsidRPr="00585530" w:rsidRDefault="004048CD" w:rsidP="00C012F7">
      <w:pPr>
        <w:shd w:val="clear" w:color="auto" w:fill="FFFFFF"/>
        <w:autoSpaceDE w:val="0"/>
        <w:autoSpaceDN w:val="0"/>
        <w:adjustRightInd w:val="0"/>
        <w:ind w:firstLine="426"/>
        <w:contextualSpacing/>
        <w:jc w:val="both"/>
        <w:rPr>
          <w:sz w:val="20"/>
          <w:szCs w:val="20"/>
          <w:lang w:val="uk-UA"/>
        </w:rPr>
      </w:pPr>
      <w:r w:rsidRPr="00585530">
        <w:rPr>
          <w:sz w:val="20"/>
          <w:szCs w:val="20"/>
          <w:lang w:val="uk-UA"/>
        </w:rPr>
        <w:t>– по-перше, свідченням того, що підприємство є ліквідним і платоспроможним (здатне генерувати надходження грошових коштів у достатній кількості для погашення зобов'язань перед постачальниками, кредиторами, працівниками, державою тощо);</w:t>
      </w:r>
    </w:p>
    <w:p w14:paraId="52134B35" w14:textId="77777777" w:rsidR="004048CD" w:rsidRPr="00585530" w:rsidRDefault="004048CD" w:rsidP="00C012F7">
      <w:pPr>
        <w:shd w:val="clear" w:color="auto" w:fill="FFFFFF"/>
        <w:autoSpaceDE w:val="0"/>
        <w:autoSpaceDN w:val="0"/>
        <w:adjustRightInd w:val="0"/>
        <w:ind w:firstLine="426"/>
        <w:contextualSpacing/>
        <w:jc w:val="both"/>
        <w:rPr>
          <w:sz w:val="20"/>
          <w:szCs w:val="20"/>
          <w:lang w:val="uk-UA"/>
        </w:rPr>
      </w:pPr>
      <w:r w:rsidRPr="00585530">
        <w:rPr>
          <w:sz w:val="20"/>
          <w:szCs w:val="20"/>
          <w:lang w:val="uk-UA"/>
        </w:rPr>
        <w:t>– по-друге, демонструє відсутність планів та підстав для його ліквідації чи припинення.</w:t>
      </w:r>
    </w:p>
    <w:p w14:paraId="49392332" w14:textId="77777777" w:rsidR="004048CD" w:rsidRPr="00585530" w:rsidRDefault="004048CD" w:rsidP="00C012F7">
      <w:pPr>
        <w:shd w:val="clear" w:color="auto" w:fill="FFFFFF"/>
        <w:autoSpaceDE w:val="0"/>
        <w:autoSpaceDN w:val="0"/>
        <w:adjustRightInd w:val="0"/>
        <w:ind w:firstLine="426"/>
        <w:contextualSpacing/>
        <w:jc w:val="both"/>
        <w:rPr>
          <w:sz w:val="20"/>
          <w:szCs w:val="20"/>
          <w:lang w:val="uk-UA"/>
        </w:rPr>
      </w:pPr>
      <w:r w:rsidRPr="00585530">
        <w:rPr>
          <w:sz w:val="20"/>
          <w:szCs w:val="20"/>
          <w:lang w:val="uk-UA"/>
        </w:rPr>
        <w:t>24 лютого 2022 року Російська Федерація розпочала широкомасштабне військове вторгнення в Україну по всій довжині спільного кордону – з території Росії, Білорусі, а також анексованого Криму. На території України тривають запеклі бойові дії, що призводять до загибелі тисяч мирних жителів. Деякі українські міста зруйновані.</w:t>
      </w:r>
    </w:p>
    <w:p w14:paraId="30080111" w14:textId="77777777" w:rsidR="004048CD" w:rsidRPr="00585530" w:rsidRDefault="004048CD" w:rsidP="00C012F7">
      <w:pPr>
        <w:shd w:val="clear" w:color="auto" w:fill="FFFFFF"/>
        <w:autoSpaceDE w:val="0"/>
        <w:autoSpaceDN w:val="0"/>
        <w:adjustRightInd w:val="0"/>
        <w:ind w:firstLine="426"/>
        <w:contextualSpacing/>
        <w:jc w:val="both"/>
        <w:rPr>
          <w:sz w:val="20"/>
          <w:szCs w:val="20"/>
          <w:lang w:val="uk-UA"/>
        </w:rPr>
      </w:pPr>
      <w:r w:rsidRPr="00585530">
        <w:rPr>
          <w:sz w:val="20"/>
          <w:szCs w:val="20"/>
          <w:lang w:val="uk-UA"/>
        </w:rPr>
        <w:t>Початок 24.02.2022 війни Росії проти України вносить велику невизначеність щодо подальшого розвитку бізнесу. Тим не менш, слід зауважити, що на сьогоднішній день відбувається поступове відновлення діяльності на територіях, де бойові дії не відбувались або не були занадто руйнівними і критична інфраструктура не зазнала великих ушкоджень. Багато бізнесів провадять релокацію в більш безпечні і не зачеплені війною регіони країни. Таким чином, вплив війни на бізнес залежить від розвитку подій на фронтах.</w:t>
      </w:r>
    </w:p>
    <w:p w14:paraId="3E1DC317" w14:textId="77777777" w:rsidR="004048CD" w:rsidRPr="00585530" w:rsidRDefault="004048CD" w:rsidP="00C012F7">
      <w:pPr>
        <w:shd w:val="clear" w:color="auto" w:fill="FFFFFF"/>
        <w:autoSpaceDE w:val="0"/>
        <w:autoSpaceDN w:val="0"/>
        <w:adjustRightInd w:val="0"/>
        <w:ind w:firstLine="426"/>
        <w:contextualSpacing/>
        <w:jc w:val="both"/>
        <w:rPr>
          <w:sz w:val="20"/>
          <w:szCs w:val="20"/>
          <w:lang w:val="uk-UA"/>
        </w:rPr>
      </w:pPr>
      <w:r w:rsidRPr="00585530">
        <w:rPr>
          <w:sz w:val="20"/>
          <w:szCs w:val="20"/>
          <w:lang w:val="uk-UA"/>
        </w:rPr>
        <w:t>Уряд, НБУ, НКЦПФР приймають рішення покликанні мінімізувати негативний вплив наслідків військової агресії Російської Федерації проти України та сприяти стабільності економіки і ринків капіталу.</w:t>
      </w:r>
    </w:p>
    <w:p w14:paraId="16D22200" w14:textId="7D19F494" w:rsidR="004048CD" w:rsidRPr="00585530" w:rsidRDefault="004048CD" w:rsidP="00C012F7">
      <w:pPr>
        <w:shd w:val="clear" w:color="auto" w:fill="FFFFFF"/>
        <w:autoSpaceDE w:val="0"/>
        <w:autoSpaceDN w:val="0"/>
        <w:adjustRightInd w:val="0"/>
        <w:ind w:firstLine="426"/>
        <w:contextualSpacing/>
        <w:jc w:val="both"/>
        <w:rPr>
          <w:sz w:val="20"/>
          <w:szCs w:val="20"/>
          <w:lang w:val="uk-UA"/>
        </w:rPr>
      </w:pPr>
      <w:r w:rsidRPr="00585530">
        <w:rPr>
          <w:sz w:val="20"/>
          <w:szCs w:val="20"/>
          <w:lang w:val="uk-UA"/>
        </w:rPr>
        <w:t xml:space="preserve">У зв’язку з військовою агресією Російської Федерації проти України та введенням воєнного стану в Україні відповідно до Указу Президента України від 24 лютого 2022 року №64/2022 «Про введення воєнного стану в Україні», затвердженого Законом України від 24 лютого 2022 року №2102-IX (який продовжено до </w:t>
      </w:r>
      <w:r w:rsidR="00420129" w:rsidRPr="00585530">
        <w:rPr>
          <w:sz w:val="20"/>
          <w:szCs w:val="20"/>
          <w:lang w:val="uk-UA"/>
        </w:rPr>
        <w:t>11</w:t>
      </w:r>
      <w:r w:rsidRPr="00585530">
        <w:rPr>
          <w:sz w:val="20"/>
          <w:szCs w:val="20"/>
          <w:lang w:val="uk-UA"/>
        </w:rPr>
        <w:t xml:space="preserve"> </w:t>
      </w:r>
      <w:r w:rsidR="00420129" w:rsidRPr="00585530">
        <w:rPr>
          <w:sz w:val="20"/>
          <w:szCs w:val="20"/>
          <w:lang w:val="uk-UA"/>
        </w:rPr>
        <w:t>серпня</w:t>
      </w:r>
      <w:r w:rsidRPr="00585530">
        <w:rPr>
          <w:sz w:val="20"/>
          <w:szCs w:val="20"/>
          <w:lang w:val="uk-UA"/>
        </w:rPr>
        <w:t xml:space="preserve"> 202</w:t>
      </w:r>
      <w:r w:rsidR="00420129" w:rsidRPr="00585530">
        <w:rPr>
          <w:sz w:val="20"/>
          <w:szCs w:val="20"/>
          <w:lang w:val="uk-UA"/>
        </w:rPr>
        <w:t xml:space="preserve">4 </w:t>
      </w:r>
      <w:r w:rsidRPr="00585530">
        <w:rPr>
          <w:sz w:val="20"/>
          <w:szCs w:val="20"/>
          <w:lang w:val="uk-UA"/>
        </w:rPr>
        <w:t>року), Торгово-промислова палата визнає військову агресію Російської Федерації проти України форс-мажорними обставинам. Зазначені обставини є форс-мажорними (надзвичайними, невідворотними) з 24 лютого 2022 року до їх офіційного закінчення для всіх без винятку суб’єктів господарювання.</w:t>
      </w:r>
    </w:p>
    <w:p w14:paraId="166F08E8" w14:textId="77777777" w:rsidR="004048CD" w:rsidRPr="00585530" w:rsidRDefault="004048CD" w:rsidP="00C012F7">
      <w:pPr>
        <w:shd w:val="clear" w:color="auto" w:fill="FFFFFF"/>
        <w:autoSpaceDE w:val="0"/>
        <w:autoSpaceDN w:val="0"/>
        <w:adjustRightInd w:val="0"/>
        <w:ind w:firstLine="426"/>
        <w:contextualSpacing/>
        <w:jc w:val="both"/>
        <w:rPr>
          <w:sz w:val="20"/>
          <w:szCs w:val="20"/>
          <w:lang w:val="uk-UA"/>
        </w:rPr>
      </w:pPr>
      <w:r w:rsidRPr="00585530">
        <w:rPr>
          <w:sz w:val="20"/>
          <w:szCs w:val="20"/>
          <w:lang w:val="uk-UA"/>
        </w:rPr>
        <w:t>Згідно статті 8 Закону України «Про правовий режим воєнного стану», передбачається що на період введення воєнного стану, як особливого правового режиму, можуть бути введені тимчасові, обумовлені загрозою, обмеження прав і законних інтересів юридичних осіб із зазначенням строку дії цих обмежень.</w:t>
      </w:r>
    </w:p>
    <w:p w14:paraId="2EE8AE9A" w14:textId="77777777" w:rsidR="00D03814" w:rsidRPr="00585530" w:rsidRDefault="004048CD" w:rsidP="00C012F7">
      <w:pPr>
        <w:shd w:val="clear" w:color="auto" w:fill="FFFFFF"/>
        <w:autoSpaceDE w:val="0"/>
        <w:autoSpaceDN w:val="0"/>
        <w:adjustRightInd w:val="0"/>
        <w:ind w:firstLine="426"/>
        <w:contextualSpacing/>
        <w:jc w:val="both"/>
        <w:rPr>
          <w:sz w:val="20"/>
          <w:szCs w:val="20"/>
          <w:lang w:val="uk-UA"/>
        </w:rPr>
      </w:pPr>
      <w:r w:rsidRPr="00585530">
        <w:rPr>
          <w:sz w:val="20"/>
          <w:szCs w:val="20"/>
          <w:lang w:val="uk-UA"/>
        </w:rPr>
        <w:t>Україна вперше має перспективу стати членом Європейського союзу, заручившись безпрецедентною підтримкою країн-партнерів. Вперше з часів Другої світової війни погоджена програма ленд-лізу щодо військової підтримки України. Багато аналітиків сходяться у твердженнях, що Україна має великі шанси на перемогу у війні. Тому, не дивлячись на активні бойові дії, Україна вже отримує від міжнародної спільноти пропозиції щодо відновлення економіки і відбудови інфраструктури. На міжнародному рівні обговорюється новий план Маршалла, в якому бажають прийняти участь провідні економіки світу. За деякими оцінками, після війни Україна стане однією з найбільш перспективних країн для інвестицій. Це зумовлено не тільки масовим виходом міжнародних інвесторів з Росії і Білорусі, через введення руйнівних економічних і політичних санкцій, а й потребою відбудови України. Деякі міста будуть побудовані «з нуля». Це дозволить випробувати і застосувати на практиці всі новітні технології у будівництві, логістиці, виробництві, медицині, освіті, технологіях та ін., що є дуже цікавим для інвесторів.</w:t>
      </w:r>
    </w:p>
    <w:p w14:paraId="0A29BC7E" w14:textId="1C8ED75C" w:rsidR="00752554" w:rsidRPr="00585530" w:rsidRDefault="004048CD" w:rsidP="00C012F7">
      <w:pPr>
        <w:shd w:val="clear" w:color="auto" w:fill="FFFFFF"/>
        <w:autoSpaceDE w:val="0"/>
        <w:autoSpaceDN w:val="0"/>
        <w:adjustRightInd w:val="0"/>
        <w:ind w:firstLine="426"/>
        <w:contextualSpacing/>
        <w:jc w:val="both"/>
        <w:rPr>
          <w:sz w:val="20"/>
          <w:szCs w:val="20"/>
          <w:lang w:val="uk-UA"/>
        </w:rPr>
      </w:pPr>
      <w:r w:rsidRPr="00585530">
        <w:rPr>
          <w:sz w:val="20"/>
          <w:szCs w:val="20"/>
          <w:lang w:val="uk-UA"/>
        </w:rPr>
        <w:t>Керівництво компанії вважає, що Товариство зможе продовжувати подальше здійснення фінансово-господарської діяльності відповідно до принципів безперервності діяльності</w:t>
      </w:r>
      <w:r w:rsidR="00737D70" w:rsidRPr="00585530">
        <w:rPr>
          <w:sz w:val="20"/>
          <w:szCs w:val="20"/>
          <w:lang w:val="uk-UA"/>
        </w:rPr>
        <w:t>.</w:t>
      </w:r>
    </w:p>
    <w:p w14:paraId="173D0A0D" w14:textId="77777777" w:rsidR="00737D70" w:rsidRPr="00585530" w:rsidRDefault="00737D70" w:rsidP="00C012F7">
      <w:pPr>
        <w:shd w:val="clear" w:color="auto" w:fill="FFFFFF"/>
        <w:jc w:val="both"/>
        <w:outlineLvl w:val="0"/>
        <w:rPr>
          <w:b/>
          <w:bCs/>
          <w:spacing w:val="-2"/>
          <w:sz w:val="20"/>
          <w:szCs w:val="20"/>
          <w:lang w:val="uk-UA"/>
        </w:rPr>
      </w:pPr>
    </w:p>
    <w:p w14:paraId="7E30E3DE" w14:textId="77777777" w:rsidR="00752554" w:rsidRPr="00585530" w:rsidRDefault="00752554" w:rsidP="00C012F7">
      <w:pPr>
        <w:shd w:val="clear" w:color="auto" w:fill="FFFFFF"/>
        <w:ind w:firstLine="709"/>
        <w:jc w:val="both"/>
        <w:outlineLvl w:val="0"/>
        <w:rPr>
          <w:b/>
          <w:bCs/>
          <w:spacing w:val="-2"/>
          <w:sz w:val="20"/>
          <w:szCs w:val="20"/>
          <w:lang w:val="uk-UA"/>
        </w:rPr>
      </w:pPr>
      <w:r w:rsidRPr="00585530">
        <w:rPr>
          <w:b/>
          <w:bCs/>
          <w:spacing w:val="-2"/>
          <w:sz w:val="20"/>
          <w:szCs w:val="20"/>
          <w:lang w:val="uk-UA"/>
        </w:rPr>
        <w:t xml:space="preserve">2.4. Рішення про затвердження фінансової звітності </w:t>
      </w:r>
    </w:p>
    <w:p w14:paraId="46F186A7" w14:textId="378EE7A3" w:rsidR="001C3EEE" w:rsidRPr="00585530" w:rsidRDefault="001C3EEE" w:rsidP="00C012F7">
      <w:pPr>
        <w:shd w:val="clear" w:color="auto" w:fill="FFFFFF"/>
        <w:autoSpaceDE w:val="0"/>
        <w:autoSpaceDN w:val="0"/>
        <w:adjustRightInd w:val="0"/>
        <w:ind w:firstLine="397"/>
        <w:contextualSpacing/>
        <w:jc w:val="both"/>
        <w:rPr>
          <w:sz w:val="20"/>
          <w:szCs w:val="20"/>
          <w:lang w:val="uk-UA"/>
        </w:rPr>
      </w:pPr>
      <w:r w:rsidRPr="00585530">
        <w:rPr>
          <w:sz w:val="20"/>
          <w:szCs w:val="20"/>
          <w:lang w:val="uk-UA"/>
        </w:rPr>
        <w:t xml:space="preserve">Ця </w:t>
      </w:r>
      <w:r w:rsidR="00DF105E" w:rsidRPr="00585530">
        <w:rPr>
          <w:sz w:val="20"/>
          <w:szCs w:val="20"/>
          <w:lang w:val="uk-UA"/>
        </w:rPr>
        <w:t>річна</w:t>
      </w:r>
      <w:r w:rsidRPr="00585530">
        <w:rPr>
          <w:sz w:val="20"/>
          <w:szCs w:val="20"/>
          <w:lang w:val="uk-UA"/>
        </w:rPr>
        <w:t xml:space="preserve"> фінансова звітність Товариства була затверджена до випуску керівником Товариства </w:t>
      </w:r>
      <w:r w:rsidR="000B310D" w:rsidRPr="00585530">
        <w:rPr>
          <w:sz w:val="20"/>
          <w:szCs w:val="20"/>
          <w:lang w:val="uk-UA"/>
        </w:rPr>
        <w:t xml:space="preserve">20 </w:t>
      </w:r>
      <w:r w:rsidR="00734861" w:rsidRPr="00585530">
        <w:rPr>
          <w:sz w:val="20"/>
          <w:szCs w:val="20"/>
          <w:lang w:val="uk-UA"/>
        </w:rPr>
        <w:t>лютого</w:t>
      </w:r>
      <w:r w:rsidR="001B36CD" w:rsidRPr="00585530">
        <w:rPr>
          <w:sz w:val="20"/>
          <w:szCs w:val="20"/>
          <w:lang w:val="uk-UA"/>
        </w:rPr>
        <w:t xml:space="preserve"> 202</w:t>
      </w:r>
      <w:r w:rsidR="00734861" w:rsidRPr="00585530">
        <w:rPr>
          <w:sz w:val="20"/>
          <w:szCs w:val="20"/>
          <w:lang w:val="uk-UA"/>
        </w:rPr>
        <w:t>5</w:t>
      </w:r>
      <w:r w:rsidR="000E5EF3" w:rsidRPr="00585530">
        <w:rPr>
          <w:sz w:val="20"/>
          <w:szCs w:val="20"/>
          <w:lang w:val="uk-UA"/>
        </w:rPr>
        <w:t xml:space="preserve"> </w:t>
      </w:r>
      <w:r w:rsidR="002300A7" w:rsidRPr="00585530">
        <w:rPr>
          <w:sz w:val="20"/>
          <w:szCs w:val="20"/>
          <w:lang w:val="uk-UA"/>
        </w:rPr>
        <w:t>року</w:t>
      </w:r>
      <w:r w:rsidRPr="00585530">
        <w:rPr>
          <w:sz w:val="20"/>
          <w:szCs w:val="20"/>
          <w:lang w:val="uk-UA"/>
        </w:rPr>
        <w:t xml:space="preserve">. Ні учасники Товариства, ні інші особи не мають права вносити зміни до цієї фінансової звітності після її остаточного затвердження до випуску. </w:t>
      </w:r>
    </w:p>
    <w:p w14:paraId="3AC78F8E" w14:textId="77777777" w:rsidR="001C3EEE" w:rsidRPr="00585530" w:rsidRDefault="001C3EEE" w:rsidP="00C012F7">
      <w:pPr>
        <w:shd w:val="clear" w:color="auto" w:fill="FFFFFF"/>
        <w:autoSpaceDE w:val="0"/>
        <w:autoSpaceDN w:val="0"/>
        <w:adjustRightInd w:val="0"/>
        <w:ind w:firstLine="340"/>
        <w:contextualSpacing/>
        <w:jc w:val="both"/>
        <w:rPr>
          <w:sz w:val="20"/>
          <w:szCs w:val="20"/>
          <w:lang w:val="uk-UA"/>
        </w:rPr>
      </w:pPr>
      <w:r w:rsidRPr="00585530">
        <w:rPr>
          <w:sz w:val="20"/>
          <w:szCs w:val="20"/>
          <w:lang w:val="uk-UA"/>
        </w:rPr>
        <w:t>Міністерство Фінансів України у </w:t>
      </w:r>
      <w:hyperlink r:id="rId13" w:history="1">
        <w:r w:rsidRPr="00585530">
          <w:rPr>
            <w:sz w:val="20"/>
            <w:szCs w:val="20"/>
            <w:lang w:val="uk-UA"/>
          </w:rPr>
          <w:t>своєму Інформаційному повідомленні від 11 березня 2022 р. «Щодо подання та оприлюднення фінансової звітності у період дії воєнного стану або стану війни»</w:t>
        </w:r>
      </w:hyperlink>
      <w:r w:rsidRPr="00585530">
        <w:rPr>
          <w:sz w:val="20"/>
          <w:szCs w:val="20"/>
          <w:lang w:val="uk-UA"/>
        </w:rPr>
        <w:t> звернуло увагу на обов’язковість та безперервність ведення бухгалтерського обліку суб’єктами господарювання:</w:t>
      </w:r>
    </w:p>
    <w:p w14:paraId="14DB2117" w14:textId="77777777" w:rsidR="001C3EEE" w:rsidRPr="00585530" w:rsidRDefault="001C3EEE" w:rsidP="00BD74B0">
      <w:pPr>
        <w:numPr>
          <w:ilvl w:val="0"/>
          <w:numId w:val="18"/>
        </w:numPr>
        <w:shd w:val="clear" w:color="auto" w:fill="FFFFFF"/>
        <w:autoSpaceDE w:val="0"/>
        <w:autoSpaceDN w:val="0"/>
        <w:adjustRightInd w:val="0"/>
        <w:ind w:hanging="294"/>
        <w:contextualSpacing/>
        <w:jc w:val="both"/>
        <w:rPr>
          <w:sz w:val="20"/>
          <w:szCs w:val="20"/>
          <w:lang w:val="uk-UA"/>
        </w:rPr>
      </w:pPr>
      <w:r w:rsidRPr="00585530">
        <w:rPr>
          <w:sz w:val="20"/>
          <w:szCs w:val="20"/>
          <w:lang w:val="uk-UA"/>
        </w:rPr>
        <w:t>Бухгалтерський облік є обов’язковим видом обліку, який ведеться підприємством;</w:t>
      </w:r>
    </w:p>
    <w:p w14:paraId="3591356A" w14:textId="77777777" w:rsidR="001C3EEE" w:rsidRPr="00585530" w:rsidRDefault="001C3EEE" w:rsidP="00BD74B0">
      <w:pPr>
        <w:numPr>
          <w:ilvl w:val="0"/>
          <w:numId w:val="18"/>
        </w:numPr>
        <w:shd w:val="clear" w:color="auto" w:fill="FFFFFF"/>
        <w:autoSpaceDE w:val="0"/>
        <w:autoSpaceDN w:val="0"/>
        <w:adjustRightInd w:val="0"/>
        <w:ind w:hanging="294"/>
        <w:contextualSpacing/>
        <w:jc w:val="both"/>
        <w:rPr>
          <w:sz w:val="20"/>
          <w:szCs w:val="20"/>
          <w:lang w:val="uk-UA"/>
        </w:rPr>
      </w:pPr>
      <w:r w:rsidRPr="00585530">
        <w:rPr>
          <w:sz w:val="20"/>
          <w:szCs w:val="20"/>
          <w:lang w:val="uk-UA"/>
        </w:rPr>
        <w:t>Підприємства зобов’язані складати фінансову звітність на підставі даних бухгалтерського обліку;</w:t>
      </w:r>
    </w:p>
    <w:p w14:paraId="1EBAF6FB" w14:textId="77777777" w:rsidR="001C3EEE" w:rsidRPr="00585530" w:rsidRDefault="001C3EEE" w:rsidP="00BD74B0">
      <w:pPr>
        <w:numPr>
          <w:ilvl w:val="0"/>
          <w:numId w:val="18"/>
        </w:numPr>
        <w:shd w:val="clear" w:color="auto" w:fill="FFFFFF"/>
        <w:autoSpaceDE w:val="0"/>
        <w:autoSpaceDN w:val="0"/>
        <w:adjustRightInd w:val="0"/>
        <w:ind w:hanging="294"/>
        <w:contextualSpacing/>
        <w:jc w:val="both"/>
        <w:rPr>
          <w:sz w:val="20"/>
          <w:szCs w:val="20"/>
          <w:lang w:val="uk-UA"/>
        </w:rPr>
      </w:pPr>
      <w:r w:rsidRPr="00585530">
        <w:rPr>
          <w:sz w:val="20"/>
          <w:szCs w:val="20"/>
          <w:lang w:val="uk-UA"/>
        </w:rPr>
        <w:t>Бухгалтерський облік на підприємстві ведеться безперервно з дня реєстрації підприємства до його ліквідації;</w:t>
      </w:r>
    </w:p>
    <w:p w14:paraId="05A1BC00" w14:textId="77777777" w:rsidR="001C3EEE" w:rsidRPr="00585530" w:rsidRDefault="001C3EEE" w:rsidP="00BD74B0">
      <w:pPr>
        <w:numPr>
          <w:ilvl w:val="0"/>
          <w:numId w:val="18"/>
        </w:numPr>
        <w:shd w:val="clear" w:color="auto" w:fill="FFFFFF"/>
        <w:autoSpaceDE w:val="0"/>
        <w:autoSpaceDN w:val="0"/>
        <w:adjustRightInd w:val="0"/>
        <w:ind w:hanging="294"/>
        <w:contextualSpacing/>
        <w:jc w:val="both"/>
        <w:rPr>
          <w:sz w:val="20"/>
          <w:szCs w:val="20"/>
          <w:lang w:val="uk-UA"/>
        </w:rPr>
      </w:pPr>
      <w:r w:rsidRPr="00585530">
        <w:rPr>
          <w:sz w:val="20"/>
          <w:szCs w:val="20"/>
          <w:lang w:val="uk-UA"/>
        </w:rPr>
        <w:t>Господарські операції повинні бути відображені в облікових регістрах у тому звітному періоді, в якому вони були здійснені;</w:t>
      </w:r>
    </w:p>
    <w:p w14:paraId="28B6040C" w14:textId="77777777" w:rsidR="001C3EEE" w:rsidRPr="00585530" w:rsidRDefault="001C3EEE" w:rsidP="00BD74B0">
      <w:pPr>
        <w:numPr>
          <w:ilvl w:val="0"/>
          <w:numId w:val="18"/>
        </w:numPr>
        <w:shd w:val="clear" w:color="auto" w:fill="FFFFFF"/>
        <w:autoSpaceDE w:val="0"/>
        <w:autoSpaceDN w:val="0"/>
        <w:adjustRightInd w:val="0"/>
        <w:ind w:hanging="294"/>
        <w:contextualSpacing/>
        <w:jc w:val="both"/>
        <w:rPr>
          <w:sz w:val="20"/>
          <w:szCs w:val="20"/>
          <w:lang w:val="uk-UA"/>
        </w:rPr>
      </w:pPr>
      <w:r w:rsidRPr="00585530">
        <w:rPr>
          <w:sz w:val="20"/>
          <w:szCs w:val="20"/>
          <w:lang w:val="uk-UA"/>
        </w:rPr>
        <w:t>Питання організації бухгалтерського обліку на підприємстві належать до компетенції його власника (власників) або уповноваженого органу (посадової особи) відповідно до законодавства та установчих документів.</w:t>
      </w:r>
    </w:p>
    <w:p w14:paraId="69C6151A" w14:textId="77777777" w:rsidR="001C3EEE" w:rsidRPr="00585530" w:rsidRDefault="001C3EEE" w:rsidP="00C012F7">
      <w:pPr>
        <w:shd w:val="clear" w:color="auto" w:fill="FFFFFF"/>
        <w:autoSpaceDE w:val="0"/>
        <w:autoSpaceDN w:val="0"/>
        <w:adjustRightInd w:val="0"/>
        <w:ind w:firstLine="426"/>
        <w:contextualSpacing/>
        <w:jc w:val="both"/>
        <w:rPr>
          <w:sz w:val="20"/>
          <w:szCs w:val="20"/>
          <w:lang w:val="uk-UA"/>
        </w:rPr>
      </w:pPr>
      <w:r w:rsidRPr="00585530">
        <w:rPr>
          <w:sz w:val="20"/>
          <w:szCs w:val="20"/>
          <w:lang w:val="uk-UA"/>
        </w:rPr>
        <w:t xml:space="preserve">Економічні наслідки війни можуть вплинути на бухгалтерський облік та звітність компанії. Вплив залежить від таких чинників, як: </w:t>
      </w:r>
    </w:p>
    <w:p w14:paraId="6F2470FE" w14:textId="77777777" w:rsidR="001C3EEE" w:rsidRPr="00585530" w:rsidRDefault="001C3EEE" w:rsidP="00BD74B0">
      <w:pPr>
        <w:numPr>
          <w:ilvl w:val="0"/>
          <w:numId w:val="17"/>
        </w:numPr>
        <w:shd w:val="clear" w:color="auto" w:fill="FFFFFF"/>
        <w:autoSpaceDE w:val="0"/>
        <w:autoSpaceDN w:val="0"/>
        <w:adjustRightInd w:val="0"/>
        <w:ind w:left="709" w:hanging="283"/>
        <w:contextualSpacing/>
        <w:jc w:val="both"/>
        <w:rPr>
          <w:sz w:val="20"/>
          <w:szCs w:val="20"/>
          <w:lang w:val="uk-UA"/>
        </w:rPr>
      </w:pPr>
      <w:r w:rsidRPr="00585530">
        <w:rPr>
          <w:sz w:val="20"/>
          <w:szCs w:val="20"/>
          <w:lang w:val="uk-UA"/>
        </w:rPr>
        <w:t>залежність від російського чи білоруського ринків – Товариство не має залежності від вказаних ринків;</w:t>
      </w:r>
    </w:p>
    <w:p w14:paraId="640FA55A" w14:textId="77777777" w:rsidR="001C3EEE" w:rsidRPr="00585530" w:rsidRDefault="001C3EEE" w:rsidP="00BD74B0">
      <w:pPr>
        <w:numPr>
          <w:ilvl w:val="0"/>
          <w:numId w:val="17"/>
        </w:numPr>
        <w:shd w:val="clear" w:color="auto" w:fill="FFFFFF"/>
        <w:autoSpaceDE w:val="0"/>
        <w:autoSpaceDN w:val="0"/>
        <w:adjustRightInd w:val="0"/>
        <w:ind w:left="709" w:hanging="283"/>
        <w:contextualSpacing/>
        <w:jc w:val="both"/>
        <w:rPr>
          <w:sz w:val="20"/>
          <w:szCs w:val="20"/>
          <w:lang w:val="uk-UA"/>
        </w:rPr>
      </w:pPr>
      <w:r w:rsidRPr="00585530">
        <w:rPr>
          <w:sz w:val="20"/>
          <w:szCs w:val="20"/>
          <w:lang w:val="uk-UA"/>
        </w:rPr>
        <w:t>наявність дочірніх компаній або активів в Росії, Білорусі або в зоні бойових дій – у Товариства відсутні дочірні компанії або активи в Росії та Білорусії. Зона бойових дій постійно змінюється та розширюється і тому погано підлягає прогнозуванню вплив бойових дій на діяльність Товариства;</w:t>
      </w:r>
    </w:p>
    <w:p w14:paraId="474748E2" w14:textId="77777777" w:rsidR="001C3EEE" w:rsidRPr="00585530" w:rsidRDefault="001C3EEE" w:rsidP="00BD74B0">
      <w:pPr>
        <w:numPr>
          <w:ilvl w:val="0"/>
          <w:numId w:val="17"/>
        </w:numPr>
        <w:shd w:val="clear" w:color="auto" w:fill="FFFFFF"/>
        <w:autoSpaceDE w:val="0"/>
        <w:autoSpaceDN w:val="0"/>
        <w:adjustRightInd w:val="0"/>
        <w:ind w:left="709" w:hanging="283"/>
        <w:contextualSpacing/>
        <w:jc w:val="both"/>
        <w:rPr>
          <w:sz w:val="20"/>
          <w:szCs w:val="20"/>
          <w:lang w:val="uk-UA"/>
        </w:rPr>
      </w:pPr>
      <w:r w:rsidRPr="00585530">
        <w:rPr>
          <w:sz w:val="20"/>
          <w:szCs w:val="20"/>
          <w:lang w:val="uk-UA"/>
        </w:rPr>
        <w:lastRenderedPageBreak/>
        <w:t>пов’язаність з особами, що перебувають під санкціями – пов’язаність зі вказаними особами у Товариства відсутня.</w:t>
      </w:r>
    </w:p>
    <w:p w14:paraId="14C3E21E" w14:textId="77777777" w:rsidR="001C3EEE" w:rsidRPr="00585530" w:rsidRDefault="001C3EEE" w:rsidP="00C012F7">
      <w:pPr>
        <w:shd w:val="clear" w:color="auto" w:fill="FFFFFF"/>
        <w:autoSpaceDE w:val="0"/>
        <w:autoSpaceDN w:val="0"/>
        <w:adjustRightInd w:val="0"/>
        <w:ind w:firstLine="397"/>
        <w:contextualSpacing/>
        <w:jc w:val="both"/>
        <w:rPr>
          <w:sz w:val="20"/>
          <w:szCs w:val="20"/>
          <w:lang w:val="uk-UA"/>
        </w:rPr>
      </w:pPr>
      <w:r w:rsidRPr="00585530">
        <w:rPr>
          <w:sz w:val="20"/>
          <w:szCs w:val="20"/>
          <w:lang w:val="uk-UA"/>
        </w:rPr>
        <w:t>Цей вплив переглядається, оскільки подальший розвиток, тривалість та вплив війни неможливо передбачити.</w:t>
      </w:r>
    </w:p>
    <w:p w14:paraId="62E2225F" w14:textId="77777777" w:rsidR="00752554" w:rsidRPr="00585530" w:rsidRDefault="00752554" w:rsidP="00C012F7">
      <w:pPr>
        <w:shd w:val="clear" w:color="auto" w:fill="FFFFFF"/>
        <w:ind w:firstLine="709"/>
        <w:jc w:val="both"/>
        <w:outlineLvl w:val="0"/>
        <w:rPr>
          <w:b/>
          <w:bCs/>
          <w:spacing w:val="-2"/>
          <w:sz w:val="20"/>
          <w:szCs w:val="20"/>
          <w:lang w:val="uk-UA"/>
        </w:rPr>
      </w:pPr>
    </w:p>
    <w:p w14:paraId="184D78D2" w14:textId="44C53EB7" w:rsidR="00752554" w:rsidRPr="00585530" w:rsidRDefault="00752554" w:rsidP="00C012F7">
      <w:pPr>
        <w:shd w:val="clear" w:color="auto" w:fill="FFFFFF"/>
        <w:ind w:firstLine="709"/>
        <w:jc w:val="both"/>
        <w:outlineLvl w:val="0"/>
        <w:rPr>
          <w:b/>
          <w:bCs/>
          <w:spacing w:val="-2"/>
          <w:sz w:val="20"/>
          <w:szCs w:val="20"/>
          <w:lang w:val="uk-UA"/>
        </w:rPr>
      </w:pPr>
      <w:r w:rsidRPr="00585530">
        <w:rPr>
          <w:b/>
          <w:bCs/>
          <w:spacing w:val="-2"/>
          <w:sz w:val="20"/>
          <w:szCs w:val="20"/>
          <w:lang w:val="uk-UA"/>
        </w:rPr>
        <w:t xml:space="preserve">2.5. Звітний період </w:t>
      </w:r>
      <w:r w:rsidR="00BF4B8B" w:rsidRPr="00585530">
        <w:rPr>
          <w:b/>
          <w:bCs/>
          <w:spacing w:val="-2"/>
          <w:sz w:val="20"/>
          <w:szCs w:val="20"/>
          <w:lang w:val="uk-UA"/>
        </w:rPr>
        <w:t>річної</w:t>
      </w:r>
      <w:r w:rsidRPr="00585530">
        <w:rPr>
          <w:b/>
          <w:bCs/>
          <w:spacing w:val="-2"/>
          <w:sz w:val="20"/>
          <w:szCs w:val="20"/>
          <w:lang w:val="uk-UA"/>
        </w:rPr>
        <w:t xml:space="preserve"> фінансової звітності</w:t>
      </w:r>
    </w:p>
    <w:p w14:paraId="6F20CFC0" w14:textId="296CDA64"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 xml:space="preserve">Звітним періодом, за який формується </w:t>
      </w:r>
      <w:r w:rsidR="00DF105E" w:rsidRPr="00585530">
        <w:rPr>
          <w:sz w:val="20"/>
          <w:szCs w:val="20"/>
          <w:lang w:val="uk-UA"/>
        </w:rPr>
        <w:t>річна</w:t>
      </w:r>
      <w:r w:rsidRPr="00585530">
        <w:rPr>
          <w:sz w:val="20"/>
          <w:szCs w:val="20"/>
          <w:lang w:val="uk-UA"/>
        </w:rPr>
        <w:t xml:space="preserve"> фінансова звітність, вважається</w:t>
      </w:r>
      <w:r w:rsidR="00DC38A0" w:rsidRPr="00585530">
        <w:rPr>
          <w:sz w:val="20"/>
          <w:szCs w:val="20"/>
          <w:lang w:val="uk-UA"/>
        </w:rPr>
        <w:t xml:space="preserve"> </w:t>
      </w:r>
      <w:r w:rsidR="000E194D" w:rsidRPr="00585530">
        <w:rPr>
          <w:sz w:val="20"/>
          <w:szCs w:val="20"/>
          <w:lang w:val="uk-UA"/>
        </w:rPr>
        <w:t>календарн</w:t>
      </w:r>
      <w:r w:rsidR="00B31CE3" w:rsidRPr="00585530">
        <w:rPr>
          <w:sz w:val="20"/>
          <w:szCs w:val="20"/>
          <w:lang w:val="uk-UA"/>
        </w:rPr>
        <w:t xml:space="preserve">ий </w:t>
      </w:r>
      <w:r w:rsidR="00A94AC1" w:rsidRPr="00585530">
        <w:rPr>
          <w:sz w:val="20"/>
          <w:szCs w:val="20"/>
          <w:lang w:val="uk-UA"/>
        </w:rPr>
        <w:t>рік</w:t>
      </w:r>
      <w:r w:rsidR="00DC38A0" w:rsidRPr="00585530">
        <w:rPr>
          <w:sz w:val="20"/>
          <w:szCs w:val="20"/>
          <w:lang w:val="uk-UA"/>
        </w:rPr>
        <w:t xml:space="preserve">, тобто </w:t>
      </w:r>
      <w:r w:rsidRPr="00585530">
        <w:rPr>
          <w:sz w:val="20"/>
          <w:szCs w:val="20"/>
          <w:lang w:val="uk-UA"/>
        </w:rPr>
        <w:t xml:space="preserve"> період з </w:t>
      </w:r>
      <w:r w:rsidR="00734861" w:rsidRPr="00585530">
        <w:rPr>
          <w:sz w:val="20"/>
          <w:szCs w:val="20"/>
          <w:lang w:val="uk-UA"/>
        </w:rPr>
        <w:t>0</w:t>
      </w:r>
      <w:r w:rsidR="00670309" w:rsidRPr="00585530">
        <w:rPr>
          <w:sz w:val="20"/>
          <w:szCs w:val="20"/>
          <w:lang w:val="uk-UA"/>
        </w:rPr>
        <w:t xml:space="preserve">1 січня по </w:t>
      </w:r>
      <w:r w:rsidR="00734861" w:rsidRPr="00585530">
        <w:rPr>
          <w:sz w:val="20"/>
          <w:szCs w:val="20"/>
          <w:lang w:val="uk-UA"/>
        </w:rPr>
        <w:t>31 грудня</w:t>
      </w:r>
      <w:r w:rsidR="00670309" w:rsidRPr="00585530">
        <w:rPr>
          <w:sz w:val="20"/>
          <w:szCs w:val="20"/>
          <w:lang w:val="uk-UA"/>
        </w:rPr>
        <w:t xml:space="preserve"> </w:t>
      </w:r>
      <w:r w:rsidR="005F14DF" w:rsidRPr="00585530">
        <w:rPr>
          <w:sz w:val="20"/>
          <w:szCs w:val="20"/>
          <w:lang w:val="uk-UA"/>
        </w:rPr>
        <w:t xml:space="preserve"> 2024 року</w:t>
      </w:r>
      <w:r w:rsidRPr="00585530">
        <w:rPr>
          <w:sz w:val="20"/>
          <w:szCs w:val="20"/>
          <w:lang w:val="uk-UA"/>
        </w:rPr>
        <w:t>.</w:t>
      </w:r>
    </w:p>
    <w:p w14:paraId="714C83A4" w14:textId="77777777" w:rsidR="00DC38A0" w:rsidRPr="00585530" w:rsidRDefault="00DC38A0" w:rsidP="00C012F7">
      <w:pPr>
        <w:shd w:val="clear" w:color="auto" w:fill="FFFFFF"/>
        <w:ind w:firstLine="709"/>
        <w:jc w:val="both"/>
        <w:outlineLvl w:val="0"/>
        <w:rPr>
          <w:b/>
          <w:bCs/>
          <w:spacing w:val="-2"/>
          <w:sz w:val="20"/>
          <w:szCs w:val="20"/>
          <w:lang w:val="uk-UA"/>
        </w:rPr>
      </w:pPr>
      <w:bookmarkStart w:id="3" w:name="_Toc506000587"/>
      <w:bookmarkStart w:id="4" w:name="_Toc506473920"/>
      <w:r w:rsidRPr="00585530">
        <w:rPr>
          <w:b/>
          <w:bCs/>
          <w:spacing w:val="-2"/>
          <w:sz w:val="20"/>
          <w:szCs w:val="20"/>
          <w:lang w:val="uk-UA"/>
        </w:rPr>
        <w:t>2.6. Застосування Міжнародних стандартів фінансової звітності  та інтерпретацій при підготовці фінансової звітності</w:t>
      </w:r>
      <w:bookmarkEnd w:id="3"/>
      <w:bookmarkEnd w:id="4"/>
    </w:p>
    <w:p w14:paraId="1F631AD3" w14:textId="538BAC81" w:rsidR="00DC38A0" w:rsidRPr="00585530" w:rsidRDefault="00DC38A0" w:rsidP="00C012F7">
      <w:pPr>
        <w:shd w:val="clear" w:color="auto" w:fill="FFFFFF"/>
        <w:ind w:firstLine="709"/>
        <w:jc w:val="both"/>
        <w:outlineLvl w:val="0"/>
        <w:rPr>
          <w:sz w:val="20"/>
          <w:szCs w:val="20"/>
          <w:lang w:val="uk-UA"/>
        </w:rPr>
      </w:pPr>
      <w:r w:rsidRPr="00585530">
        <w:rPr>
          <w:sz w:val="20"/>
          <w:szCs w:val="20"/>
          <w:lang w:val="uk-UA"/>
        </w:rPr>
        <w:t xml:space="preserve">Товариство застосовувала чинні МСФЗ для складання цієї фінансової звітності . Облікова політика Товариства відповідає МСФЗ, що застосовувались у поточному звітному році </w:t>
      </w:r>
    </w:p>
    <w:p w14:paraId="43EE70EF" w14:textId="77777777" w:rsidR="00DC38A0" w:rsidRPr="00585530" w:rsidRDefault="00DC38A0" w:rsidP="00C012F7">
      <w:pPr>
        <w:shd w:val="clear" w:color="auto" w:fill="FFFFFF"/>
        <w:ind w:firstLine="709"/>
        <w:jc w:val="both"/>
        <w:outlineLvl w:val="0"/>
        <w:rPr>
          <w:b/>
          <w:sz w:val="20"/>
          <w:szCs w:val="20"/>
          <w:lang w:val="uk-UA"/>
        </w:rPr>
      </w:pPr>
      <w:r w:rsidRPr="00585530">
        <w:rPr>
          <w:b/>
          <w:sz w:val="20"/>
          <w:szCs w:val="20"/>
          <w:lang w:val="uk-UA"/>
        </w:rPr>
        <w:t xml:space="preserve">Нові та переглянуті стандарти та інтерпретації </w:t>
      </w:r>
    </w:p>
    <w:p w14:paraId="2D6F6A1A" w14:textId="77777777" w:rsidR="00DC38A0" w:rsidRPr="00585530" w:rsidRDefault="00DC38A0" w:rsidP="00C012F7">
      <w:pPr>
        <w:shd w:val="clear" w:color="auto" w:fill="FFFFFF"/>
        <w:ind w:firstLine="709"/>
        <w:jc w:val="both"/>
        <w:outlineLvl w:val="0"/>
        <w:rPr>
          <w:sz w:val="20"/>
          <w:szCs w:val="20"/>
          <w:lang w:val="uk-UA"/>
        </w:rPr>
      </w:pPr>
      <w:r w:rsidRPr="00585530">
        <w:rPr>
          <w:sz w:val="20"/>
          <w:szCs w:val="20"/>
          <w:lang w:val="uk-UA"/>
        </w:rPr>
        <w:t xml:space="preserve">МСФЗ (IFRS) 17 «Страхові контракти» </w:t>
      </w:r>
    </w:p>
    <w:p w14:paraId="264622CA" w14:textId="77777777" w:rsidR="00DC38A0" w:rsidRPr="00585530" w:rsidRDefault="00DC38A0" w:rsidP="00C012F7">
      <w:pPr>
        <w:shd w:val="clear" w:color="auto" w:fill="FFFFFF"/>
        <w:ind w:firstLine="709"/>
        <w:jc w:val="both"/>
        <w:outlineLvl w:val="0"/>
        <w:rPr>
          <w:sz w:val="20"/>
          <w:szCs w:val="20"/>
          <w:lang w:val="uk-UA"/>
        </w:rPr>
      </w:pPr>
      <w:r w:rsidRPr="00585530">
        <w:rPr>
          <w:sz w:val="20"/>
          <w:szCs w:val="20"/>
          <w:lang w:val="uk-UA"/>
        </w:rPr>
        <w:t>В травні 2017 року Рада з МСФЗ випустила МСФЗ (IFRS) 17 «Страхові контракти», новий всеосяжний стандарт фінансової звітності для договорів страхування, який розглядає питання визнання і оцінки, подання та розкриття інформації. Коли МСФЗ (IFRS) 17 вступить в силу, він замінить собою МСФЗ (IFRS) 4 «Страхові контракти», який був випущений в 2005 році. МСФЗ (IFRS) 17 застосовується до всіх видів договорів страхування (тобто страхування життя і страхування, відмінне від страхування життя, пряме страхування і перестрахування) незалежно від виду організації, яка випускає їх, а також до певних гарантій та фінансових інструментів з умовами дискреційної участі. Є кілька винятків зі сфери застосування. Основна мета МСФЗ (IFRS) 17 полягає в наданні моделі обліку договорів страхування, яка є більш ефективною і послідовною для страховиків. На відміну від вимог МСФЗ (IFRS) 4, які в основному базуються на попередніх місцевих облікових політиках, МСФЗ (IFRS) 17 надає всебічну модель обліку договорів страхування, охоплюючи всі доречні аспекти обліку. МСФЗ (IFRS) 17 набуває чинності, починаючи з 1 січня 2021 року або після цієї дати, при цьому вимагається розкриття порівняльної інформації. Дозволяється застосування до цієї дати за умови, що організація також застосовує МСФЗ (IFRS) 9 і МСФЗ (IFRS) 15 на дату першого застосування. Товариство не очікує що застосування даного стандарту матиме вплив на його фінансовий стан та результати діяльності Товариства.</w:t>
      </w:r>
    </w:p>
    <w:p w14:paraId="6BB173D3" w14:textId="77777777" w:rsidR="00DC38A0" w:rsidRPr="00585530" w:rsidRDefault="00DC38A0" w:rsidP="00C012F7">
      <w:pPr>
        <w:shd w:val="clear" w:color="auto" w:fill="FFFFFF"/>
        <w:ind w:firstLine="709"/>
        <w:jc w:val="both"/>
        <w:outlineLvl w:val="0"/>
        <w:rPr>
          <w:sz w:val="20"/>
          <w:szCs w:val="20"/>
          <w:lang w:val="uk-UA"/>
        </w:rPr>
      </w:pPr>
      <w:r w:rsidRPr="00585530">
        <w:rPr>
          <w:sz w:val="20"/>
          <w:szCs w:val="20"/>
          <w:lang w:val="uk-UA"/>
        </w:rPr>
        <w:t>Прийняття та застосування поправок до стандартів не завдало впливу на фінансовий стан або показники діяльності Товариства, відображені у фінансовій звітності, і не призвело до будь-яких змін в обліковій політиці Товариства.</w:t>
      </w:r>
    </w:p>
    <w:p w14:paraId="311FC0A0" w14:textId="0E53843B" w:rsidR="0028731A" w:rsidRPr="00585530" w:rsidRDefault="00C955CC" w:rsidP="00096F49">
      <w:pPr>
        <w:shd w:val="clear" w:color="auto" w:fill="FFFFFF"/>
        <w:textAlignment w:val="baseline"/>
        <w:rPr>
          <w:sz w:val="20"/>
          <w:szCs w:val="20"/>
          <w:lang w:val="uk-UA" w:eastAsia="ru-UA"/>
        </w:rPr>
      </w:pPr>
      <w:r w:rsidRPr="00585530">
        <w:rPr>
          <w:i/>
          <w:iCs/>
          <w:sz w:val="20"/>
          <w:szCs w:val="20"/>
          <w:bdr w:val="none" w:sz="0" w:space="0" w:color="auto" w:frame="1"/>
          <w:lang w:val="uk-UA" w:eastAsia="ru-UA"/>
        </w:rPr>
        <w:t xml:space="preserve">              </w:t>
      </w:r>
      <w:r w:rsidR="0028731A" w:rsidRPr="00585530">
        <w:rPr>
          <w:i/>
          <w:iCs/>
          <w:sz w:val="20"/>
          <w:szCs w:val="20"/>
          <w:bdr w:val="none" w:sz="0" w:space="0" w:color="auto" w:frame="1"/>
          <w:lang w:val="uk-UA" w:eastAsia="ru-UA"/>
        </w:rPr>
        <w:t>З 01 січня 2024 року та пізніше набирають чинності такі зміни до МСФЗ:</w:t>
      </w:r>
    </w:p>
    <w:p w14:paraId="2A2D89B3" w14:textId="1787C70E" w:rsidR="0028731A" w:rsidRPr="00585530" w:rsidRDefault="0028731A" w:rsidP="00BD74B0">
      <w:pPr>
        <w:pStyle w:val="a7"/>
        <w:numPr>
          <w:ilvl w:val="0"/>
          <w:numId w:val="21"/>
        </w:numPr>
        <w:shd w:val="clear" w:color="auto" w:fill="FFFFFF"/>
        <w:textAlignment w:val="baseline"/>
        <w:rPr>
          <w:rFonts w:ascii="Times New Roman" w:hAnsi="Times New Roman"/>
          <w:b/>
          <w:bCs/>
          <w:sz w:val="20"/>
          <w:szCs w:val="20"/>
          <w:u w:val="single"/>
          <w:lang w:val="uk-UA" w:eastAsia="ru-UA"/>
        </w:rPr>
      </w:pPr>
      <w:r w:rsidRPr="00585530">
        <w:rPr>
          <w:rFonts w:ascii="Times New Roman" w:hAnsi="Times New Roman"/>
          <w:b/>
          <w:bCs/>
          <w:sz w:val="20"/>
          <w:szCs w:val="20"/>
          <w:u w:val="single"/>
          <w:lang w:val="uk-UA" w:eastAsia="ru-UA"/>
        </w:rPr>
        <w:t>Зміни до МСБО (IAS)  1 “Подання фінансової звітності” – “Класифікація зобов’язань як поточні та непоточні”</w:t>
      </w:r>
    </w:p>
    <w:p w14:paraId="5AB6781A" w14:textId="11922C0C" w:rsidR="004504DB" w:rsidRPr="00585530" w:rsidRDefault="00C955CC" w:rsidP="00096F49">
      <w:pPr>
        <w:pStyle w:val="a7"/>
        <w:shd w:val="clear" w:color="auto" w:fill="FFFFFF"/>
        <w:spacing w:after="0" w:line="240" w:lineRule="auto"/>
        <w:ind w:left="0"/>
        <w:contextualSpacing w:val="0"/>
        <w:jc w:val="both"/>
        <w:textAlignment w:val="baseline"/>
        <w:rPr>
          <w:rFonts w:ascii="Times New Roman" w:hAnsi="Times New Roman"/>
          <w:sz w:val="20"/>
          <w:szCs w:val="20"/>
          <w:lang w:val="uk-UA" w:eastAsia="ru-UA"/>
        </w:rPr>
      </w:pPr>
      <w:r w:rsidRPr="00585530">
        <w:rPr>
          <w:rFonts w:ascii="Times New Roman" w:hAnsi="Times New Roman"/>
          <w:i/>
          <w:iCs/>
          <w:sz w:val="20"/>
          <w:szCs w:val="20"/>
          <w:bdr w:val="none" w:sz="0" w:space="0" w:color="auto" w:frame="1"/>
          <w:lang w:val="uk-UA" w:eastAsia="ru-UA"/>
        </w:rPr>
        <w:t xml:space="preserve">    </w:t>
      </w:r>
      <w:r w:rsidR="004504DB" w:rsidRPr="00585530">
        <w:rPr>
          <w:rFonts w:ascii="Times New Roman" w:hAnsi="Times New Roman"/>
          <w:i/>
          <w:iCs/>
          <w:sz w:val="20"/>
          <w:szCs w:val="20"/>
          <w:bdr w:val="none" w:sz="0" w:space="0" w:color="auto" w:frame="1"/>
          <w:lang w:val="uk-UA" w:eastAsia="ru-UA"/>
        </w:rPr>
        <w:t>Зміни до МСБО 1 “Подання фінансової звітності”</w:t>
      </w:r>
      <w:r w:rsidR="004504DB" w:rsidRPr="00585530">
        <w:rPr>
          <w:rFonts w:ascii="Times New Roman" w:hAnsi="Times New Roman"/>
          <w:sz w:val="20"/>
          <w:szCs w:val="20"/>
          <w:lang w:val="uk-UA" w:eastAsia="ru-UA"/>
        </w:rPr>
        <w:t> </w:t>
      </w:r>
      <w:r w:rsidR="004504DB" w:rsidRPr="00585530">
        <w:rPr>
          <w:rFonts w:ascii="Times New Roman" w:hAnsi="Times New Roman"/>
          <w:i/>
          <w:iCs/>
          <w:sz w:val="20"/>
          <w:szCs w:val="20"/>
          <w:bdr w:val="none" w:sz="0" w:space="0" w:color="auto" w:frame="1"/>
          <w:lang w:val="uk-UA" w:eastAsia="ru-UA"/>
        </w:rPr>
        <w:t>– “Класифікація зобов’язань як поточні та непоточні”.</w:t>
      </w:r>
    </w:p>
    <w:p w14:paraId="252A7435" w14:textId="77777777" w:rsidR="004504DB" w:rsidRPr="00585530" w:rsidRDefault="004504DB" w:rsidP="00096F49">
      <w:pPr>
        <w:pStyle w:val="a7"/>
        <w:shd w:val="clear" w:color="auto" w:fill="FFFFFF"/>
        <w:spacing w:after="0" w:line="240" w:lineRule="auto"/>
        <w:ind w:left="0"/>
        <w:contextualSpacing w:val="0"/>
        <w:jc w:val="both"/>
        <w:textAlignment w:val="baseline"/>
        <w:rPr>
          <w:rFonts w:ascii="Times New Roman" w:hAnsi="Times New Roman"/>
          <w:sz w:val="20"/>
          <w:szCs w:val="20"/>
          <w:lang w:val="uk-UA" w:eastAsia="ru-UA"/>
        </w:rPr>
      </w:pPr>
      <w:r w:rsidRPr="00585530">
        <w:rPr>
          <w:rFonts w:ascii="Times New Roman" w:hAnsi="Times New Roman"/>
          <w:sz w:val="20"/>
          <w:szCs w:val="20"/>
          <w:lang w:val="uk-UA" w:eastAsia="ru-UA"/>
        </w:rPr>
        <w:t>Уточнено, що зобов’язання класифікується як непоточне, якщо суб’єкт господарювання має право відстрочити врегулювання зобов’язання щонайменше на 12 місяців – це право має існувати на дату закінчення звітного періоду. Право відстрочити врегулювання зобов’язання щонайменше на 12 місяців після закінчення звітного періоду має бути реальним і має існувати на дату закінчення звітного періоду, незалежно від того, чи суб’єкт господарювання планує скористатися цим правом.</w:t>
      </w:r>
    </w:p>
    <w:p w14:paraId="68B8EB45" w14:textId="72BA6973" w:rsidR="004504DB" w:rsidRPr="00585530" w:rsidRDefault="00C955CC" w:rsidP="00096F49">
      <w:pPr>
        <w:pStyle w:val="a7"/>
        <w:shd w:val="clear" w:color="auto" w:fill="FFFFFF"/>
        <w:spacing w:after="0" w:line="240" w:lineRule="auto"/>
        <w:ind w:left="0"/>
        <w:contextualSpacing w:val="0"/>
        <w:jc w:val="both"/>
        <w:textAlignment w:val="baseline"/>
        <w:rPr>
          <w:rFonts w:ascii="Times New Roman" w:hAnsi="Times New Roman"/>
          <w:sz w:val="20"/>
          <w:szCs w:val="20"/>
          <w:lang w:val="uk-UA" w:eastAsia="ru-UA"/>
        </w:rPr>
      </w:pPr>
      <w:r w:rsidRPr="00585530">
        <w:rPr>
          <w:rFonts w:ascii="Times New Roman" w:hAnsi="Times New Roman"/>
          <w:sz w:val="20"/>
          <w:szCs w:val="20"/>
          <w:lang w:val="uk-UA" w:eastAsia="ru-UA"/>
        </w:rPr>
        <w:t xml:space="preserve">    </w:t>
      </w:r>
      <w:r w:rsidR="004504DB" w:rsidRPr="00585530">
        <w:rPr>
          <w:rFonts w:ascii="Times New Roman" w:hAnsi="Times New Roman"/>
          <w:sz w:val="20"/>
          <w:szCs w:val="20"/>
          <w:lang w:val="uk-UA" w:eastAsia="ru-UA"/>
        </w:rPr>
        <w:t>Якщо право відстрочити врегулювання зобов’язання залежить від виконання суб’єктом господарювання певних умов, то таке право існує на дату закінчення звітного періоду тільки в тому випадку, якщо суб’єкт господарювання  виконав ці умови на дату закінчення звітного періоду. Необхідно виконати ці умови на дату закінчення звітного періоду, навіть якщо перевірка їх виконання здійснюється кредитором пізніше. На класифікацію зобов’язання не впливає ймовірність того, що суб’єкт господарювання використає своє право відстрочити врегулювання зобов’язання щонайменше на 12 місяців після закінчення звітного періоду.</w:t>
      </w:r>
    </w:p>
    <w:p w14:paraId="732F4609" w14:textId="3C61E73A" w:rsidR="00B50552" w:rsidRPr="00585530" w:rsidRDefault="00B50552" w:rsidP="00BD74B0">
      <w:pPr>
        <w:pStyle w:val="a7"/>
        <w:numPr>
          <w:ilvl w:val="0"/>
          <w:numId w:val="21"/>
        </w:numPr>
        <w:shd w:val="clear" w:color="auto" w:fill="FFFFFF"/>
        <w:ind w:left="0" w:firstLine="284"/>
        <w:jc w:val="both"/>
        <w:textAlignment w:val="baseline"/>
        <w:rPr>
          <w:rFonts w:ascii="Times New Roman" w:hAnsi="Times New Roman"/>
          <w:sz w:val="20"/>
          <w:szCs w:val="20"/>
          <w:lang w:val="uk-UA" w:eastAsia="ru-UA"/>
        </w:rPr>
      </w:pPr>
      <w:r w:rsidRPr="00585530">
        <w:rPr>
          <w:rFonts w:ascii="Times New Roman" w:hAnsi="Times New Roman"/>
          <w:b/>
          <w:bCs/>
          <w:sz w:val="20"/>
          <w:szCs w:val="20"/>
          <w:u w:val="single"/>
          <w:bdr w:val="none" w:sz="0" w:space="0" w:color="auto" w:frame="1"/>
          <w:lang w:val="uk-UA" w:eastAsia="ru-UA"/>
        </w:rPr>
        <w:t>Зміни до МСБО 1 “Подання фінансової звітності” – “Непоточні зобов’язання із спеціальними умовами”</w:t>
      </w:r>
      <w:r w:rsidRPr="00585530">
        <w:rPr>
          <w:rFonts w:ascii="Times New Roman" w:hAnsi="Times New Roman"/>
          <w:sz w:val="20"/>
          <w:szCs w:val="20"/>
          <w:lang w:val="uk-UA" w:eastAsia="ru-UA"/>
        </w:rPr>
        <w:t> передбачають, що, субʼєкт господарювання може класифікувати зобовʼязання, що виникають за кредитною угодою, як непоточні, якщо право субʼєкта господарювання відстрочити погашення цих зобовʼязань обумовлене виконанням субʼєктом господарювання спеціальних умов протягом дванадцяти місяців після завершення звітного періоду.</w:t>
      </w:r>
    </w:p>
    <w:p w14:paraId="779EBD5A" w14:textId="69EB47DB" w:rsidR="00B50552" w:rsidRPr="00585530" w:rsidRDefault="00C955CC" w:rsidP="00096F49">
      <w:pPr>
        <w:shd w:val="clear" w:color="auto" w:fill="FFFFFF"/>
        <w:jc w:val="both"/>
        <w:textAlignment w:val="baseline"/>
        <w:rPr>
          <w:sz w:val="20"/>
          <w:szCs w:val="20"/>
          <w:lang w:val="uk-UA" w:eastAsia="ru-UA"/>
        </w:rPr>
      </w:pPr>
      <w:r w:rsidRPr="00585530">
        <w:rPr>
          <w:sz w:val="20"/>
          <w:szCs w:val="20"/>
          <w:lang w:val="uk-UA" w:eastAsia="ru-UA"/>
        </w:rPr>
        <w:t xml:space="preserve">    </w:t>
      </w:r>
      <w:r w:rsidR="00B50552" w:rsidRPr="00585530">
        <w:rPr>
          <w:sz w:val="20"/>
          <w:szCs w:val="20"/>
          <w:lang w:val="uk-UA" w:eastAsia="ru-UA"/>
        </w:rPr>
        <w:t>Зокрема, в примітках необхідно буде розкрити інформацію, що дає змогу користувачам фінансової звітності зрозуміти ризик того, що зобовʼязання можуть стати такими, що підлягають поверненню протягом 12 місяців після завершення звітного періоду:</w:t>
      </w:r>
    </w:p>
    <w:p w14:paraId="1FD33017" w14:textId="77777777" w:rsidR="00B50552" w:rsidRPr="00585530" w:rsidRDefault="00B50552" w:rsidP="00096F49">
      <w:pPr>
        <w:shd w:val="clear" w:color="auto" w:fill="FFFFFF"/>
        <w:ind w:left="600"/>
        <w:textAlignment w:val="baseline"/>
        <w:rPr>
          <w:sz w:val="20"/>
          <w:szCs w:val="20"/>
          <w:lang w:val="uk-UA" w:eastAsia="ru-UA"/>
        </w:rPr>
      </w:pPr>
      <w:r w:rsidRPr="00585530">
        <w:rPr>
          <w:sz w:val="20"/>
          <w:szCs w:val="20"/>
          <w:lang w:val="uk-UA" w:eastAsia="ru-UA"/>
        </w:rPr>
        <w:t>а) інформацію про спеціальні умови (включно з характером спеціальних умов і тим, коли від субʼєкта господарювання вимагається їх виконувати) та балансову вартість пов’язаних зобовʼязань;</w:t>
      </w:r>
    </w:p>
    <w:p w14:paraId="03E8A8B8" w14:textId="77777777" w:rsidR="00B50552" w:rsidRPr="00585530" w:rsidRDefault="00B50552" w:rsidP="00096F49">
      <w:pPr>
        <w:shd w:val="clear" w:color="auto" w:fill="FFFFFF"/>
        <w:ind w:left="600"/>
        <w:textAlignment w:val="baseline"/>
        <w:rPr>
          <w:sz w:val="20"/>
          <w:szCs w:val="20"/>
          <w:lang w:val="uk-UA" w:eastAsia="ru-UA"/>
        </w:rPr>
      </w:pPr>
      <w:r w:rsidRPr="00585530">
        <w:rPr>
          <w:sz w:val="20"/>
          <w:szCs w:val="20"/>
          <w:lang w:val="uk-UA" w:eastAsia="ru-UA"/>
        </w:rPr>
        <w:t>б) факти та обставини, якщо такі існують, які вказують на те, що субʼєктові господарювання може бути складно виконувати спеціальні умови: наприклад, про те, що субʼєкт господарювання протягом звітного періоду чи після його завершення вчинив дії, спрямовані на уникнення чи обмеження наслідків потенційного порушення.</w:t>
      </w:r>
    </w:p>
    <w:p w14:paraId="58B5C5EE" w14:textId="77777777" w:rsidR="008A7E13" w:rsidRPr="00585530" w:rsidRDefault="008A7E13" w:rsidP="00096F49">
      <w:pPr>
        <w:shd w:val="clear" w:color="auto" w:fill="FFFFFF"/>
        <w:ind w:left="578"/>
        <w:textAlignment w:val="baseline"/>
        <w:rPr>
          <w:sz w:val="20"/>
          <w:szCs w:val="20"/>
          <w:lang w:val="uk-UA" w:eastAsia="ru-UA"/>
        </w:rPr>
      </w:pPr>
    </w:p>
    <w:p w14:paraId="4E7569C9" w14:textId="77777777" w:rsidR="0028731A" w:rsidRPr="00585530" w:rsidRDefault="0028731A" w:rsidP="00BD74B0">
      <w:pPr>
        <w:pStyle w:val="a7"/>
        <w:numPr>
          <w:ilvl w:val="0"/>
          <w:numId w:val="21"/>
        </w:numPr>
        <w:shd w:val="clear" w:color="auto" w:fill="FFFFFF"/>
        <w:ind w:left="284" w:firstLine="76"/>
        <w:textAlignment w:val="baseline"/>
        <w:rPr>
          <w:rFonts w:ascii="Times New Roman" w:hAnsi="Times New Roman"/>
          <w:b/>
          <w:bCs/>
          <w:sz w:val="20"/>
          <w:szCs w:val="20"/>
          <w:u w:val="single"/>
          <w:lang w:val="uk-UA" w:eastAsia="ru-UA"/>
        </w:rPr>
      </w:pPr>
      <w:r w:rsidRPr="00585530">
        <w:rPr>
          <w:rFonts w:ascii="Times New Roman" w:hAnsi="Times New Roman"/>
          <w:b/>
          <w:bCs/>
          <w:sz w:val="20"/>
          <w:szCs w:val="20"/>
          <w:u w:val="single"/>
          <w:lang w:val="uk-UA" w:eastAsia="ru-UA"/>
        </w:rPr>
        <w:lastRenderedPageBreak/>
        <w:t>Зміни до МСФЗ (IFRS) 16 “Оренда” – “Орендне зобов’язання в операціях продажу та зворотної оренди”;</w:t>
      </w:r>
    </w:p>
    <w:p w14:paraId="15E257C7" w14:textId="3C56034C" w:rsidR="004B1246" w:rsidRPr="00585530" w:rsidRDefault="00C955CC" w:rsidP="00096F49">
      <w:pPr>
        <w:pStyle w:val="a7"/>
        <w:shd w:val="clear" w:color="auto" w:fill="FFFFFF"/>
        <w:spacing w:after="0" w:line="240" w:lineRule="auto"/>
        <w:ind w:left="0"/>
        <w:contextualSpacing w:val="0"/>
        <w:textAlignment w:val="baseline"/>
        <w:rPr>
          <w:rFonts w:ascii="Times New Roman" w:hAnsi="Times New Roman"/>
          <w:sz w:val="20"/>
          <w:szCs w:val="20"/>
          <w:lang w:val="uk-UA" w:eastAsia="ru-UA"/>
        </w:rPr>
      </w:pPr>
      <w:r w:rsidRPr="00585530">
        <w:rPr>
          <w:rFonts w:ascii="Times New Roman" w:hAnsi="Times New Roman"/>
          <w:i/>
          <w:iCs/>
          <w:sz w:val="20"/>
          <w:szCs w:val="20"/>
          <w:bdr w:val="none" w:sz="0" w:space="0" w:color="auto" w:frame="1"/>
          <w:lang w:val="uk-UA" w:eastAsia="ru-UA"/>
        </w:rPr>
        <w:t xml:space="preserve">    </w:t>
      </w:r>
      <w:r w:rsidR="004B1246" w:rsidRPr="00585530">
        <w:rPr>
          <w:rFonts w:ascii="Times New Roman" w:hAnsi="Times New Roman"/>
          <w:i/>
          <w:iCs/>
          <w:sz w:val="20"/>
          <w:szCs w:val="20"/>
          <w:bdr w:val="none" w:sz="0" w:space="0" w:color="auto" w:frame="1"/>
          <w:lang w:val="uk-UA" w:eastAsia="ru-UA"/>
        </w:rPr>
        <w:t>Зміни до  МСФЗ 16 “Оренда”</w:t>
      </w:r>
      <w:r w:rsidR="004B1246" w:rsidRPr="00585530">
        <w:rPr>
          <w:rFonts w:ascii="Times New Roman" w:hAnsi="Times New Roman"/>
          <w:sz w:val="20"/>
          <w:szCs w:val="20"/>
          <w:lang w:val="uk-UA" w:eastAsia="ru-UA"/>
        </w:rPr>
        <w:t> пояснюють, як суб’єкт господарювання відображає в обліку продаж і зворотну оренду після дати операції.</w:t>
      </w:r>
    </w:p>
    <w:p w14:paraId="274E2EB5" w14:textId="2AB47B74" w:rsidR="004B1246" w:rsidRPr="00585530" w:rsidRDefault="00C955CC" w:rsidP="00096F49">
      <w:pPr>
        <w:pStyle w:val="a7"/>
        <w:shd w:val="clear" w:color="auto" w:fill="FFFFFF"/>
        <w:spacing w:after="0" w:line="240" w:lineRule="auto"/>
        <w:ind w:left="0"/>
        <w:contextualSpacing w:val="0"/>
        <w:textAlignment w:val="baseline"/>
        <w:rPr>
          <w:rFonts w:ascii="Times New Roman" w:hAnsi="Times New Roman"/>
          <w:sz w:val="20"/>
          <w:szCs w:val="20"/>
          <w:lang w:val="uk-UA" w:eastAsia="ru-UA"/>
        </w:rPr>
      </w:pPr>
      <w:r w:rsidRPr="00585530">
        <w:rPr>
          <w:rFonts w:ascii="Times New Roman" w:hAnsi="Times New Roman"/>
          <w:sz w:val="20"/>
          <w:szCs w:val="20"/>
          <w:lang w:val="uk-UA" w:eastAsia="ru-UA"/>
        </w:rPr>
        <w:t xml:space="preserve">    </w:t>
      </w:r>
      <w:r w:rsidR="004B1246" w:rsidRPr="00585530">
        <w:rPr>
          <w:rFonts w:ascii="Times New Roman" w:hAnsi="Times New Roman"/>
          <w:sz w:val="20"/>
          <w:szCs w:val="20"/>
          <w:lang w:val="uk-UA" w:eastAsia="ru-UA"/>
        </w:rPr>
        <w:t>Операція продажу з подальшою орендою </w:t>
      </w:r>
      <w:r w:rsidR="004B1246" w:rsidRPr="00585530">
        <w:rPr>
          <w:rFonts w:ascii="Times New Roman" w:hAnsi="Times New Roman"/>
          <w:i/>
          <w:iCs/>
          <w:sz w:val="20"/>
          <w:szCs w:val="20"/>
          <w:bdr w:val="none" w:sz="0" w:space="0" w:color="auto" w:frame="1"/>
          <w:lang w:val="uk-UA" w:eastAsia="ru-UA"/>
        </w:rPr>
        <w:t>–</w:t>
      </w:r>
      <w:r w:rsidR="004B1246" w:rsidRPr="00585530">
        <w:rPr>
          <w:rFonts w:ascii="Times New Roman" w:hAnsi="Times New Roman"/>
          <w:sz w:val="20"/>
          <w:szCs w:val="20"/>
          <w:lang w:val="uk-UA" w:eastAsia="ru-UA"/>
        </w:rPr>
        <w:t> це операція, за якою суб’єкт господарювання продає актив і орендує той самий актив у нового власника на певний період часу.</w:t>
      </w:r>
    </w:p>
    <w:p w14:paraId="7D629F2E" w14:textId="70AAA272" w:rsidR="004B1246" w:rsidRPr="00585530" w:rsidRDefault="00C955CC" w:rsidP="00096F49">
      <w:pPr>
        <w:pStyle w:val="a7"/>
        <w:shd w:val="clear" w:color="auto" w:fill="FFFFFF"/>
        <w:spacing w:after="0" w:line="240" w:lineRule="auto"/>
        <w:ind w:left="0"/>
        <w:contextualSpacing w:val="0"/>
        <w:textAlignment w:val="baseline"/>
        <w:rPr>
          <w:rFonts w:ascii="Times New Roman" w:hAnsi="Times New Roman"/>
          <w:sz w:val="20"/>
          <w:szCs w:val="20"/>
          <w:lang w:val="uk-UA" w:eastAsia="ru-UA"/>
        </w:rPr>
      </w:pPr>
      <w:r w:rsidRPr="00585530">
        <w:rPr>
          <w:rFonts w:ascii="Times New Roman" w:hAnsi="Times New Roman"/>
          <w:sz w:val="20"/>
          <w:szCs w:val="20"/>
          <w:lang w:val="uk-UA" w:eastAsia="ru-UA"/>
        </w:rPr>
        <w:t xml:space="preserve">    </w:t>
      </w:r>
      <w:r w:rsidR="004B1246" w:rsidRPr="00585530">
        <w:rPr>
          <w:rFonts w:ascii="Times New Roman" w:hAnsi="Times New Roman"/>
          <w:sz w:val="20"/>
          <w:szCs w:val="20"/>
          <w:lang w:val="uk-UA" w:eastAsia="ru-UA"/>
        </w:rPr>
        <w:t>Внесені зміни доповнюють вимоги МСФЗ 16 щодо продажу та зворотної оренди, тим самим підтримуючи послідовне застосування цього стандарту. А саме, змінами уточнено, що орендар-продавець не визнає ніякої суми прибутку або збитку, що стосується права користування, збереженого за орендарем-продавцем. Разом з тим, це не позбавляє орендаря-продавця права визнавати у прибутку або збитку будь-який прибуток або збиток, пов'язаний з частковим або повним припиненням такої оренди.</w:t>
      </w:r>
    </w:p>
    <w:p w14:paraId="09682BA6" w14:textId="77777777" w:rsidR="0028731A" w:rsidRPr="00585530" w:rsidRDefault="0028731A" w:rsidP="00BD74B0">
      <w:pPr>
        <w:numPr>
          <w:ilvl w:val="0"/>
          <w:numId w:val="19"/>
        </w:numPr>
        <w:shd w:val="clear" w:color="auto" w:fill="FFFFFF"/>
        <w:ind w:left="578"/>
        <w:textAlignment w:val="baseline"/>
        <w:rPr>
          <w:b/>
          <w:bCs/>
          <w:sz w:val="20"/>
          <w:szCs w:val="20"/>
          <w:u w:val="single"/>
          <w:lang w:val="uk-UA" w:eastAsia="ru-UA"/>
        </w:rPr>
      </w:pPr>
      <w:r w:rsidRPr="00585530">
        <w:rPr>
          <w:b/>
          <w:bCs/>
          <w:sz w:val="20"/>
          <w:szCs w:val="20"/>
          <w:u w:val="single"/>
          <w:lang w:val="uk-UA" w:eastAsia="ru-UA"/>
        </w:rPr>
        <w:t>Зміни до МСБО (IAS) 7 та МСФЗ (IFRS) 7 – “Угоди про фінансування постачальника”;</w:t>
      </w:r>
    </w:p>
    <w:p w14:paraId="3CD53CB8" w14:textId="2C903F9D" w:rsidR="007800FD" w:rsidRPr="00585530" w:rsidRDefault="00C955CC" w:rsidP="00096F49">
      <w:pPr>
        <w:shd w:val="clear" w:color="auto" w:fill="FFFFFF"/>
        <w:textAlignment w:val="baseline"/>
        <w:rPr>
          <w:sz w:val="20"/>
          <w:szCs w:val="20"/>
          <w:lang w:val="uk-UA" w:eastAsia="ru-UA"/>
        </w:rPr>
      </w:pPr>
      <w:r w:rsidRPr="00585530">
        <w:rPr>
          <w:i/>
          <w:iCs/>
          <w:sz w:val="20"/>
          <w:szCs w:val="20"/>
          <w:bdr w:val="none" w:sz="0" w:space="0" w:color="auto" w:frame="1"/>
          <w:lang w:val="uk-UA" w:eastAsia="ru-UA"/>
        </w:rPr>
        <w:t xml:space="preserve">    </w:t>
      </w:r>
      <w:r w:rsidR="007800FD" w:rsidRPr="00585530">
        <w:rPr>
          <w:i/>
          <w:iCs/>
          <w:sz w:val="20"/>
          <w:szCs w:val="20"/>
          <w:bdr w:val="none" w:sz="0" w:space="0" w:color="auto" w:frame="1"/>
          <w:lang w:val="uk-UA" w:eastAsia="ru-UA"/>
        </w:rPr>
        <w:t>Змінами до МСФЗ 7 “Звіт про рух грошових коштів” та МСФЗ 7 “Фінансові інструменти: розкриття інформації” –</w:t>
      </w:r>
      <w:r w:rsidR="007800FD" w:rsidRPr="00585530">
        <w:rPr>
          <w:sz w:val="20"/>
          <w:szCs w:val="20"/>
          <w:lang w:val="uk-UA" w:eastAsia="ru-UA"/>
        </w:rPr>
        <w:t> </w:t>
      </w:r>
      <w:r w:rsidR="007800FD" w:rsidRPr="00585530">
        <w:rPr>
          <w:i/>
          <w:iCs/>
          <w:sz w:val="20"/>
          <w:szCs w:val="20"/>
          <w:bdr w:val="none" w:sz="0" w:space="0" w:color="auto" w:frame="1"/>
          <w:lang w:val="uk-UA" w:eastAsia="ru-UA"/>
        </w:rPr>
        <w:t>“Угоди фінансування постачальників”</w:t>
      </w:r>
      <w:r w:rsidR="007800FD" w:rsidRPr="00585530">
        <w:rPr>
          <w:sz w:val="20"/>
          <w:szCs w:val="20"/>
          <w:lang w:val="uk-UA" w:eastAsia="ru-UA"/>
        </w:rPr>
        <w:t> передбачено вимоги до розкриття інформації про свої угоди фінансування постачальників, яка надає користувачам фінансової звітності можливість оцінювати вплив таких угод на зобов’язання та рух грошових коштів суб’єкта господарювання та його експозицію щодо ризику ліквідності.</w:t>
      </w:r>
    </w:p>
    <w:p w14:paraId="5B872473" w14:textId="028418AD" w:rsidR="007800FD" w:rsidRPr="00585530" w:rsidRDefault="00C955CC" w:rsidP="00096F49">
      <w:pPr>
        <w:shd w:val="clear" w:color="auto" w:fill="FFFFFF"/>
        <w:textAlignment w:val="baseline"/>
        <w:rPr>
          <w:sz w:val="20"/>
          <w:szCs w:val="20"/>
          <w:lang w:val="uk-UA" w:eastAsia="ru-UA"/>
        </w:rPr>
      </w:pPr>
      <w:r w:rsidRPr="00585530">
        <w:rPr>
          <w:sz w:val="20"/>
          <w:szCs w:val="20"/>
          <w:lang w:val="uk-UA" w:eastAsia="ru-UA"/>
        </w:rPr>
        <w:t xml:space="preserve">    </w:t>
      </w:r>
      <w:r w:rsidR="007800FD" w:rsidRPr="00585530">
        <w:rPr>
          <w:sz w:val="20"/>
          <w:szCs w:val="20"/>
          <w:lang w:val="uk-UA" w:eastAsia="ru-UA"/>
        </w:rPr>
        <w:t>Ключові зміни  до МСФЗ  7 та МСБО  7 включають вимоги до розкриття:</w:t>
      </w:r>
    </w:p>
    <w:p w14:paraId="6A8E4629" w14:textId="77777777" w:rsidR="007800FD" w:rsidRPr="00585530" w:rsidRDefault="007800FD" w:rsidP="00BD74B0">
      <w:pPr>
        <w:numPr>
          <w:ilvl w:val="0"/>
          <w:numId w:val="20"/>
        </w:numPr>
        <w:shd w:val="clear" w:color="auto" w:fill="FFFFFF"/>
        <w:textAlignment w:val="baseline"/>
        <w:rPr>
          <w:sz w:val="20"/>
          <w:szCs w:val="20"/>
          <w:lang w:val="uk-UA" w:eastAsia="ru-UA"/>
        </w:rPr>
      </w:pPr>
      <w:r w:rsidRPr="00585530">
        <w:rPr>
          <w:sz w:val="20"/>
          <w:szCs w:val="20"/>
          <w:lang w:val="uk-UA" w:eastAsia="ru-UA"/>
        </w:rPr>
        <w:t>умов угод про фінансування;</w:t>
      </w:r>
    </w:p>
    <w:p w14:paraId="6F2692CB" w14:textId="77777777" w:rsidR="007800FD" w:rsidRPr="00585530" w:rsidRDefault="007800FD" w:rsidP="00BD74B0">
      <w:pPr>
        <w:numPr>
          <w:ilvl w:val="0"/>
          <w:numId w:val="20"/>
        </w:numPr>
        <w:shd w:val="clear" w:color="auto" w:fill="FFFFFF"/>
        <w:textAlignment w:val="baseline"/>
        <w:rPr>
          <w:sz w:val="20"/>
          <w:szCs w:val="20"/>
          <w:lang w:val="uk-UA" w:eastAsia="ru-UA"/>
        </w:rPr>
      </w:pPr>
      <w:r w:rsidRPr="00585530">
        <w:rPr>
          <w:sz w:val="20"/>
          <w:szCs w:val="20"/>
          <w:lang w:val="uk-UA" w:eastAsia="ru-UA"/>
        </w:rPr>
        <w:t>балансової вартості фінансових зобов’язань, що є частиною угод про фінансування постачальників та статті, в яких відображені ці зобов’язання;</w:t>
      </w:r>
    </w:p>
    <w:p w14:paraId="35DA7846" w14:textId="77777777" w:rsidR="007800FD" w:rsidRPr="00585530" w:rsidRDefault="007800FD" w:rsidP="00BD74B0">
      <w:pPr>
        <w:numPr>
          <w:ilvl w:val="0"/>
          <w:numId w:val="20"/>
        </w:numPr>
        <w:shd w:val="clear" w:color="auto" w:fill="FFFFFF"/>
        <w:textAlignment w:val="baseline"/>
        <w:rPr>
          <w:sz w:val="20"/>
          <w:szCs w:val="20"/>
          <w:lang w:val="uk-UA" w:eastAsia="ru-UA"/>
        </w:rPr>
      </w:pPr>
      <w:r w:rsidRPr="00585530">
        <w:rPr>
          <w:sz w:val="20"/>
          <w:szCs w:val="20"/>
          <w:lang w:val="uk-UA" w:eastAsia="ru-UA"/>
        </w:rPr>
        <w:t>балансової вартості фінансових зобов’язань, за якими постачальники вже отримали оплату від постачальників фінансових послуг;</w:t>
      </w:r>
    </w:p>
    <w:p w14:paraId="1944D918" w14:textId="77777777" w:rsidR="007800FD" w:rsidRPr="00585530" w:rsidRDefault="007800FD" w:rsidP="00BD74B0">
      <w:pPr>
        <w:numPr>
          <w:ilvl w:val="0"/>
          <w:numId w:val="20"/>
        </w:numPr>
        <w:shd w:val="clear" w:color="auto" w:fill="FFFFFF"/>
        <w:textAlignment w:val="baseline"/>
        <w:rPr>
          <w:sz w:val="20"/>
          <w:szCs w:val="20"/>
          <w:lang w:val="uk-UA" w:eastAsia="ru-UA"/>
        </w:rPr>
      </w:pPr>
      <w:r w:rsidRPr="00585530">
        <w:rPr>
          <w:sz w:val="20"/>
          <w:szCs w:val="20"/>
          <w:lang w:val="uk-UA" w:eastAsia="ru-UA"/>
        </w:rPr>
        <w:t>діапазону строків оплати як за фінансовими зобов’язаннями, які є частиною цих угод.</w:t>
      </w:r>
    </w:p>
    <w:p w14:paraId="01492206" w14:textId="0367098A" w:rsidR="007800FD" w:rsidRPr="00585530" w:rsidRDefault="00C955CC" w:rsidP="00096F49">
      <w:pPr>
        <w:shd w:val="clear" w:color="auto" w:fill="FFFFFF"/>
        <w:textAlignment w:val="baseline"/>
        <w:rPr>
          <w:sz w:val="20"/>
          <w:szCs w:val="20"/>
          <w:lang w:val="uk-UA" w:eastAsia="ru-UA"/>
        </w:rPr>
      </w:pPr>
      <w:r w:rsidRPr="00585530">
        <w:rPr>
          <w:sz w:val="20"/>
          <w:szCs w:val="20"/>
          <w:lang w:val="uk-UA" w:eastAsia="ru-UA"/>
        </w:rPr>
        <w:t xml:space="preserve">    </w:t>
      </w:r>
      <w:r w:rsidR="007800FD" w:rsidRPr="00585530">
        <w:rPr>
          <w:sz w:val="20"/>
          <w:szCs w:val="20"/>
          <w:lang w:val="uk-UA" w:eastAsia="ru-UA"/>
        </w:rPr>
        <w:t>Згідно з змінами, суб’єкти господарювання мають розкривати тип та вплив негрошових змін балансової вартості фінансових зобов’язань, які є частиною угоди про фінансування постачальників.</w:t>
      </w:r>
    </w:p>
    <w:p w14:paraId="1104820F" w14:textId="34E35E4F" w:rsidR="007800FD" w:rsidRPr="00585530" w:rsidRDefault="00C955CC" w:rsidP="00096F49">
      <w:pPr>
        <w:shd w:val="clear" w:color="auto" w:fill="FFFFFF"/>
        <w:textAlignment w:val="baseline"/>
        <w:rPr>
          <w:sz w:val="20"/>
          <w:szCs w:val="20"/>
          <w:lang w:val="uk-UA" w:eastAsia="ru-UA"/>
        </w:rPr>
      </w:pPr>
      <w:r w:rsidRPr="00585530">
        <w:rPr>
          <w:sz w:val="20"/>
          <w:szCs w:val="20"/>
          <w:shd w:val="clear" w:color="auto" w:fill="FFFFFF"/>
          <w:lang w:val="uk-UA"/>
        </w:rPr>
        <w:t xml:space="preserve">    </w:t>
      </w:r>
      <w:r w:rsidR="007800FD" w:rsidRPr="00585530">
        <w:rPr>
          <w:sz w:val="20"/>
          <w:szCs w:val="20"/>
          <w:shd w:val="clear" w:color="auto" w:fill="FFFFFF"/>
          <w:lang w:val="uk-UA"/>
        </w:rPr>
        <w:t>Зміни набувають чинності для річних звітних періодів, що починаються 1 січня 2024 року або після цієї дати, протягом першого року порівняльна інформація не потрібна.</w:t>
      </w:r>
    </w:p>
    <w:p w14:paraId="7C5F3ACB" w14:textId="77777777" w:rsidR="0028731A" w:rsidRPr="00585530" w:rsidRDefault="0028731A" w:rsidP="00BD74B0">
      <w:pPr>
        <w:numPr>
          <w:ilvl w:val="0"/>
          <w:numId w:val="19"/>
        </w:numPr>
        <w:shd w:val="clear" w:color="auto" w:fill="FFFFFF"/>
        <w:ind w:left="578"/>
        <w:textAlignment w:val="baseline"/>
        <w:rPr>
          <w:sz w:val="20"/>
          <w:szCs w:val="20"/>
          <w:lang w:val="uk-UA" w:eastAsia="ru-UA"/>
        </w:rPr>
      </w:pPr>
      <w:r w:rsidRPr="00585530">
        <w:rPr>
          <w:sz w:val="20"/>
          <w:szCs w:val="20"/>
          <w:lang w:val="uk-UA" w:eastAsia="ru-UA"/>
        </w:rPr>
        <w:t>Зміни до МСБО (IAS)  21 “Вплив змін валютних курсів” – “Відсутність конвертованості”.</w:t>
      </w:r>
    </w:p>
    <w:p w14:paraId="0D0B557B" w14:textId="77777777" w:rsidR="00383BBC" w:rsidRPr="00585530" w:rsidRDefault="00383BBC" w:rsidP="00BD74B0">
      <w:pPr>
        <w:pStyle w:val="a7"/>
        <w:numPr>
          <w:ilvl w:val="0"/>
          <w:numId w:val="19"/>
        </w:numPr>
        <w:shd w:val="clear" w:color="auto" w:fill="FFFFFF"/>
        <w:spacing w:after="0" w:line="240" w:lineRule="auto"/>
        <w:contextualSpacing w:val="0"/>
        <w:textAlignment w:val="baseline"/>
        <w:rPr>
          <w:rFonts w:ascii="Times New Roman" w:hAnsi="Times New Roman"/>
          <w:sz w:val="20"/>
          <w:szCs w:val="20"/>
          <w:lang w:val="uk-UA" w:eastAsia="ru-UA"/>
        </w:rPr>
      </w:pPr>
      <w:r w:rsidRPr="00585530">
        <w:rPr>
          <w:rFonts w:ascii="Times New Roman" w:hAnsi="Times New Roman"/>
          <w:i/>
          <w:iCs/>
          <w:sz w:val="20"/>
          <w:szCs w:val="20"/>
          <w:bdr w:val="none" w:sz="0" w:space="0" w:color="auto" w:frame="1"/>
          <w:lang w:val="uk-UA" w:eastAsia="ru-UA"/>
        </w:rPr>
        <w:t>Зміни до МСБО 21 “Вплив змін валютних курсів” – “Відсутність конвертованості”</w:t>
      </w:r>
      <w:r w:rsidRPr="00585530">
        <w:rPr>
          <w:rFonts w:ascii="Times New Roman" w:hAnsi="Times New Roman"/>
          <w:sz w:val="20"/>
          <w:szCs w:val="20"/>
          <w:lang w:val="uk-UA" w:eastAsia="ru-UA"/>
        </w:rPr>
        <w:t> є обов’язковими до застосування з 01.01.2025. Раннє застосування дозволено.</w:t>
      </w:r>
    </w:p>
    <w:p w14:paraId="06DB1A8A" w14:textId="77777777" w:rsidR="00383BBC" w:rsidRPr="00585530" w:rsidRDefault="00383BBC" w:rsidP="00BD74B0">
      <w:pPr>
        <w:pStyle w:val="a7"/>
        <w:numPr>
          <w:ilvl w:val="0"/>
          <w:numId w:val="19"/>
        </w:numPr>
        <w:shd w:val="clear" w:color="auto" w:fill="FFFFFF"/>
        <w:spacing w:after="0" w:line="240" w:lineRule="auto"/>
        <w:contextualSpacing w:val="0"/>
        <w:textAlignment w:val="baseline"/>
        <w:rPr>
          <w:rFonts w:ascii="Times New Roman" w:hAnsi="Times New Roman"/>
          <w:sz w:val="20"/>
          <w:szCs w:val="20"/>
          <w:lang w:val="uk-UA" w:eastAsia="ru-UA"/>
        </w:rPr>
      </w:pPr>
      <w:r w:rsidRPr="00585530">
        <w:rPr>
          <w:rFonts w:ascii="Times New Roman" w:hAnsi="Times New Roman"/>
          <w:sz w:val="20"/>
          <w:szCs w:val="20"/>
          <w:lang w:val="uk-UA" w:eastAsia="ru-UA"/>
        </w:rPr>
        <w:t>Зміни стосуються визначення конвертованої (обмінюваної) валюти. Стандарт доповнено визначенням, що таке конвертована валюта, настановами, як визначити чи є валюта конвертованою, як визначити спот-курс, якщо валюта не є конвертованою, та як розкрити це у фінансовій звітності.</w:t>
      </w:r>
    </w:p>
    <w:p w14:paraId="1E95E538" w14:textId="77777777" w:rsidR="00383BBC" w:rsidRPr="00585530" w:rsidRDefault="00383BBC" w:rsidP="00BD74B0">
      <w:pPr>
        <w:pStyle w:val="a7"/>
        <w:numPr>
          <w:ilvl w:val="0"/>
          <w:numId w:val="19"/>
        </w:numPr>
        <w:shd w:val="clear" w:color="auto" w:fill="FFFFFF"/>
        <w:spacing w:after="0" w:line="240" w:lineRule="auto"/>
        <w:contextualSpacing w:val="0"/>
        <w:textAlignment w:val="baseline"/>
        <w:rPr>
          <w:rFonts w:ascii="Times New Roman" w:hAnsi="Times New Roman"/>
          <w:sz w:val="20"/>
          <w:szCs w:val="20"/>
          <w:lang w:val="uk-UA" w:eastAsia="ru-UA"/>
        </w:rPr>
      </w:pPr>
      <w:r w:rsidRPr="00585530">
        <w:rPr>
          <w:rFonts w:ascii="Times New Roman" w:hAnsi="Times New Roman"/>
          <w:sz w:val="20"/>
          <w:szCs w:val="20"/>
          <w:lang w:val="uk-UA" w:eastAsia="ru-UA"/>
        </w:rPr>
        <w:t>Необхідно визначити, чи обмінюється валюта на інші. Якщо валюта не є конвертованою/обмінюваною, суб’єкт господарювання оцінює спот-курс та розкриває інформацію, яка дає змогу користувачам фінансової звітності зрозуміти, як валюта, що не обмінюється на іншу валюту, впливає або очікується, що впливатиме, на фінансові результати діяльності, фінансовий стан та грошові потоки суб’єкта господарювання.</w:t>
      </w:r>
    </w:p>
    <w:p w14:paraId="77875AF3" w14:textId="77777777" w:rsidR="00383BBC" w:rsidRPr="00585530" w:rsidRDefault="00383BBC" w:rsidP="00BD74B0">
      <w:pPr>
        <w:pStyle w:val="a7"/>
        <w:numPr>
          <w:ilvl w:val="0"/>
          <w:numId w:val="19"/>
        </w:numPr>
        <w:shd w:val="clear" w:color="auto" w:fill="FFFFFF"/>
        <w:spacing w:after="0" w:line="240" w:lineRule="auto"/>
        <w:contextualSpacing w:val="0"/>
        <w:textAlignment w:val="baseline"/>
        <w:rPr>
          <w:rFonts w:ascii="Times New Roman" w:hAnsi="Times New Roman"/>
          <w:sz w:val="20"/>
          <w:szCs w:val="20"/>
          <w:lang w:val="uk-UA" w:eastAsia="ru-UA"/>
        </w:rPr>
      </w:pPr>
      <w:r w:rsidRPr="00585530">
        <w:rPr>
          <w:rFonts w:ascii="Times New Roman" w:hAnsi="Times New Roman"/>
          <w:sz w:val="20"/>
          <w:szCs w:val="20"/>
          <w:lang w:val="uk-UA" w:eastAsia="ru-UA"/>
        </w:rPr>
        <w:t> Для досягнення цієї мети суб’єкт господарювання розкриває інформацію про:</w:t>
      </w:r>
    </w:p>
    <w:p w14:paraId="1EB912AB" w14:textId="77777777" w:rsidR="00383BBC" w:rsidRPr="00585530" w:rsidRDefault="00383BBC" w:rsidP="00BD74B0">
      <w:pPr>
        <w:pStyle w:val="a7"/>
        <w:numPr>
          <w:ilvl w:val="0"/>
          <w:numId w:val="19"/>
        </w:numPr>
        <w:shd w:val="clear" w:color="auto" w:fill="FFFFFF"/>
        <w:spacing w:after="0" w:line="240" w:lineRule="auto"/>
        <w:contextualSpacing w:val="0"/>
        <w:textAlignment w:val="baseline"/>
        <w:rPr>
          <w:rFonts w:ascii="Times New Roman" w:hAnsi="Times New Roman"/>
          <w:sz w:val="20"/>
          <w:szCs w:val="20"/>
          <w:lang w:val="uk-UA" w:eastAsia="ru-UA"/>
        </w:rPr>
      </w:pPr>
      <w:r w:rsidRPr="00585530">
        <w:rPr>
          <w:rFonts w:ascii="Times New Roman" w:hAnsi="Times New Roman"/>
          <w:sz w:val="20"/>
          <w:szCs w:val="20"/>
          <w:lang w:val="uk-UA" w:eastAsia="ru-UA"/>
        </w:rPr>
        <w:t>а) характер і фінансові наслідки того, що валюта не є конвертованою;</w:t>
      </w:r>
    </w:p>
    <w:p w14:paraId="3D0DDD4C" w14:textId="77777777" w:rsidR="00383BBC" w:rsidRPr="00585530" w:rsidRDefault="00383BBC" w:rsidP="00BD74B0">
      <w:pPr>
        <w:pStyle w:val="a7"/>
        <w:numPr>
          <w:ilvl w:val="0"/>
          <w:numId w:val="19"/>
        </w:numPr>
        <w:shd w:val="clear" w:color="auto" w:fill="FFFFFF"/>
        <w:spacing w:after="0" w:line="240" w:lineRule="auto"/>
        <w:contextualSpacing w:val="0"/>
        <w:textAlignment w:val="baseline"/>
        <w:rPr>
          <w:rFonts w:ascii="Times New Roman" w:hAnsi="Times New Roman"/>
          <w:sz w:val="20"/>
          <w:szCs w:val="20"/>
          <w:lang w:val="uk-UA" w:eastAsia="ru-UA"/>
        </w:rPr>
      </w:pPr>
      <w:r w:rsidRPr="00585530">
        <w:rPr>
          <w:rFonts w:ascii="Times New Roman" w:hAnsi="Times New Roman"/>
          <w:sz w:val="20"/>
          <w:szCs w:val="20"/>
          <w:lang w:val="uk-UA" w:eastAsia="ru-UA"/>
        </w:rPr>
        <w:t>б) використаний(і) спот-курс(и);</w:t>
      </w:r>
    </w:p>
    <w:p w14:paraId="57EF88C5" w14:textId="77777777" w:rsidR="00383BBC" w:rsidRPr="00585530" w:rsidRDefault="00383BBC" w:rsidP="00BD74B0">
      <w:pPr>
        <w:pStyle w:val="a7"/>
        <w:numPr>
          <w:ilvl w:val="0"/>
          <w:numId w:val="19"/>
        </w:numPr>
        <w:shd w:val="clear" w:color="auto" w:fill="FFFFFF"/>
        <w:spacing w:after="0" w:line="240" w:lineRule="auto"/>
        <w:contextualSpacing w:val="0"/>
        <w:textAlignment w:val="baseline"/>
        <w:rPr>
          <w:rFonts w:ascii="Times New Roman" w:hAnsi="Times New Roman"/>
          <w:sz w:val="20"/>
          <w:szCs w:val="20"/>
          <w:lang w:val="uk-UA" w:eastAsia="ru-UA"/>
        </w:rPr>
      </w:pPr>
      <w:r w:rsidRPr="00585530">
        <w:rPr>
          <w:rFonts w:ascii="Times New Roman" w:hAnsi="Times New Roman"/>
          <w:sz w:val="20"/>
          <w:szCs w:val="20"/>
          <w:lang w:val="uk-UA" w:eastAsia="ru-UA"/>
        </w:rPr>
        <w:t>в) процес оцінки;</w:t>
      </w:r>
    </w:p>
    <w:p w14:paraId="1B5ED771" w14:textId="77777777" w:rsidR="00383BBC" w:rsidRPr="00585530" w:rsidRDefault="00383BBC" w:rsidP="00BD74B0">
      <w:pPr>
        <w:pStyle w:val="a7"/>
        <w:numPr>
          <w:ilvl w:val="0"/>
          <w:numId w:val="19"/>
        </w:numPr>
        <w:shd w:val="clear" w:color="auto" w:fill="FFFFFF"/>
        <w:spacing w:after="0" w:line="240" w:lineRule="auto"/>
        <w:contextualSpacing w:val="0"/>
        <w:textAlignment w:val="baseline"/>
        <w:rPr>
          <w:rFonts w:ascii="Times New Roman" w:hAnsi="Times New Roman"/>
          <w:sz w:val="20"/>
          <w:szCs w:val="20"/>
          <w:lang w:val="uk-UA" w:eastAsia="ru-UA"/>
        </w:rPr>
      </w:pPr>
      <w:r w:rsidRPr="00585530">
        <w:rPr>
          <w:rFonts w:ascii="Times New Roman" w:hAnsi="Times New Roman"/>
          <w:sz w:val="20"/>
          <w:szCs w:val="20"/>
          <w:lang w:val="uk-UA" w:eastAsia="ru-UA"/>
        </w:rPr>
        <w:t>г) ризики, на які наражається суб'єкт господарювання через те, що валюта не є конвертованою. </w:t>
      </w:r>
    </w:p>
    <w:p w14:paraId="1EC346AF" w14:textId="77777777" w:rsidR="00B52C80" w:rsidRPr="00585530" w:rsidRDefault="00B52C80" w:rsidP="00096F49">
      <w:pPr>
        <w:shd w:val="clear" w:color="auto" w:fill="FFFFFF"/>
        <w:ind w:firstLine="397"/>
        <w:jc w:val="both"/>
        <w:rPr>
          <w:sz w:val="20"/>
          <w:szCs w:val="20"/>
          <w:lang w:val="uk-UA"/>
        </w:rPr>
      </w:pPr>
      <w:r w:rsidRPr="00585530">
        <w:rPr>
          <w:sz w:val="20"/>
          <w:szCs w:val="20"/>
          <w:lang w:val="uk-UA"/>
        </w:rPr>
        <w:t xml:space="preserve">Наразі Керівництво Товариства продовжує оцінювати вплив цих стандартів на фінансову звітність Фонду. Передбачається незначний вплив цих стандартів на фінансову звітність. </w:t>
      </w:r>
    </w:p>
    <w:p w14:paraId="3FE352DB" w14:textId="77777777" w:rsidR="00DC38A0" w:rsidRPr="00585530" w:rsidRDefault="00DC38A0" w:rsidP="00C012F7">
      <w:pPr>
        <w:ind w:firstLine="397"/>
        <w:jc w:val="both"/>
        <w:rPr>
          <w:b/>
          <w:sz w:val="20"/>
          <w:szCs w:val="20"/>
          <w:lang w:val="uk-UA"/>
        </w:rPr>
      </w:pPr>
    </w:p>
    <w:p w14:paraId="1654246C" w14:textId="77777777" w:rsidR="00752554" w:rsidRPr="00585530" w:rsidRDefault="00752554" w:rsidP="00C012F7">
      <w:pPr>
        <w:shd w:val="clear" w:color="auto" w:fill="FFFFFF"/>
        <w:ind w:firstLine="709"/>
        <w:jc w:val="both"/>
        <w:rPr>
          <w:b/>
          <w:bCs/>
          <w:spacing w:val="-2"/>
          <w:sz w:val="20"/>
          <w:szCs w:val="20"/>
          <w:lang w:val="uk-UA"/>
        </w:rPr>
      </w:pPr>
      <w:r w:rsidRPr="00585530">
        <w:rPr>
          <w:b/>
          <w:bCs/>
          <w:spacing w:val="-2"/>
          <w:sz w:val="20"/>
          <w:szCs w:val="20"/>
          <w:lang w:val="uk-UA"/>
        </w:rPr>
        <w:t>3. Суттєві положення облікової політики</w:t>
      </w:r>
    </w:p>
    <w:p w14:paraId="35060E9D" w14:textId="42003C8C" w:rsidR="00752554" w:rsidRPr="00585530" w:rsidRDefault="00752554" w:rsidP="00C012F7">
      <w:pPr>
        <w:shd w:val="clear" w:color="auto" w:fill="FFFFFF"/>
        <w:ind w:firstLine="709"/>
        <w:jc w:val="both"/>
        <w:outlineLvl w:val="0"/>
        <w:rPr>
          <w:b/>
          <w:bCs/>
          <w:spacing w:val="-2"/>
          <w:sz w:val="20"/>
          <w:szCs w:val="20"/>
          <w:lang w:val="uk-UA"/>
        </w:rPr>
      </w:pPr>
      <w:r w:rsidRPr="00585530">
        <w:rPr>
          <w:b/>
          <w:bCs/>
          <w:spacing w:val="-2"/>
          <w:sz w:val="20"/>
          <w:szCs w:val="20"/>
          <w:lang w:val="uk-UA"/>
        </w:rPr>
        <w:t xml:space="preserve">3.1. Основа (або основи) оцінки, застосована при складанні фінансової звітності </w:t>
      </w:r>
    </w:p>
    <w:p w14:paraId="446B6C89" w14:textId="65A9E698" w:rsidR="00752554" w:rsidRPr="00585530" w:rsidRDefault="00752554" w:rsidP="00C012F7">
      <w:pPr>
        <w:shd w:val="clear" w:color="auto" w:fill="FFFFFF"/>
        <w:ind w:firstLine="709"/>
        <w:jc w:val="both"/>
        <w:rPr>
          <w:sz w:val="20"/>
          <w:szCs w:val="20"/>
          <w:lang w:val="uk-UA"/>
        </w:rPr>
      </w:pPr>
      <w:r w:rsidRPr="00585530">
        <w:rPr>
          <w:sz w:val="20"/>
          <w:szCs w:val="20"/>
          <w:lang w:val="uk-UA"/>
        </w:rPr>
        <w:t xml:space="preserve">Ця фінансова звітність підготовлена на основі історичної собівартості та справедливої вартості або амортизаційної собівартості окремих фінансових інструментів відповідно до МСФЗ 9 «Фінансові інструменти». Оцінка справедливої вартості здійснюється з використанням методів оцінки фінансових інструментів, дозволених МСФЗ 13 «Оцінки за справедливою вартістю». Такі методи оцінки включають використання справедливої вартості як ціни, яка була б </w:t>
      </w:r>
      <w:r w:rsidR="006C4679" w:rsidRPr="00585530">
        <w:rPr>
          <w:sz w:val="20"/>
          <w:szCs w:val="20"/>
          <w:lang w:val="uk-UA"/>
        </w:rPr>
        <w:t>о</w:t>
      </w:r>
      <w:r w:rsidRPr="00585530">
        <w:rPr>
          <w:sz w:val="20"/>
          <w:szCs w:val="20"/>
          <w:lang w:val="uk-UA"/>
        </w:rPr>
        <w:t xml:space="preserve">тримана за продаж активу, або сплачена за передачу зобов'язання у звичайній операції між учасниками ринку на дату оцінки. Зокрема, використання біржових котирувань або даних про поточну ринкову вартість іншого аналогічного за характером інструменту, аналіз дисконтованих грошових потоків або інші моделі визначення справедливої вартості. Передбачувана справедлива вартість фінансових активів і зобов’язань визначається з використанням наявної інформації про ринок і відповідних методів оцінки. </w:t>
      </w:r>
    </w:p>
    <w:p w14:paraId="682F92E4" w14:textId="77777777" w:rsidR="00752554" w:rsidRPr="00585530" w:rsidRDefault="00752554" w:rsidP="00C012F7">
      <w:pPr>
        <w:shd w:val="clear" w:color="auto" w:fill="FFFFFF"/>
        <w:ind w:firstLine="709"/>
        <w:jc w:val="both"/>
        <w:rPr>
          <w:b/>
          <w:bCs/>
          <w:spacing w:val="-2"/>
          <w:sz w:val="20"/>
          <w:szCs w:val="20"/>
          <w:lang w:val="uk-UA"/>
        </w:rPr>
      </w:pPr>
    </w:p>
    <w:p w14:paraId="04232DD7" w14:textId="77777777" w:rsidR="00752554" w:rsidRPr="00585530" w:rsidRDefault="00752554" w:rsidP="00C012F7">
      <w:pPr>
        <w:shd w:val="clear" w:color="auto" w:fill="FFFFFF"/>
        <w:ind w:firstLine="709"/>
        <w:jc w:val="both"/>
        <w:rPr>
          <w:b/>
          <w:bCs/>
          <w:spacing w:val="-2"/>
          <w:sz w:val="20"/>
          <w:szCs w:val="20"/>
          <w:lang w:val="uk-UA"/>
        </w:rPr>
      </w:pPr>
      <w:r w:rsidRPr="00585530">
        <w:rPr>
          <w:b/>
          <w:bCs/>
          <w:spacing w:val="-2"/>
          <w:sz w:val="20"/>
          <w:szCs w:val="20"/>
          <w:lang w:val="uk-UA"/>
        </w:rPr>
        <w:t>3.2. Загальні положення щодо облікових політик</w:t>
      </w:r>
    </w:p>
    <w:p w14:paraId="54A251FE" w14:textId="77777777" w:rsidR="00752554" w:rsidRPr="00585530" w:rsidRDefault="00752554" w:rsidP="00C012F7">
      <w:pPr>
        <w:shd w:val="clear" w:color="auto" w:fill="FFFFFF"/>
        <w:ind w:firstLine="709"/>
        <w:jc w:val="both"/>
        <w:outlineLvl w:val="0"/>
        <w:rPr>
          <w:b/>
          <w:bCs/>
          <w:spacing w:val="2"/>
          <w:sz w:val="20"/>
          <w:szCs w:val="20"/>
          <w:lang w:val="uk-UA"/>
        </w:rPr>
      </w:pPr>
      <w:r w:rsidRPr="00585530">
        <w:rPr>
          <w:b/>
          <w:bCs/>
          <w:spacing w:val="2"/>
          <w:sz w:val="20"/>
          <w:szCs w:val="20"/>
          <w:lang w:val="uk-UA"/>
        </w:rPr>
        <w:t>3.2.1. Основа формування облікових політик</w:t>
      </w:r>
    </w:p>
    <w:p w14:paraId="723062A6" w14:textId="76E95901"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lastRenderedPageBreak/>
        <w:t>Облікові політики - конкретні принципи, основи, домовленості, правила та практика, застосовані суб'єктом господарювання при складанні та поданні фінансової звітності. МСФЗ наводить облікові політики, які, за висновком РМСБО, дають змогу скласти таку фінансову звітність, яка міститиме доречну та достовірну інформацію про операції, інші події та умови, до яких вони застосовуються. Такі політики не слід застосовувати, якщо вплив їх застосування є несуттєвим.</w:t>
      </w:r>
    </w:p>
    <w:p w14:paraId="4545714A" w14:textId="1B554D83"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Облікова політика Товариства затверджена наказом директора № 1-О</w:t>
      </w:r>
      <w:r w:rsidR="001F48AC" w:rsidRPr="00585530">
        <w:rPr>
          <w:sz w:val="20"/>
          <w:szCs w:val="20"/>
          <w:lang w:val="uk-UA"/>
        </w:rPr>
        <w:t>П</w:t>
      </w:r>
      <w:r w:rsidRPr="00585530">
        <w:rPr>
          <w:sz w:val="20"/>
          <w:szCs w:val="20"/>
          <w:lang w:val="uk-UA"/>
        </w:rPr>
        <w:t xml:space="preserve"> від </w:t>
      </w:r>
      <w:r w:rsidR="006048BC" w:rsidRPr="00585530">
        <w:rPr>
          <w:sz w:val="20"/>
          <w:szCs w:val="20"/>
          <w:lang w:val="uk-UA"/>
        </w:rPr>
        <w:t>01.01.2021</w:t>
      </w:r>
      <w:r w:rsidRPr="00585530">
        <w:rPr>
          <w:sz w:val="20"/>
          <w:szCs w:val="20"/>
          <w:lang w:val="uk-UA"/>
        </w:rPr>
        <w:t xml:space="preserve"> року і розроблена відповідно до вимог МСБО 8 «Облікові політики, зміни в облікових оцінках та помилки» та інших чинних МСФЗ, зокрема, МСФЗ 9 «Фінансові інструменти», МСФЗ 16 «Оренда»,  </w:t>
      </w:r>
      <w:r w:rsidRPr="00585530">
        <w:rPr>
          <w:bCs/>
          <w:sz w:val="20"/>
          <w:szCs w:val="20"/>
          <w:lang w:val="uk-UA"/>
        </w:rPr>
        <w:t>МСФЗ 15</w:t>
      </w:r>
      <w:r w:rsidRPr="00585530">
        <w:rPr>
          <w:sz w:val="20"/>
          <w:szCs w:val="20"/>
          <w:lang w:val="uk-UA"/>
        </w:rPr>
        <w:t> "Дохід від договорів з клієнтами".</w:t>
      </w:r>
    </w:p>
    <w:p w14:paraId="3DE61555" w14:textId="3ECD2489" w:rsidR="0021349D" w:rsidRPr="00585530" w:rsidRDefault="0021349D" w:rsidP="00C012F7">
      <w:pPr>
        <w:shd w:val="clear" w:color="auto" w:fill="FFFFFF"/>
        <w:ind w:firstLine="709"/>
        <w:jc w:val="both"/>
        <w:rPr>
          <w:b/>
          <w:bCs/>
          <w:spacing w:val="2"/>
          <w:sz w:val="20"/>
          <w:szCs w:val="20"/>
          <w:lang w:val="uk-UA"/>
        </w:rPr>
      </w:pPr>
    </w:p>
    <w:p w14:paraId="34502685" w14:textId="77777777" w:rsidR="00752554" w:rsidRPr="00585530" w:rsidRDefault="00752554" w:rsidP="00C012F7">
      <w:pPr>
        <w:shd w:val="clear" w:color="auto" w:fill="FFFFFF"/>
        <w:ind w:firstLine="709"/>
        <w:jc w:val="both"/>
        <w:rPr>
          <w:b/>
          <w:bCs/>
          <w:spacing w:val="2"/>
          <w:sz w:val="20"/>
          <w:szCs w:val="20"/>
          <w:lang w:val="uk-UA"/>
        </w:rPr>
      </w:pPr>
      <w:r w:rsidRPr="00585530">
        <w:rPr>
          <w:b/>
          <w:bCs/>
          <w:spacing w:val="2"/>
          <w:sz w:val="20"/>
          <w:szCs w:val="20"/>
          <w:lang w:val="uk-UA"/>
        </w:rPr>
        <w:t>3.2.2. Інформація про зміни в облікових політиках</w:t>
      </w:r>
    </w:p>
    <w:p w14:paraId="01E291D0"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Товариство обирає та застосовує свої облікові політики послідовно для подібних операції, інших події або умов, якщо МСФЗ конкретно не вимагає або не дозволяє визначення категорії статей, для яких інші політики можуть бути доречними.</w:t>
      </w:r>
    </w:p>
    <w:p w14:paraId="0778117C" w14:textId="77777777" w:rsidR="00B8629A" w:rsidRPr="00585530" w:rsidRDefault="00B8629A" w:rsidP="00C012F7">
      <w:pPr>
        <w:shd w:val="clear" w:color="auto" w:fill="FFFFFF"/>
        <w:autoSpaceDE w:val="0"/>
        <w:autoSpaceDN w:val="0"/>
        <w:adjustRightInd w:val="0"/>
        <w:ind w:firstLine="709"/>
        <w:jc w:val="both"/>
        <w:rPr>
          <w:sz w:val="20"/>
          <w:szCs w:val="20"/>
          <w:lang w:val="uk-UA"/>
        </w:rPr>
      </w:pPr>
    </w:p>
    <w:p w14:paraId="6D7BFC9F" w14:textId="77777777" w:rsidR="00752554" w:rsidRPr="00585530" w:rsidRDefault="00752554" w:rsidP="00C012F7">
      <w:pPr>
        <w:shd w:val="clear" w:color="auto" w:fill="FFFFFF"/>
        <w:ind w:firstLine="709"/>
        <w:jc w:val="both"/>
        <w:outlineLvl w:val="0"/>
        <w:rPr>
          <w:b/>
          <w:bCs/>
          <w:spacing w:val="2"/>
          <w:sz w:val="20"/>
          <w:szCs w:val="20"/>
          <w:lang w:val="uk-UA"/>
        </w:rPr>
      </w:pPr>
      <w:r w:rsidRPr="00585530">
        <w:rPr>
          <w:b/>
          <w:bCs/>
          <w:spacing w:val="2"/>
          <w:sz w:val="20"/>
          <w:szCs w:val="20"/>
          <w:lang w:val="uk-UA"/>
        </w:rPr>
        <w:t>3.2.3. Форма та назви фінансових звітів</w:t>
      </w:r>
    </w:p>
    <w:p w14:paraId="489755A0" w14:textId="2443815D"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Перелік та назви форм фінансової звітності Товариства відповідають вимогам, встановленим НП(С)БО 1 «Загальні вимоги до фінансової звітності», та форми Приміток, що розроблені у відповідності до МСФЗ.</w:t>
      </w:r>
    </w:p>
    <w:p w14:paraId="4CC692EB" w14:textId="77777777" w:rsidR="00B8629A" w:rsidRPr="00585530" w:rsidRDefault="00B8629A" w:rsidP="00C012F7">
      <w:pPr>
        <w:shd w:val="clear" w:color="auto" w:fill="FFFFFF"/>
        <w:autoSpaceDE w:val="0"/>
        <w:autoSpaceDN w:val="0"/>
        <w:adjustRightInd w:val="0"/>
        <w:ind w:firstLine="709"/>
        <w:jc w:val="both"/>
        <w:rPr>
          <w:sz w:val="20"/>
          <w:szCs w:val="20"/>
          <w:lang w:val="uk-UA"/>
        </w:rPr>
      </w:pPr>
    </w:p>
    <w:p w14:paraId="70BCAA52" w14:textId="77777777" w:rsidR="00752554" w:rsidRPr="00585530" w:rsidRDefault="00752554" w:rsidP="00C012F7">
      <w:pPr>
        <w:shd w:val="clear" w:color="auto" w:fill="FFFFFF"/>
        <w:ind w:firstLine="709"/>
        <w:jc w:val="both"/>
        <w:outlineLvl w:val="0"/>
        <w:rPr>
          <w:b/>
          <w:bCs/>
          <w:spacing w:val="2"/>
          <w:sz w:val="20"/>
          <w:szCs w:val="20"/>
          <w:lang w:val="uk-UA"/>
        </w:rPr>
      </w:pPr>
      <w:r w:rsidRPr="00585530">
        <w:rPr>
          <w:b/>
          <w:bCs/>
          <w:spacing w:val="2"/>
          <w:sz w:val="20"/>
          <w:szCs w:val="20"/>
          <w:lang w:val="uk-UA"/>
        </w:rPr>
        <w:t>3.2.4. Методи подання інформації у фінансових звітах</w:t>
      </w:r>
    </w:p>
    <w:p w14:paraId="10DF0BC5"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 xml:space="preserve">Згідно МСФЗ та враховуючи НП(С)БО 1 Звіт про сукупний дохід передбачає подання витрат, визнаних у прибутку або збитку, за класифікацією, основаною на методі "функції витрат" або "собівартості реалізації", згідно з яким витрати класифікують відповідно до їх функцій як частини собівартості чи, наприклад, витрат на збут або адміністративну діяльність. </w:t>
      </w:r>
    </w:p>
    <w:p w14:paraId="57D34155"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Представлення грошових потоків від операційної діяльності у Звіті про рух грошових коштів здійснюється із застосуванням прямого методу, згідно з яким розкривається інформація про основні класи надходжень грошових коштів чи виплат грошових коштів. Інформація про основні види грошових надходжень та грошових виплат формується на підставі облікових записів Товариства.</w:t>
      </w:r>
    </w:p>
    <w:p w14:paraId="2C5BF6F4" w14:textId="77777777" w:rsidR="00752554" w:rsidRPr="00585530" w:rsidRDefault="00752554" w:rsidP="00C012F7">
      <w:pPr>
        <w:shd w:val="clear" w:color="auto" w:fill="FFFFFF"/>
        <w:ind w:firstLine="709"/>
        <w:jc w:val="both"/>
        <w:outlineLvl w:val="0"/>
        <w:rPr>
          <w:b/>
          <w:bCs/>
          <w:spacing w:val="-2"/>
          <w:sz w:val="20"/>
          <w:szCs w:val="20"/>
          <w:lang w:val="uk-UA"/>
        </w:rPr>
      </w:pPr>
      <w:r w:rsidRPr="00585530">
        <w:rPr>
          <w:b/>
          <w:bCs/>
          <w:spacing w:val="-2"/>
          <w:sz w:val="20"/>
          <w:szCs w:val="20"/>
          <w:lang w:val="uk-UA"/>
        </w:rPr>
        <w:t>3.3. Облікові політики щодо фінансових інструментів</w:t>
      </w:r>
    </w:p>
    <w:p w14:paraId="1419CE70" w14:textId="77777777" w:rsidR="00752554" w:rsidRPr="00585530" w:rsidRDefault="00752554" w:rsidP="00C012F7">
      <w:pPr>
        <w:shd w:val="clear" w:color="auto" w:fill="FFFFFF"/>
        <w:ind w:firstLine="709"/>
        <w:jc w:val="both"/>
        <w:outlineLvl w:val="0"/>
        <w:rPr>
          <w:b/>
          <w:bCs/>
          <w:spacing w:val="2"/>
          <w:sz w:val="20"/>
          <w:szCs w:val="20"/>
          <w:lang w:val="uk-UA"/>
        </w:rPr>
      </w:pPr>
      <w:r w:rsidRPr="00585530">
        <w:rPr>
          <w:b/>
          <w:bCs/>
          <w:spacing w:val="2"/>
          <w:sz w:val="20"/>
          <w:szCs w:val="20"/>
          <w:lang w:val="uk-UA"/>
        </w:rPr>
        <w:t>3.3.1. Визнання та оцінка фінансових інструментів</w:t>
      </w:r>
    </w:p>
    <w:p w14:paraId="3D115396"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Товариство визнає фінансовий актив або фінансове зобов'язання у балансі відповідно до МСФЗ, коли і тільки коли воно стає стороною контрактних положень щодо фінансового інструмента. Операції з придбання або продажу фінансових інструментів визнаються із застосуванням обліку за датою розрахунку.</w:t>
      </w:r>
    </w:p>
    <w:p w14:paraId="5CC08479"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 xml:space="preserve">За строком виконання фінансові активи та фінансові зобов’язання поділяються на поточні (зі строком виконання зобов’язань до 12 місяців) та довгострокові (зі строком виконання зобов’язань більше 12 місяців).  </w:t>
      </w:r>
    </w:p>
    <w:p w14:paraId="60A6EDC5" w14:textId="77777777" w:rsidR="00752554" w:rsidRPr="00585530" w:rsidRDefault="00752554" w:rsidP="00C012F7">
      <w:pPr>
        <w:autoSpaceDE w:val="0"/>
        <w:autoSpaceDN w:val="0"/>
        <w:adjustRightInd w:val="0"/>
        <w:ind w:firstLine="709"/>
        <w:jc w:val="both"/>
        <w:rPr>
          <w:sz w:val="20"/>
          <w:szCs w:val="20"/>
          <w:lang w:val="uk-UA"/>
        </w:rPr>
      </w:pPr>
      <w:r w:rsidRPr="00585530">
        <w:rPr>
          <w:sz w:val="20"/>
          <w:szCs w:val="20"/>
          <w:lang w:val="uk-UA"/>
        </w:rPr>
        <w:t xml:space="preserve">Товариство класифікує фінансові активи як такі, що оцінюються у подальшому або за амортизованою собівартістю, або за справедливою вартістю на основі обох таких чинників: </w:t>
      </w:r>
    </w:p>
    <w:p w14:paraId="7EFC9A45" w14:textId="77777777" w:rsidR="00752554" w:rsidRPr="00585530" w:rsidRDefault="00752554" w:rsidP="00C012F7">
      <w:pPr>
        <w:autoSpaceDE w:val="0"/>
        <w:autoSpaceDN w:val="0"/>
        <w:adjustRightInd w:val="0"/>
        <w:ind w:firstLine="709"/>
        <w:jc w:val="both"/>
        <w:rPr>
          <w:sz w:val="20"/>
          <w:szCs w:val="20"/>
          <w:lang w:val="uk-UA"/>
        </w:rPr>
      </w:pPr>
      <w:r w:rsidRPr="00585530">
        <w:rPr>
          <w:sz w:val="20"/>
          <w:szCs w:val="20"/>
          <w:lang w:val="uk-UA"/>
        </w:rPr>
        <w:t xml:space="preserve">а) моделі бізнесу суб’єкта господарювання для управління фінансовими активами; та </w:t>
      </w:r>
    </w:p>
    <w:p w14:paraId="3BB74500"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 xml:space="preserve"> б) характеристик контрактних грошових потоків фінансового активу.</w:t>
      </w:r>
    </w:p>
    <w:p w14:paraId="00DED544"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Товариство визнає такі категорії фінансових активів:</w:t>
      </w:r>
    </w:p>
    <w:p w14:paraId="7FA83105" w14:textId="77777777" w:rsidR="00752554" w:rsidRPr="00585530" w:rsidRDefault="00752554" w:rsidP="00C012F7">
      <w:pPr>
        <w:pStyle w:val="1"/>
        <w:numPr>
          <w:ilvl w:val="1"/>
          <w:numId w:val="1"/>
        </w:numPr>
        <w:shd w:val="clear" w:color="auto" w:fill="FFFFFF"/>
        <w:tabs>
          <w:tab w:val="clear" w:pos="1440"/>
          <w:tab w:val="num" w:pos="900"/>
        </w:tabs>
        <w:autoSpaceDE w:val="0"/>
        <w:autoSpaceDN w:val="0"/>
        <w:adjustRightInd w:val="0"/>
        <w:ind w:left="0" w:firstLine="709"/>
        <w:jc w:val="both"/>
        <w:rPr>
          <w:sz w:val="20"/>
          <w:szCs w:val="20"/>
          <w:lang w:val="uk-UA"/>
        </w:rPr>
      </w:pPr>
      <w:r w:rsidRPr="00585530">
        <w:rPr>
          <w:sz w:val="20"/>
          <w:szCs w:val="20"/>
          <w:lang w:val="uk-UA"/>
        </w:rPr>
        <w:t>фінансові активи, що оцінюються за справедливою вартістю, з відображенням результату переоцінки у прибутку або збитку;</w:t>
      </w:r>
    </w:p>
    <w:p w14:paraId="726D8A2B" w14:textId="77777777" w:rsidR="00752554" w:rsidRPr="00585530" w:rsidRDefault="00752554" w:rsidP="00C012F7">
      <w:pPr>
        <w:pStyle w:val="1"/>
        <w:numPr>
          <w:ilvl w:val="1"/>
          <w:numId w:val="1"/>
        </w:numPr>
        <w:shd w:val="clear" w:color="auto" w:fill="FFFFFF"/>
        <w:tabs>
          <w:tab w:val="clear" w:pos="1440"/>
          <w:tab w:val="num" w:pos="900"/>
        </w:tabs>
        <w:autoSpaceDE w:val="0"/>
        <w:autoSpaceDN w:val="0"/>
        <w:adjustRightInd w:val="0"/>
        <w:ind w:left="0" w:firstLine="709"/>
        <w:jc w:val="both"/>
        <w:rPr>
          <w:sz w:val="20"/>
          <w:szCs w:val="20"/>
          <w:lang w:val="uk-UA"/>
        </w:rPr>
      </w:pPr>
      <w:r w:rsidRPr="00585530">
        <w:rPr>
          <w:sz w:val="20"/>
          <w:szCs w:val="20"/>
          <w:lang w:val="uk-UA"/>
        </w:rPr>
        <w:t>фінансові активи, що оцінюються за амортизованою собівартістю.</w:t>
      </w:r>
    </w:p>
    <w:p w14:paraId="6F5A9B04"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Товариство визнає такі категорії фінансових зобов'язань:</w:t>
      </w:r>
    </w:p>
    <w:p w14:paraId="01F9CAFD" w14:textId="77777777" w:rsidR="00752554" w:rsidRPr="00585530" w:rsidRDefault="00752554" w:rsidP="00C012F7">
      <w:pPr>
        <w:pStyle w:val="1"/>
        <w:numPr>
          <w:ilvl w:val="1"/>
          <w:numId w:val="1"/>
        </w:numPr>
        <w:shd w:val="clear" w:color="auto" w:fill="FFFFFF"/>
        <w:tabs>
          <w:tab w:val="clear" w:pos="1440"/>
          <w:tab w:val="num" w:pos="900"/>
        </w:tabs>
        <w:autoSpaceDE w:val="0"/>
        <w:autoSpaceDN w:val="0"/>
        <w:adjustRightInd w:val="0"/>
        <w:ind w:left="0" w:firstLine="709"/>
        <w:jc w:val="both"/>
        <w:rPr>
          <w:sz w:val="20"/>
          <w:szCs w:val="20"/>
          <w:lang w:val="uk-UA"/>
        </w:rPr>
      </w:pPr>
      <w:r w:rsidRPr="00585530">
        <w:rPr>
          <w:sz w:val="20"/>
          <w:szCs w:val="20"/>
          <w:lang w:val="uk-UA"/>
        </w:rPr>
        <w:t>фінансові зобов'язання, оцінені за амортизованою собівартістю;</w:t>
      </w:r>
    </w:p>
    <w:p w14:paraId="66ECF9FD" w14:textId="77777777" w:rsidR="00752554" w:rsidRPr="00585530" w:rsidRDefault="00752554" w:rsidP="00C012F7">
      <w:pPr>
        <w:pStyle w:val="1"/>
        <w:numPr>
          <w:ilvl w:val="1"/>
          <w:numId w:val="1"/>
        </w:numPr>
        <w:shd w:val="clear" w:color="auto" w:fill="FFFFFF"/>
        <w:tabs>
          <w:tab w:val="clear" w:pos="1440"/>
          <w:tab w:val="num" w:pos="900"/>
        </w:tabs>
        <w:autoSpaceDE w:val="0"/>
        <w:autoSpaceDN w:val="0"/>
        <w:adjustRightInd w:val="0"/>
        <w:ind w:left="0" w:firstLine="709"/>
        <w:jc w:val="both"/>
        <w:rPr>
          <w:sz w:val="20"/>
          <w:szCs w:val="20"/>
          <w:lang w:val="uk-UA"/>
        </w:rPr>
      </w:pPr>
      <w:r w:rsidRPr="00585530">
        <w:rPr>
          <w:sz w:val="20"/>
          <w:szCs w:val="20"/>
          <w:lang w:val="uk-UA"/>
        </w:rPr>
        <w:t>фінансові зобов'язання, оцінені за справедливою вартістю, з відображенням результату переоцінки у прибутку або збитку.</w:t>
      </w:r>
    </w:p>
    <w:p w14:paraId="2C3F53F4"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Під час первісного визнання фінансового активу або фінансового зобов'язання Товариство оцінює їх за їхньою справедливою вартістю .</w:t>
      </w:r>
    </w:p>
    <w:p w14:paraId="1484777C" w14:textId="77777777" w:rsidR="00752554" w:rsidRPr="00585530" w:rsidRDefault="00752554" w:rsidP="00C012F7">
      <w:pPr>
        <w:autoSpaceDE w:val="0"/>
        <w:autoSpaceDN w:val="0"/>
        <w:adjustRightInd w:val="0"/>
        <w:ind w:firstLine="709"/>
        <w:jc w:val="both"/>
        <w:rPr>
          <w:sz w:val="20"/>
          <w:szCs w:val="20"/>
          <w:lang w:val="uk-UA"/>
        </w:rPr>
      </w:pPr>
      <w:r w:rsidRPr="00585530">
        <w:rPr>
          <w:sz w:val="20"/>
          <w:szCs w:val="20"/>
          <w:lang w:val="uk-UA"/>
        </w:rPr>
        <w:t xml:space="preserve">При припиненні визнання фінансового активу повністю різниця між: </w:t>
      </w:r>
    </w:p>
    <w:p w14:paraId="38E87A3B" w14:textId="77777777" w:rsidR="00752554" w:rsidRPr="00585530" w:rsidRDefault="00752554" w:rsidP="00C012F7">
      <w:pPr>
        <w:autoSpaceDE w:val="0"/>
        <w:autoSpaceDN w:val="0"/>
        <w:adjustRightInd w:val="0"/>
        <w:ind w:firstLine="709"/>
        <w:jc w:val="both"/>
        <w:rPr>
          <w:sz w:val="20"/>
          <w:szCs w:val="20"/>
          <w:lang w:val="uk-UA"/>
        </w:rPr>
      </w:pPr>
      <w:r w:rsidRPr="00585530">
        <w:rPr>
          <w:sz w:val="20"/>
          <w:szCs w:val="20"/>
          <w:lang w:val="uk-UA"/>
        </w:rPr>
        <w:t xml:space="preserve">а) балансовою вартістю (оціненою на дату припинення визнання) та </w:t>
      </w:r>
    </w:p>
    <w:p w14:paraId="49A60D63" w14:textId="77777777" w:rsidR="00752554" w:rsidRPr="00585530" w:rsidRDefault="00752554" w:rsidP="00C012F7">
      <w:pPr>
        <w:autoSpaceDE w:val="0"/>
        <w:autoSpaceDN w:val="0"/>
        <w:adjustRightInd w:val="0"/>
        <w:ind w:firstLine="709"/>
        <w:jc w:val="both"/>
        <w:rPr>
          <w:sz w:val="20"/>
          <w:szCs w:val="20"/>
          <w:lang w:val="uk-UA"/>
        </w:rPr>
      </w:pPr>
      <w:r w:rsidRPr="00585530">
        <w:rPr>
          <w:sz w:val="20"/>
          <w:szCs w:val="20"/>
          <w:lang w:val="uk-UA"/>
        </w:rPr>
        <w:t>б) отриманою компенсацією (включаючи будь-який новий отриманий актив мінус будь-яке нове взяте зобов’язання) визнають у прибутку або збитку.</w:t>
      </w:r>
    </w:p>
    <w:p w14:paraId="025C74A6" w14:textId="77777777" w:rsidR="00752554" w:rsidRPr="00585530" w:rsidRDefault="00752554" w:rsidP="00C012F7">
      <w:pPr>
        <w:pStyle w:val="a5"/>
        <w:ind w:firstLine="709"/>
        <w:jc w:val="both"/>
        <w:rPr>
          <w:rFonts w:ascii="Times New Roman" w:hAnsi="Times New Roman" w:cs="Times New Roman"/>
          <w:lang w:val="uk-UA"/>
        </w:rPr>
      </w:pPr>
      <w:r w:rsidRPr="00585530">
        <w:rPr>
          <w:rFonts w:ascii="Times New Roman" w:hAnsi="Times New Roman" w:cs="Times New Roman"/>
          <w:lang w:val="uk-UA"/>
        </w:rPr>
        <w:t xml:space="preserve">Фінансовий актив оцінюється  за амортизованою собівартістю, якщо він придбавається з метою одержання договірних грошових потоків і договірні умови фінансового активу генерують  грошові потоки, котрі є суто виплатами основної суми та процентів на непогашену частку основної суми. </w:t>
      </w:r>
    </w:p>
    <w:p w14:paraId="2FF3A413" w14:textId="77777777" w:rsidR="00752554" w:rsidRPr="00585530" w:rsidRDefault="00752554" w:rsidP="00C012F7">
      <w:pPr>
        <w:pStyle w:val="a5"/>
        <w:ind w:firstLine="709"/>
        <w:jc w:val="both"/>
        <w:rPr>
          <w:rFonts w:ascii="Times New Roman" w:hAnsi="Times New Roman" w:cs="Times New Roman"/>
          <w:lang w:val="uk-UA"/>
        </w:rPr>
      </w:pPr>
      <w:r w:rsidRPr="00585530">
        <w:rPr>
          <w:rFonts w:ascii="Times New Roman" w:hAnsi="Times New Roman" w:cs="Times New Roman"/>
          <w:lang w:val="uk-UA"/>
        </w:rPr>
        <w:t>Товариство визнає резерв під збитки для очікуваних кредитних збитків за фінансовим активом, який обліковується за амортизованою вартістю.</w:t>
      </w:r>
    </w:p>
    <w:p w14:paraId="30EA4758"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Облікова політика щодо подальшої оцінки фінансових інструментів розкривається нижче у відповідних розділах облікової політики.</w:t>
      </w:r>
    </w:p>
    <w:p w14:paraId="26BFCEAA" w14:textId="6F9EC254" w:rsidR="00752554" w:rsidRPr="00585530" w:rsidRDefault="00752554" w:rsidP="00C012F7">
      <w:pPr>
        <w:shd w:val="clear" w:color="auto" w:fill="FFFFFF"/>
        <w:ind w:firstLine="709"/>
        <w:jc w:val="both"/>
        <w:outlineLvl w:val="0"/>
        <w:rPr>
          <w:b/>
          <w:bCs/>
          <w:spacing w:val="2"/>
          <w:sz w:val="20"/>
          <w:szCs w:val="20"/>
          <w:lang w:val="uk-UA"/>
        </w:rPr>
      </w:pPr>
    </w:p>
    <w:p w14:paraId="2768257A" w14:textId="77777777" w:rsidR="00752554" w:rsidRPr="00585530" w:rsidRDefault="00752554" w:rsidP="00C012F7">
      <w:pPr>
        <w:shd w:val="clear" w:color="auto" w:fill="FFFFFF"/>
        <w:ind w:firstLine="709"/>
        <w:jc w:val="both"/>
        <w:outlineLvl w:val="0"/>
        <w:rPr>
          <w:b/>
          <w:bCs/>
          <w:spacing w:val="2"/>
          <w:sz w:val="20"/>
          <w:szCs w:val="20"/>
          <w:lang w:val="uk-UA"/>
        </w:rPr>
      </w:pPr>
      <w:r w:rsidRPr="00585530">
        <w:rPr>
          <w:b/>
          <w:bCs/>
          <w:spacing w:val="2"/>
          <w:sz w:val="20"/>
          <w:szCs w:val="20"/>
          <w:lang w:val="uk-UA"/>
        </w:rPr>
        <w:t>3.3.2. Грошові кошти та їхні еквіваленти</w:t>
      </w:r>
    </w:p>
    <w:p w14:paraId="61728B5D"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Грошові кошти складаються з коштів на поточних рахунках у банках.</w:t>
      </w:r>
    </w:p>
    <w:p w14:paraId="02596B05"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lastRenderedPageBreak/>
        <w:t>Еквіваленти грошових коштів – це короткострокові, високоліквідні інвестиції, які вільно конвертуються у відомі суми грошових коштів і яким притаманний незначний ризик зміни вартості. Інвестиція визначається зазвичай як еквівалент грошових коштів тільки в разі короткого строку погашення, наприклад, протягом не більше ніж три місяці з дати придбання.</w:t>
      </w:r>
    </w:p>
    <w:p w14:paraId="3B6B5870"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Грошові кошти та їх еквіваленти можуть утримуватися, а операції з ними проводитися в національній валюті та в іноземній валюті.</w:t>
      </w:r>
    </w:p>
    <w:p w14:paraId="202C8E51"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Іноземна валюта – це валюта інша, ніж функціональна валюта, яка визначена в п.2.</w:t>
      </w:r>
      <w:r w:rsidR="00AD21CE" w:rsidRPr="00585530">
        <w:rPr>
          <w:sz w:val="20"/>
          <w:szCs w:val="20"/>
          <w:lang w:val="uk-UA"/>
        </w:rPr>
        <w:t>2</w:t>
      </w:r>
      <w:r w:rsidRPr="00585530">
        <w:rPr>
          <w:sz w:val="20"/>
          <w:szCs w:val="20"/>
          <w:lang w:val="uk-UA"/>
        </w:rPr>
        <w:t xml:space="preserve"> цих Приміток.</w:t>
      </w:r>
    </w:p>
    <w:p w14:paraId="685C8ACC"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Грошові кошти та їх еквіваленти визнаються за умови відповідності критеріям визнання активами.</w:t>
      </w:r>
    </w:p>
    <w:p w14:paraId="414597FD"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Подальша оцінка грошових коштів здійснюється за справедливою вартістю, яка дорівнює їх номінальній вартості.</w:t>
      </w:r>
    </w:p>
    <w:p w14:paraId="25E4A39F"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Подальша оцінка еквівалентів грошових коштів, представлених депозитами, здійснюється за амортизованою собівартістю.</w:t>
      </w:r>
    </w:p>
    <w:p w14:paraId="4F65D504" w14:textId="0BD16878"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У разі обмеження права використання коштів на поточних рахунках у банках (наприклад, у випадку призначення НБУ в банківській установі тимчасової адміністрації) ці активи можуть бути класифіковані у складі не поточних активів. У випадку прийняття НБУ рішення про ліквідацію банківської установи та відсутності ймовірності повернення грошових коштів, визнання їх як активу припиняється і їх вартість відображається у складі збитків звітного періоду.</w:t>
      </w:r>
    </w:p>
    <w:p w14:paraId="5E4AB287" w14:textId="77777777" w:rsidR="00752554" w:rsidRPr="00585530" w:rsidRDefault="00752554" w:rsidP="00C012F7">
      <w:pPr>
        <w:shd w:val="clear" w:color="auto" w:fill="FFFFFF"/>
        <w:ind w:firstLine="709"/>
        <w:jc w:val="both"/>
        <w:outlineLvl w:val="0"/>
        <w:rPr>
          <w:b/>
          <w:bCs/>
          <w:spacing w:val="2"/>
          <w:sz w:val="20"/>
          <w:szCs w:val="20"/>
          <w:lang w:val="uk-UA"/>
        </w:rPr>
      </w:pPr>
      <w:r w:rsidRPr="00585530">
        <w:rPr>
          <w:b/>
          <w:bCs/>
          <w:spacing w:val="2"/>
          <w:sz w:val="20"/>
          <w:szCs w:val="20"/>
          <w:lang w:val="uk-UA"/>
        </w:rPr>
        <w:t>3.3.3. Фінансові активи, що оцінюються за амортизованою собівартістю</w:t>
      </w:r>
    </w:p>
    <w:p w14:paraId="72AFD86E" w14:textId="78A660AC"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 xml:space="preserve">До фінансових активів, що оцінюються за амортизованою собівартістю, Товариство відносить </w:t>
      </w:r>
      <w:r w:rsidRPr="00585530">
        <w:rPr>
          <w:b/>
          <w:sz w:val="20"/>
          <w:szCs w:val="20"/>
          <w:lang w:val="uk-UA"/>
        </w:rPr>
        <w:t xml:space="preserve"> облігації</w:t>
      </w:r>
      <w:r w:rsidR="00E64440" w:rsidRPr="00585530">
        <w:rPr>
          <w:b/>
          <w:sz w:val="20"/>
          <w:szCs w:val="20"/>
          <w:lang w:val="uk-UA"/>
        </w:rPr>
        <w:t>,</w:t>
      </w:r>
      <w:r w:rsidRPr="00585530">
        <w:rPr>
          <w:b/>
          <w:sz w:val="20"/>
          <w:szCs w:val="20"/>
          <w:lang w:val="uk-UA"/>
        </w:rPr>
        <w:t xml:space="preserve"> дебіторську заборгованість</w:t>
      </w:r>
      <w:r w:rsidR="00AD21CE" w:rsidRPr="00585530">
        <w:rPr>
          <w:b/>
          <w:sz w:val="20"/>
          <w:szCs w:val="20"/>
          <w:lang w:val="uk-UA"/>
        </w:rPr>
        <w:t>, депозити</w:t>
      </w:r>
      <w:r w:rsidR="006C4679" w:rsidRPr="00585530">
        <w:rPr>
          <w:b/>
          <w:sz w:val="20"/>
          <w:szCs w:val="20"/>
          <w:lang w:val="uk-UA"/>
        </w:rPr>
        <w:t>.</w:t>
      </w:r>
    </w:p>
    <w:p w14:paraId="5F0EE9AC"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Після первісного визнання Товариство оцінює їх за амортизованою собівартістю, застосовуючи метод ефективного відсотка.</w:t>
      </w:r>
    </w:p>
    <w:p w14:paraId="5A27531C" w14:textId="77777777" w:rsidR="00752554" w:rsidRPr="00585530" w:rsidRDefault="00752554" w:rsidP="00C012F7">
      <w:pPr>
        <w:autoSpaceDE w:val="0"/>
        <w:autoSpaceDN w:val="0"/>
        <w:adjustRightInd w:val="0"/>
        <w:ind w:firstLine="709"/>
        <w:jc w:val="both"/>
        <w:rPr>
          <w:sz w:val="20"/>
          <w:szCs w:val="20"/>
          <w:lang w:val="uk-UA"/>
        </w:rPr>
      </w:pPr>
      <w:r w:rsidRPr="00585530">
        <w:rPr>
          <w:sz w:val="20"/>
          <w:szCs w:val="20"/>
          <w:lang w:val="uk-UA"/>
        </w:rPr>
        <w:t xml:space="preserve">Застосовуючи аналіз дисконтованих грошових потоків, Товариство використовує одну чи кілька ставок дисконту, котрі відповідають переважаючим на ринку нормам доходу для фінансових інструментів, які мають в основному подібні умови і характеристики, включаючи кредитну якість інструмента, залишок строку, протягом якого ставка відсотка за контрактом є фіксованою, а також залишок строку до погашення основної суми та валюту, в якій здійснюватимуться платежі. </w:t>
      </w:r>
    </w:p>
    <w:p w14:paraId="31AC3B08"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Товариство оцінює станом на кожну звітну дату резерв під збитки за фінансовим інструментом у розмірі, що дорівнює:</w:t>
      </w:r>
    </w:p>
    <w:p w14:paraId="37615DED"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- 12-місячним очікуваним кредитним збиткам у разі, якщо кредитний ризик на звітну дату не зазнав значного зростання з моменту первісного визнання;</w:t>
      </w:r>
    </w:p>
    <w:p w14:paraId="2D5D1388"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 очікуваним кредитним збиткам за весь строк дії фінансового інструменту, якщо кредитний ризик за таким фінансовим інструментом значно зріс із моменту первісного визнання.</w:t>
      </w:r>
    </w:p>
    <w:p w14:paraId="66C3185A" w14:textId="77777777" w:rsidR="00752554" w:rsidRPr="00585530" w:rsidRDefault="00752554" w:rsidP="00C012F7">
      <w:pPr>
        <w:pStyle w:val="Default"/>
        <w:ind w:firstLine="709"/>
        <w:jc w:val="both"/>
        <w:rPr>
          <w:color w:val="auto"/>
          <w:sz w:val="20"/>
          <w:szCs w:val="20"/>
        </w:rPr>
      </w:pPr>
      <w:r w:rsidRPr="00585530">
        <w:rPr>
          <w:color w:val="auto"/>
          <w:sz w:val="20"/>
          <w:szCs w:val="20"/>
        </w:rPr>
        <w:t>У випадку фінансових активів кредитним збитком є теперішня вартість різниці між договірними грошовими потоками, належними до сплати на користь Товариства за договором; і грошовими потоками, які Товариство очікує одержати на свою користь.</w:t>
      </w:r>
    </w:p>
    <w:p w14:paraId="658A2DA1"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Станом на кожну звітну дату Товариство оцінює, чи зазнав кредитний ризик за фінансовим інструментом значного зростання з моменту первісного визнання. При виконанні такої оцінки Товариство замість зміни суми очікуваних кредитних збитків використовує зміну ризику настання дефолту (невиконання зобов'язань) протягом очікуваного строку дії фінансового інструмента. Для виконання такої оцінки порівнює ризик настання дефолту (невиконання зобов'язань) за фінансовим інструментом станом на звітну дату з ризиком настання дефолту за фінансовим інструментом станом на дату первісного визнання, і враховує при цьому обґрунтовано необхідну та підтверджувану інформацію, що є доступною без надмірних витрат або зусиль, і вказує на значне зростання кредитного ризику з моменту первісного визнання.</w:t>
      </w:r>
    </w:p>
    <w:p w14:paraId="010559C6"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 xml:space="preserve">Товариство може зробити припущення про те, що кредитний ризик за фінансовим інструментом не зазнав значного зростання з моменту первісного визнання, якщо було з'ясовано, що фінансовий інструмент </w:t>
      </w:r>
      <w:r w:rsidRPr="00585530">
        <w:rPr>
          <w:b/>
          <w:sz w:val="20"/>
          <w:szCs w:val="20"/>
          <w:lang w:val="uk-UA"/>
        </w:rPr>
        <w:t>має низький рівень кредитного ризику станом на звітну дату</w:t>
      </w:r>
      <w:r w:rsidRPr="00585530">
        <w:rPr>
          <w:sz w:val="20"/>
          <w:szCs w:val="20"/>
          <w:lang w:val="uk-UA"/>
        </w:rPr>
        <w:t>.</w:t>
      </w:r>
    </w:p>
    <w:p w14:paraId="4551C411" w14:textId="1C9F609E"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У випадку фінансового активу, що є кредитно-знеціненим станом на звітну дату, але не є придбаним або створеним кредитно-знеціненим фінансовим активом, Товариство оцінює очікувані кредитні збитки як різницю між валовою балансовою вартістю активу та теперішньою вартістю очікуваних майбутніх грошових потоків, дисконтованою за первісною ефективною ставкою відсотка за фінансовим активом. Будь-яке коригування визнається в прибутку або збитку як прибуток або збиток від зменшення корисності.</w:t>
      </w:r>
    </w:p>
    <w:p w14:paraId="6CDB906C" w14:textId="77777777" w:rsidR="00752554" w:rsidRPr="00585530" w:rsidRDefault="00752554" w:rsidP="00C012F7">
      <w:pPr>
        <w:shd w:val="clear" w:color="auto" w:fill="FFFFFF"/>
        <w:ind w:firstLine="709"/>
        <w:jc w:val="both"/>
        <w:outlineLvl w:val="0"/>
        <w:rPr>
          <w:b/>
          <w:bCs/>
          <w:spacing w:val="2"/>
          <w:sz w:val="20"/>
          <w:szCs w:val="20"/>
          <w:lang w:val="uk-UA"/>
        </w:rPr>
      </w:pPr>
      <w:r w:rsidRPr="00585530">
        <w:rPr>
          <w:b/>
          <w:bCs/>
          <w:spacing w:val="2"/>
          <w:sz w:val="20"/>
          <w:szCs w:val="20"/>
          <w:lang w:val="uk-UA"/>
        </w:rPr>
        <w:t>Дебіторська заборгованість</w:t>
      </w:r>
    </w:p>
    <w:p w14:paraId="3E407925"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 xml:space="preserve">Безумовна дебіторська заборгованість визнається як актив тоді, коли Товариство стає стороною договору та, внаслідок цього, набуває юридичне право одержати грошові кошти. </w:t>
      </w:r>
    </w:p>
    <w:p w14:paraId="4A74484C"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Первісна оцінка дебіторської заборгованості здійснюється за справедливою вартістю.</w:t>
      </w:r>
    </w:p>
    <w:p w14:paraId="6A066CDD"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 xml:space="preserve">Після первісного визнання подальша оцінка дебіторської заборгованості відбувається за амортизованою вартістю. </w:t>
      </w:r>
    </w:p>
    <w:p w14:paraId="138B51A6" w14:textId="77777777" w:rsidR="00752554" w:rsidRPr="00585530" w:rsidRDefault="00752554" w:rsidP="00C012F7">
      <w:pPr>
        <w:autoSpaceDE w:val="0"/>
        <w:autoSpaceDN w:val="0"/>
        <w:adjustRightInd w:val="0"/>
        <w:ind w:firstLine="709"/>
        <w:jc w:val="both"/>
        <w:rPr>
          <w:sz w:val="20"/>
          <w:szCs w:val="20"/>
          <w:lang w:val="uk-UA"/>
        </w:rPr>
      </w:pPr>
      <w:r w:rsidRPr="00585530">
        <w:rPr>
          <w:sz w:val="20"/>
          <w:szCs w:val="20"/>
          <w:lang w:val="uk-UA"/>
        </w:rPr>
        <w:t>Поточну дебіторську заборгованість без встановленої ставки відсотка Товариство оцінює за сумою первісного рахунку фактури, якщо вплив дисконтування є несуттєвим.</w:t>
      </w:r>
    </w:p>
    <w:p w14:paraId="62C80E57" w14:textId="77777777" w:rsidR="00752554" w:rsidRPr="00585530" w:rsidRDefault="00752554" w:rsidP="00C012F7">
      <w:pPr>
        <w:shd w:val="clear" w:color="auto" w:fill="FFFFFF"/>
        <w:autoSpaceDE w:val="0"/>
        <w:autoSpaceDN w:val="0"/>
        <w:adjustRightInd w:val="0"/>
        <w:ind w:firstLine="709"/>
        <w:jc w:val="both"/>
        <w:rPr>
          <w:sz w:val="20"/>
          <w:szCs w:val="20"/>
          <w:lang w:val="uk-UA"/>
        </w:rPr>
      </w:pPr>
    </w:p>
    <w:p w14:paraId="2FDB12EC" w14:textId="77777777" w:rsidR="00752554" w:rsidRPr="00585530" w:rsidRDefault="00752554" w:rsidP="00C012F7">
      <w:pPr>
        <w:shd w:val="clear" w:color="auto" w:fill="FFFFFF"/>
        <w:ind w:firstLine="709"/>
        <w:jc w:val="both"/>
        <w:outlineLvl w:val="0"/>
        <w:rPr>
          <w:b/>
          <w:bCs/>
          <w:spacing w:val="2"/>
          <w:sz w:val="20"/>
          <w:szCs w:val="20"/>
          <w:lang w:val="uk-UA"/>
        </w:rPr>
      </w:pPr>
      <w:r w:rsidRPr="00585530">
        <w:rPr>
          <w:b/>
          <w:bCs/>
          <w:spacing w:val="2"/>
          <w:sz w:val="20"/>
          <w:szCs w:val="20"/>
          <w:lang w:val="uk-UA"/>
        </w:rPr>
        <w:t>3.3.4. Фінансові активи, що оцінюються за справедливою вартістю, з відображенням результату переоцінки у прибутку або збитку</w:t>
      </w:r>
    </w:p>
    <w:p w14:paraId="0271B01F"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lastRenderedPageBreak/>
        <w:t xml:space="preserve">Бізнес-модель, що обумовлює оцінку за справедливою вартістю через прибуток або збиток, є та, в якій Товариство управляє фінансовими активами з метою реалізації грошових потоків через продаж активів. Товариство ухвалює рішення на основі справедливої вартості активів та здійснює управління ними з метою реалізації цієї справедливої вартості. У цьому випадку досягнення мети Товариства зазвичай буде пов'язане з активним здійсненням операцій купівлі-продажу. </w:t>
      </w:r>
    </w:p>
    <w:p w14:paraId="2AA5AFC5"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Товариство зосереджує свою увагу на відомостях про справедливу вартість і використовує їх для оцінювання показників ефективності активів та ухвалення рішень. Крім того, портфель фінансових активів, що відповідає визначенню «утримуваних для торгівлі», утримується не для одержання договірних грошових потоків і не для одержання договірних грошових потоків та продажу фінансових активів. Для таких портфелів одержання договірних грошових потоків є лише супутнім чинником у досягненні мети бізнес-моделі. Отже, такі портфелі фінансових активів мають оцінюватися за справедливою вартістю через прибуток або збиток.</w:t>
      </w:r>
    </w:p>
    <w:p w14:paraId="3154F33B"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При оцінці справедливої вартості активів застосовуються методи оцінки вартості, які відповідають обставинам та для яких є достатньо даних, щоб оцінити справедливу вартість, максимізуючи використання доречних відкритих даних та мінімізуючи використання закритих вхідних даних.</w:t>
      </w:r>
    </w:p>
    <w:p w14:paraId="2303F008"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 xml:space="preserve">Справедлива вартість є ціною, яка була б отримана при продажу активу або виплачена за передачу зобов'язання в рамках угоди, що укладається в звичайному порядку між учасниками ринку на дату оцінки. </w:t>
      </w:r>
    </w:p>
    <w:p w14:paraId="691C3553" w14:textId="77777777" w:rsidR="00752554" w:rsidRPr="00585530" w:rsidRDefault="00752554" w:rsidP="00C012F7">
      <w:pPr>
        <w:shd w:val="clear" w:color="auto" w:fill="FFFFFF"/>
        <w:autoSpaceDE w:val="0"/>
        <w:autoSpaceDN w:val="0"/>
        <w:adjustRightInd w:val="0"/>
        <w:ind w:firstLine="709"/>
        <w:jc w:val="both"/>
        <w:rPr>
          <w:b/>
          <w:bCs/>
          <w:spacing w:val="2"/>
          <w:sz w:val="20"/>
          <w:szCs w:val="20"/>
          <w:lang w:val="uk-UA"/>
        </w:rPr>
      </w:pPr>
      <w:r w:rsidRPr="00585530">
        <w:rPr>
          <w:sz w:val="20"/>
          <w:szCs w:val="20"/>
          <w:lang w:val="uk-UA"/>
        </w:rPr>
        <w:t> </w:t>
      </w:r>
    </w:p>
    <w:p w14:paraId="7A36A9DC" w14:textId="77777777" w:rsidR="00752554" w:rsidRPr="00585530" w:rsidRDefault="00752554" w:rsidP="00C012F7">
      <w:pPr>
        <w:shd w:val="clear" w:color="auto" w:fill="FFFFFF"/>
        <w:ind w:firstLine="709"/>
        <w:jc w:val="both"/>
        <w:outlineLvl w:val="0"/>
        <w:rPr>
          <w:b/>
          <w:bCs/>
          <w:spacing w:val="2"/>
          <w:sz w:val="20"/>
          <w:szCs w:val="20"/>
          <w:lang w:val="uk-UA"/>
        </w:rPr>
      </w:pPr>
      <w:r w:rsidRPr="00585530">
        <w:rPr>
          <w:b/>
          <w:bCs/>
          <w:spacing w:val="2"/>
          <w:sz w:val="20"/>
          <w:szCs w:val="20"/>
          <w:lang w:val="uk-UA"/>
        </w:rPr>
        <w:t xml:space="preserve">3.3.5. Зобов'язання. </w:t>
      </w:r>
    </w:p>
    <w:p w14:paraId="1E1F4EAA"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Кредиторська заборгованість визнається як зобов’язання тоді, коли Товариство стає стороною договору та, внаслідок цього, набуває юридичне зобов’язання сплатити грошові кошти.</w:t>
      </w:r>
    </w:p>
    <w:p w14:paraId="32199F68"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Поточні зобов’язання – це зобов’язання, які відповідають одній або декільком із нижченаведених ознак:</w:t>
      </w:r>
    </w:p>
    <w:p w14:paraId="1C0535D8" w14:textId="77777777" w:rsidR="00752554" w:rsidRPr="00585530" w:rsidRDefault="00752554" w:rsidP="00C012F7">
      <w:pPr>
        <w:numPr>
          <w:ilvl w:val="0"/>
          <w:numId w:val="2"/>
        </w:numPr>
        <w:shd w:val="clear" w:color="auto" w:fill="FFFFFF"/>
        <w:tabs>
          <w:tab w:val="left" w:pos="993"/>
        </w:tabs>
        <w:autoSpaceDE w:val="0"/>
        <w:autoSpaceDN w:val="0"/>
        <w:adjustRightInd w:val="0"/>
        <w:ind w:left="0" w:firstLine="709"/>
        <w:jc w:val="both"/>
        <w:rPr>
          <w:sz w:val="20"/>
          <w:szCs w:val="20"/>
          <w:lang w:val="uk-UA"/>
        </w:rPr>
      </w:pPr>
      <w:r w:rsidRPr="00585530">
        <w:rPr>
          <w:sz w:val="20"/>
          <w:szCs w:val="20"/>
          <w:lang w:val="uk-UA"/>
        </w:rPr>
        <w:t>Керівництво Товариства сподівається погасити зобов’язання або зобов’язання підлягає погашенню протягом дванадцяти місяців після звітного періоду;</w:t>
      </w:r>
    </w:p>
    <w:p w14:paraId="0EEF69E0" w14:textId="77777777" w:rsidR="00752554" w:rsidRPr="00585530" w:rsidRDefault="00752554" w:rsidP="00C012F7">
      <w:pPr>
        <w:numPr>
          <w:ilvl w:val="0"/>
          <w:numId w:val="2"/>
        </w:numPr>
        <w:shd w:val="clear" w:color="auto" w:fill="FFFFFF"/>
        <w:tabs>
          <w:tab w:val="left" w:pos="993"/>
        </w:tabs>
        <w:autoSpaceDE w:val="0"/>
        <w:autoSpaceDN w:val="0"/>
        <w:adjustRightInd w:val="0"/>
        <w:ind w:left="0" w:firstLine="709"/>
        <w:jc w:val="both"/>
        <w:rPr>
          <w:sz w:val="20"/>
          <w:szCs w:val="20"/>
          <w:lang w:val="uk-UA"/>
        </w:rPr>
      </w:pPr>
      <w:r w:rsidRPr="00585530">
        <w:rPr>
          <w:sz w:val="20"/>
          <w:szCs w:val="20"/>
          <w:lang w:val="uk-UA"/>
        </w:rPr>
        <w:t>Керівництво Товариства не має безумовного права відстрочити погашення зобов’язання протягом щонайменше дванадцяти місяців після звітного періоду.</w:t>
      </w:r>
    </w:p>
    <w:p w14:paraId="11BD7804"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 xml:space="preserve">Поточні зобов’язання визнаються за умови відповідності визначенню і критеріям визнання зобов’язань. </w:t>
      </w:r>
    </w:p>
    <w:p w14:paraId="2CB1E96D"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Поточні зобов’язання оцінюються у подальшому за амортизованою вартістю. </w:t>
      </w:r>
    </w:p>
    <w:p w14:paraId="4054C860"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Поточну кредиторську заборгованість без встановленої ставки відсотка Товариство оцінює за сумою первісного рахунку фактури, якщо вплив дисконтування є несуттєвим.</w:t>
      </w:r>
    </w:p>
    <w:p w14:paraId="0F97D32F" w14:textId="77777777" w:rsidR="00752554" w:rsidRPr="00585530" w:rsidRDefault="00752554" w:rsidP="00C012F7">
      <w:pPr>
        <w:shd w:val="clear" w:color="auto" w:fill="FFFFFF"/>
        <w:ind w:firstLine="709"/>
        <w:jc w:val="both"/>
        <w:outlineLvl w:val="0"/>
        <w:rPr>
          <w:b/>
          <w:bCs/>
          <w:spacing w:val="2"/>
          <w:sz w:val="20"/>
          <w:szCs w:val="20"/>
          <w:lang w:val="uk-UA"/>
        </w:rPr>
      </w:pPr>
    </w:p>
    <w:p w14:paraId="4E8D706A" w14:textId="77777777" w:rsidR="00752554" w:rsidRPr="00585530" w:rsidRDefault="00752554" w:rsidP="00C012F7">
      <w:pPr>
        <w:shd w:val="clear" w:color="auto" w:fill="FFFFFF"/>
        <w:ind w:firstLine="709"/>
        <w:jc w:val="both"/>
        <w:outlineLvl w:val="0"/>
        <w:rPr>
          <w:b/>
          <w:bCs/>
          <w:spacing w:val="2"/>
          <w:sz w:val="20"/>
          <w:szCs w:val="20"/>
          <w:lang w:val="uk-UA"/>
        </w:rPr>
      </w:pPr>
      <w:r w:rsidRPr="00585530">
        <w:rPr>
          <w:b/>
          <w:bCs/>
          <w:spacing w:val="2"/>
          <w:sz w:val="20"/>
          <w:szCs w:val="20"/>
          <w:lang w:val="uk-UA"/>
        </w:rPr>
        <w:t>3.3.6. Згортання фінансових активів та зобов'язань</w:t>
      </w:r>
    </w:p>
    <w:p w14:paraId="231E7125"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Фінансові активи та зобов'язання згортаються, якщо Товариство має юридичне право здійснювати залік визнаних у балансі сум і має намір або зробити взаємозалік, або реалізувати актив та виконати зобов'язання одночасно.</w:t>
      </w:r>
    </w:p>
    <w:p w14:paraId="61E75BBA" w14:textId="728B4EAA" w:rsidR="00752554" w:rsidRPr="00585530" w:rsidRDefault="00752554" w:rsidP="00C012F7">
      <w:pPr>
        <w:shd w:val="clear" w:color="auto" w:fill="FFFFFF"/>
        <w:ind w:firstLine="709"/>
        <w:jc w:val="both"/>
        <w:outlineLvl w:val="0"/>
        <w:rPr>
          <w:b/>
          <w:bCs/>
          <w:spacing w:val="-2"/>
          <w:sz w:val="20"/>
          <w:szCs w:val="20"/>
          <w:lang w:val="uk-UA"/>
        </w:rPr>
      </w:pPr>
    </w:p>
    <w:p w14:paraId="16D9EE51" w14:textId="77777777" w:rsidR="00752554" w:rsidRPr="00585530" w:rsidRDefault="00752554" w:rsidP="00C012F7">
      <w:pPr>
        <w:shd w:val="clear" w:color="auto" w:fill="FFFFFF"/>
        <w:ind w:firstLine="709"/>
        <w:jc w:val="both"/>
        <w:outlineLvl w:val="0"/>
        <w:rPr>
          <w:b/>
          <w:bCs/>
          <w:spacing w:val="-2"/>
          <w:sz w:val="20"/>
          <w:szCs w:val="20"/>
          <w:lang w:val="uk-UA"/>
        </w:rPr>
      </w:pPr>
      <w:r w:rsidRPr="00585530">
        <w:rPr>
          <w:b/>
          <w:bCs/>
          <w:spacing w:val="-2"/>
          <w:sz w:val="20"/>
          <w:szCs w:val="20"/>
          <w:lang w:val="uk-UA"/>
        </w:rPr>
        <w:t>3.4. Облікові політики щодо основних засобів</w:t>
      </w:r>
    </w:p>
    <w:p w14:paraId="0F26596A" w14:textId="77777777" w:rsidR="00752554" w:rsidRPr="00585530" w:rsidRDefault="00752554" w:rsidP="00C012F7">
      <w:pPr>
        <w:shd w:val="clear" w:color="auto" w:fill="FFFFFF"/>
        <w:ind w:firstLine="709"/>
        <w:jc w:val="both"/>
        <w:outlineLvl w:val="0"/>
        <w:rPr>
          <w:b/>
          <w:bCs/>
          <w:spacing w:val="2"/>
          <w:sz w:val="20"/>
          <w:szCs w:val="20"/>
          <w:lang w:val="uk-UA"/>
        </w:rPr>
      </w:pPr>
      <w:r w:rsidRPr="00585530">
        <w:rPr>
          <w:b/>
          <w:bCs/>
          <w:spacing w:val="2"/>
          <w:sz w:val="20"/>
          <w:szCs w:val="20"/>
          <w:lang w:val="uk-UA"/>
        </w:rPr>
        <w:t>3.4.1. Визнання та оцінка основних засобів</w:t>
      </w:r>
    </w:p>
    <w:p w14:paraId="4D40F6D2" w14:textId="5DA1C420"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 xml:space="preserve">Товариство визнає матеріальний об'єкт основним засобом, якщо він утримується з метою використання їх у процесі своєї діяльності, надання послуг, або для здійснення адміністративних і соціально-культурних функцій, очікуваний строк корисного використання (експлуатації) яких більше одного року та вартість яких більше </w:t>
      </w:r>
      <w:r w:rsidR="009B335A" w:rsidRPr="00585530">
        <w:rPr>
          <w:sz w:val="20"/>
          <w:szCs w:val="20"/>
          <w:lang w:val="uk-UA"/>
        </w:rPr>
        <w:t>20 000,00</w:t>
      </w:r>
      <w:r w:rsidRPr="00585530">
        <w:rPr>
          <w:sz w:val="20"/>
          <w:szCs w:val="20"/>
          <w:lang w:val="uk-UA"/>
        </w:rPr>
        <w:t xml:space="preserve"> грн.</w:t>
      </w:r>
    </w:p>
    <w:p w14:paraId="5049C2C9"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Первісно Товариство оцінює основні засоби за собівартістю. У подальшому основні засоби оцінюються за їх собівартістю мінус будь-яка накопичена амортизація та будь-які накопичені збитки від зменшення корисності. Сума накопиченої амортизації на дату переоцінки виключається з валової балансової вартості активу та чистої суми, перерахованої до переоціненої суми активу. Дооцінка, яка входить до складу власного капіталу, переноситься до нерозподіленого прибутку, коли припиняється визнання відповідного активу.</w:t>
      </w:r>
    </w:p>
    <w:p w14:paraId="38C27375" w14:textId="77777777" w:rsidR="00752554" w:rsidRPr="00585530" w:rsidRDefault="00752554" w:rsidP="00C012F7">
      <w:pPr>
        <w:shd w:val="clear" w:color="auto" w:fill="FFFFFF"/>
        <w:ind w:firstLine="709"/>
        <w:jc w:val="both"/>
        <w:outlineLvl w:val="0"/>
        <w:rPr>
          <w:b/>
          <w:bCs/>
          <w:spacing w:val="2"/>
          <w:sz w:val="20"/>
          <w:szCs w:val="20"/>
          <w:lang w:val="uk-UA"/>
        </w:rPr>
      </w:pPr>
    </w:p>
    <w:p w14:paraId="16D43290" w14:textId="77777777" w:rsidR="00752554" w:rsidRPr="00585530" w:rsidRDefault="00752554" w:rsidP="00C012F7">
      <w:pPr>
        <w:shd w:val="clear" w:color="auto" w:fill="FFFFFF"/>
        <w:ind w:firstLine="709"/>
        <w:jc w:val="both"/>
        <w:outlineLvl w:val="0"/>
        <w:rPr>
          <w:b/>
          <w:bCs/>
          <w:spacing w:val="2"/>
          <w:sz w:val="20"/>
          <w:szCs w:val="20"/>
          <w:lang w:val="uk-UA"/>
        </w:rPr>
      </w:pPr>
      <w:r w:rsidRPr="00585530">
        <w:rPr>
          <w:b/>
          <w:bCs/>
          <w:spacing w:val="2"/>
          <w:sz w:val="20"/>
          <w:szCs w:val="20"/>
          <w:lang w:val="uk-UA"/>
        </w:rPr>
        <w:t>3.4.2. Подальші витрати.</w:t>
      </w:r>
    </w:p>
    <w:p w14:paraId="65A476BB"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Товариство не визнає в балансовій вартості об'єкта основних засобів витрати на щоденне обслуговування, ремонт та технічне обслуговування об'єкта. Ці витрати визнаються в прибутку чи збитку, коли вони понесені. В балансовій вартості об'єкта основних засобів визнаються такі подальші витрати, які задовольняють критеріям визнання активу.</w:t>
      </w:r>
    </w:p>
    <w:p w14:paraId="716BDB84" w14:textId="77777777" w:rsidR="00752554" w:rsidRPr="00585530" w:rsidRDefault="00752554" w:rsidP="00C012F7">
      <w:pPr>
        <w:shd w:val="clear" w:color="auto" w:fill="FFFFFF"/>
        <w:ind w:firstLine="709"/>
        <w:jc w:val="both"/>
        <w:outlineLvl w:val="0"/>
        <w:rPr>
          <w:b/>
          <w:bCs/>
          <w:spacing w:val="2"/>
          <w:sz w:val="20"/>
          <w:szCs w:val="20"/>
          <w:lang w:val="uk-UA"/>
        </w:rPr>
      </w:pPr>
    </w:p>
    <w:p w14:paraId="51D15342" w14:textId="77777777" w:rsidR="00752554" w:rsidRPr="00585530" w:rsidRDefault="00752554" w:rsidP="00C012F7">
      <w:pPr>
        <w:shd w:val="clear" w:color="auto" w:fill="FFFFFF"/>
        <w:ind w:firstLine="709"/>
        <w:jc w:val="both"/>
        <w:outlineLvl w:val="0"/>
        <w:rPr>
          <w:b/>
          <w:bCs/>
          <w:spacing w:val="2"/>
          <w:sz w:val="20"/>
          <w:szCs w:val="20"/>
          <w:lang w:val="uk-UA"/>
        </w:rPr>
      </w:pPr>
      <w:r w:rsidRPr="00585530">
        <w:rPr>
          <w:b/>
          <w:bCs/>
          <w:spacing w:val="2"/>
          <w:sz w:val="20"/>
          <w:szCs w:val="20"/>
          <w:lang w:val="uk-UA"/>
        </w:rPr>
        <w:t>3.4.3. Амортизація основних засобів.</w:t>
      </w:r>
    </w:p>
    <w:p w14:paraId="6673F200"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Амортизація основних засобів Товариства нараховується прямолінійним методом з використанням таких щорічних норм:</w:t>
      </w:r>
    </w:p>
    <w:p w14:paraId="0917E0D7" w14:textId="0157B326" w:rsidR="00752554" w:rsidRPr="00585530" w:rsidRDefault="00752554" w:rsidP="00C012F7">
      <w:pPr>
        <w:shd w:val="clear" w:color="auto" w:fill="FFFFFF"/>
        <w:tabs>
          <w:tab w:val="left" w:pos="6000"/>
        </w:tabs>
        <w:ind w:firstLine="709"/>
        <w:jc w:val="both"/>
        <w:rPr>
          <w:sz w:val="20"/>
          <w:szCs w:val="20"/>
          <w:lang w:val="uk-UA"/>
        </w:rPr>
      </w:pPr>
      <w:r w:rsidRPr="00585530">
        <w:rPr>
          <w:spacing w:val="-3"/>
          <w:sz w:val="20"/>
          <w:szCs w:val="20"/>
          <w:lang w:val="uk-UA"/>
        </w:rPr>
        <w:t>машини та обладнання</w:t>
      </w:r>
      <w:r w:rsidRPr="00585530">
        <w:rPr>
          <w:sz w:val="20"/>
          <w:szCs w:val="20"/>
          <w:lang w:val="uk-UA"/>
        </w:rPr>
        <w:tab/>
      </w:r>
      <w:r w:rsidRPr="00585530">
        <w:rPr>
          <w:spacing w:val="-2"/>
          <w:sz w:val="20"/>
          <w:szCs w:val="20"/>
          <w:lang w:val="uk-UA"/>
        </w:rPr>
        <w:t xml:space="preserve">- </w:t>
      </w:r>
      <w:r w:rsidR="00D40EB8" w:rsidRPr="00585530">
        <w:rPr>
          <w:spacing w:val="-2"/>
          <w:sz w:val="20"/>
          <w:szCs w:val="20"/>
          <w:lang w:val="uk-UA"/>
        </w:rPr>
        <w:t>20</w:t>
      </w:r>
      <w:r w:rsidRPr="00585530">
        <w:rPr>
          <w:spacing w:val="-2"/>
          <w:sz w:val="20"/>
          <w:szCs w:val="20"/>
          <w:lang w:val="uk-UA"/>
        </w:rPr>
        <w:t>%</w:t>
      </w:r>
    </w:p>
    <w:p w14:paraId="74194EBA" w14:textId="1C8073C7" w:rsidR="00752554" w:rsidRPr="00585530" w:rsidRDefault="00752554" w:rsidP="00C012F7">
      <w:pPr>
        <w:shd w:val="clear" w:color="auto" w:fill="FFFFFF"/>
        <w:tabs>
          <w:tab w:val="left" w:pos="6019"/>
        </w:tabs>
        <w:ind w:firstLine="709"/>
        <w:jc w:val="both"/>
        <w:rPr>
          <w:sz w:val="20"/>
          <w:szCs w:val="20"/>
          <w:lang w:val="uk-UA"/>
        </w:rPr>
      </w:pPr>
      <w:r w:rsidRPr="00585530">
        <w:rPr>
          <w:spacing w:val="-6"/>
          <w:sz w:val="20"/>
          <w:szCs w:val="20"/>
          <w:lang w:val="uk-UA"/>
        </w:rPr>
        <w:t>меблі</w:t>
      </w:r>
      <w:r w:rsidRPr="00585530">
        <w:rPr>
          <w:sz w:val="20"/>
          <w:szCs w:val="20"/>
          <w:lang w:val="uk-UA"/>
        </w:rPr>
        <w:tab/>
      </w:r>
      <w:r w:rsidRPr="00585530">
        <w:rPr>
          <w:spacing w:val="-2"/>
          <w:sz w:val="20"/>
          <w:szCs w:val="20"/>
          <w:lang w:val="uk-UA"/>
        </w:rPr>
        <w:t>- 20 %.</w:t>
      </w:r>
    </w:p>
    <w:p w14:paraId="09EE1F5F" w14:textId="77777777" w:rsidR="00752554" w:rsidRPr="00585530" w:rsidRDefault="00752554" w:rsidP="00C012F7">
      <w:pPr>
        <w:shd w:val="clear" w:color="auto" w:fill="FFFFFF"/>
        <w:tabs>
          <w:tab w:val="left" w:pos="6019"/>
        </w:tabs>
        <w:ind w:firstLine="709"/>
        <w:jc w:val="both"/>
        <w:rPr>
          <w:spacing w:val="-2"/>
          <w:sz w:val="20"/>
          <w:szCs w:val="20"/>
          <w:lang w:val="uk-UA"/>
        </w:rPr>
      </w:pPr>
      <w:r w:rsidRPr="00585530">
        <w:rPr>
          <w:spacing w:val="-6"/>
          <w:sz w:val="20"/>
          <w:szCs w:val="20"/>
          <w:lang w:val="uk-UA"/>
        </w:rPr>
        <w:t>інші</w:t>
      </w:r>
      <w:r w:rsidRPr="00585530">
        <w:rPr>
          <w:sz w:val="20"/>
          <w:szCs w:val="20"/>
          <w:lang w:val="uk-UA"/>
        </w:rPr>
        <w:tab/>
      </w:r>
      <w:r w:rsidRPr="00585530">
        <w:rPr>
          <w:spacing w:val="-2"/>
          <w:sz w:val="20"/>
          <w:szCs w:val="20"/>
          <w:lang w:val="uk-UA"/>
        </w:rPr>
        <w:t>- 14 - 50%</w:t>
      </w:r>
    </w:p>
    <w:p w14:paraId="0F364546"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Амортизацію активу починають, коли він стає придатним для використання. Амортизацію активу припиняють на одну з двох дат, яка відбувається раніше: на дату, з якої актив класифікують як утримуваний для продажу, або на дату, з якої припиняють визнання активу.</w:t>
      </w:r>
    </w:p>
    <w:p w14:paraId="300C4607" w14:textId="77777777" w:rsidR="00752554" w:rsidRPr="00585530" w:rsidRDefault="00752554" w:rsidP="00C012F7">
      <w:pPr>
        <w:shd w:val="clear" w:color="auto" w:fill="FFFFFF"/>
        <w:ind w:firstLine="709"/>
        <w:jc w:val="both"/>
        <w:outlineLvl w:val="0"/>
        <w:rPr>
          <w:b/>
          <w:bCs/>
          <w:spacing w:val="2"/>
          <w:sz w:val="20"/>
          <w:szCs w:val="20"/>
          <w:lang w:val="uk-UA"/>
        </w:rPr>
      </w:pPr>
    </w:p>
    <w:p w14:paraId="61E74BD7" w14:textId="77777777" w:rsidR="00752554" w:rsidRPr="00585530" w:rsidRDefault="00752554" w:rsidP="00C012F7">
      <w:pPr>
        <w:shd w:val="clear" w:color="auto" w:fill="FFFFFF"/>
        <w:ind w:firstLine="709"/>
        <w:jc w:val="both"/>
        <w:outlineLvl w:val="0"/>
        <w:rPr>
          <w:b/>
          <w:bCs/>
          <w:spacing w:val="2"/>
          <w:sz w:val="20"/>
          <w:szCs w:val="20"/>
          <w:lang w:val="uk-UA"/>
        </w:rPr>
      </w:pPr>
      <w:r w:rsidRPr="00585530">
        <w:rPr>
          <w:b/>
          <w:bCs/>
          <w:spacing w:val="2"/>
          <w:sz w:val="20"/>
          <w:szCs w:val="20"/>
          <w:lang w:val="uk-UA"/>
        </w:rPr>
        <w:lastRenderedPageBreak/>
        <w:t xml:space="preserve">3.4.4. Зменшення корисності основних засобів </w:t>
      </w:r>
    </w:p>
    <w:p w14:paraId="01555405"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На кожну звітну дату Товариство оцінює, чи є якась ознака того, що корисність активу може зменшитися. Товариство зменшує балансову вартість активу до суми його очікуваного відшкодування, якщо і тільки якщо сума очікуваного відшкодування активу менша від його балансової вартості. Таке зменшення негайно визнається в прибутках чи збитках, якщо актив не обліковують за переоціненою вартістю згідно з МСБО 16. Збиток від зменшення корисності, визнаний для активу (за винятком гудвілу) в попередніх періодах, Товариство сторнує, якщо і тільки якщо змінилися попередні оцінки, застосовані для визначення суми очікуваного відшкодування. Після визнання збитку від зменшення корисності амортизація основних засобів коригується в майбутніх періодах з метою розподілення переглянутої балансової вартості необоротного активу на систематичній основі протягом строку корисного використання.</w:t>
      </w:r>
    </w:p>
    <w:p w14:paraId="41850049" w14:textId="77777777" w:rsidR="00752554" w:rsidRPr="00585530" w:rsidRDefault="00752554" w:rsidP="00C012F7">
      <w:pPr>
        <w:shd w:val="clear" w:color="auto" w:fill="FFFFFF"/>
        <w:ind w:firstLine="709"/>
        <w:jc w:val="both"/>
        <w:outlineLvl w:val="0"/>
        <w:rPr>
          <w:b/>
          <w:bCs/>
          <w:spacing w:val="-2"/>
          <w:sz w:val="20"/>
          <w:szCs w:val="20"/>
          <w:lang w:val="uk-UA"/>
        </w:rPr>
      </w:pPr>
    </w:p>
    <w:p w14:paraId="2668BA67" w14:textId="77777777" w:rsidR="00752554" w:rsidRPr="00585530" w:rsidRDefault="00752554" w:rsidP="00C012F7">
      <w:pPr>
        <w:shd w:val="clear" w:color="auto" w:fill="FFFFFF"/>
        <w:ind w:firstLine="709"/>
        <w:jc w:val="both"/>
        <w:outlineLvl w:val="0"/>
        <w:rPr>
          <w:b/>
          <w:bCs/>
          <w:spacing w:val="-2"/>
          <w:sz w:val="20"/>
          <w:szCs w:val="20"/>
          <w:lang w:val="uk-UA"/>
        </w:rPr>
      </w:pPr>
      <w:r w:rsidRPr="00585530">
        <w:rPr>
          <w:b/>
          <w:bCs/>
          <w:spacing w:val="-2"/>
          <w:sz w:val="20"/>
          <w:szCs w:val="20"/>
          <w:lang w:val="uk-UA"/>
        </w:rPr>
        <w:t>3.5. Облікові політики щодо оренди</w:t>
      </w:r>
    </w:p>
    <w:p w14:paraId="63470C9C" w14:textId="77777777" w:rsidR="00752554" w:rsidRPr="00585530" w:rsidRDefault="00752554" w:rsidP="00C012F7">
      <w:pPr>
        <w:pStyle w:val="a3"/>
        <w:shd w:val="clear" w:color="auto" w:fill="FFFFFF"/>
        <w:spacing w:before="0" w:beforeAutospacing="0" w:after="0" w:afterAutospacing="0"/>
        <w:ind w:firstLine="567"/>
        <w:jc w:val="both"/>
        <w:rPr>
          <w:sz w:val="20"/>
          <w:szCs w:val="20"/>
          <w:lang w:val="uk-UA"/>
        </w:rPr>
      </w:pPr>
      <w:r w:rsidRPr="00585530">
        <w:rPr>
          <w:sz w:val="20"/>
          <w:szCs w:val="20"/>
          <w:lang w:val="uk-UA"/>
        </w:rPr>
        <w:t>На початку дії договору</w:t>
      </w:r>
      <w:r w:rsidRPr="00585530">
        <w:rPr>
          <w:rStyle w:val="apple-converted-space"/>
          <w:sz w:val="20"/>
          <w:szCs w:val="20"/>
          <w:lang w:val="uk-UA"/>
        </w:rPr>
        <w:t> </w:t>
      </w:r>
      <w:r w:rsidRPr="00585530">
        <w:rPr>
          <w:sz w:val="20"/>
          <w:szCs w:val="20"/>
          <w:lang w:val="uk-UA"/>
        </w:rPr>
        <w:t>оренди</w:t>
      </w:r>
      <w:r w:rsidRPr="00585530">
        <w:rPr>
          <w:rStyle w:val="apple-converted-space"/>
          <w:sz w:val="20"/>
          <w:szCs w:val="20"/>
          <w:lang w:val="uk-UA"/>
        </w:rPr>
        <w:t> </w:t>
      </w:r>
      <w:r w:rsidRPr="00585530">
        <w:rPr>
          <w:sz w:val="20"/>
          <w:szCs w:val="20"/>
          <w:lang w:val="uk-UA"/>
        </w:rPr>
        <w:t>Товариство</w:t>
      </w:r>
      <w:r w:rsidRPr="00585530">
        <w:rPr>
          <w:rStyle w:val="apple-converted-space"/>
          <w:sz w:val="20"/>
          <w:szCs w:val="20"/>
          <w:lang w:val="uk-UA"/>
        </w:rPr>
        <w:t> </w:t>
      </w:r>
      <w:r w:rsidRPr="00585530">
        <w:rPr>
          <w:sz w:val="20"/>
          <w:szCs w:val="20"/>
          <w:lang w:val="uk-UA"/>
        </w:rPr>
        <w:t>оцінює</w:t>
      </w:r>
      <w:r w:rsidRPr="00585530">
        <w:rPr>
          <w:rStyle w:val="apple-converted-space"/>
          <w:sz w:val="20"/>
          <w:szCs w:val="20"/>
          <w:lang w:val="uk-UA"/>
        </w:rPr>
        <w:t> </w:t>
      </w:r>
      <w:r w:rsidRPr="00585530">
        <w:rPr>
          <w:sz w:val="20"/>
          <w:szCs w:val="20"/>
          <w:lang w:val="uk-UA"/>
        </w:rPr>
        <w:t>чи є договір орендою, або чи містить договір оренду. Договір є, чи містить оренду, якщо договір передає право контролювати користування ідентифікованим активом протягом певного періоду часу в обмін на компенсацію.</w:t>
      </w:r>
    </w:p>
    <w:p w14:paraId="37BB9D7B" w14:textId="77777777" w:rsidR="00752554" w:rsidRPr="00585530" w:rsidRDefault="00752554" w:rsidP="00C012F7">
      <w:pPr>
        <w:pStyle w:val="a3"/>
        <w:shd w:val="clear" w:color="auto" w:fill="FFFFFF"/>
        <w:spacing w:before="0" w:beforeAutospacing="0" w:after="0" w:afterAutospacing="0"/>
        <w:ind w:firstLine="567"/>
        <w:jc w:val="both"/>
        <w:rPr>
          <w:sz w:val="20"/>
          <w:szCs w:val="20"/>
          <w:lang w:val="uk-UA"/>
        </w:rPr>
      </w:pPr>
      <w:r w:rsidRPr="00585530">
        <w:rPr>
          <w:sz w:val="20"/>
          <w:szCs w:val="20"/>
          <w:lang w:val="uk-UA"/>
        </w:rPr>
        <w:t>На дату початку оренди</w:t>
      </w:r>
      <w:r w:rsidRPr="00585530">
        <w:rPr>
          <w:rStyle w:val="apple-converted-space"/>
          <w:sz w:val="20"/>
          <w:szCs w:val="20"/>
          <w:lang w:val="uk-UA"/>
        </w:rPr>
        <w:t> </w:t>
      </w:r>
      <w:r w:rsidRPr="00585530">
        <w:rPr>
          <w:sz w:val="20"/>
          <w:szCs w:val="20"/>
          <w:lang w:val="uk-UA"/>
        </w:rPr>
        <w:t>Товариство</w:t>
      </w:r>
      <w:r w:rsidRPr="00585530">
        <w:rPr>
          <w:rStyle w:val="apple-converted-space"/>
          <w:sz w:val="20"/>
          <w:szCs w:val="20"/>
          <w:lang w:val="uk-UA"/>
        </w:rPr>
        <w:t> </w:t>
      </w:r>
      <w:r w:rsidRPr="00585530">
        <w:rPr>
          <w:sz w:val="20"/>
          <w:szCs w:val="20"/>
          <w:lang w:val="uk-UA"/>
        </w:rPr>
        <w:t>визнає актив з права користування та орендне зобов’язання</w:t>
      </w:r>
      <w:r w:rsidRPr="00585530">
        <w:rPr>
          <w:rStyle w:val="apple-converted-space"/>
          <w:sz w:val="20"/>
          <w:szCs w:val="20"/>
          <w:lang w:val="uk-UA"/>
        </w:rPr>
        <w:t> </w:t>
      </w:r>
      <w:r w:rsidRPr="00585530">
        <w:rPr>
          <w:sz w:val="20"/>
          <w:szCs w:val="20"/>
          <w:lang w:val="uk-UA"/>
        </w:rPr>
        <w:t>за теперішньою вартістю орендних платежів, не сплачених на таку дату. Орендні платежі  дисконтуються, застосовуючи припустиму ставку відсотка в оренді, якщо таку ставку можна легко визначити. Якщо таку ставку не можна легко визначити, то орендар застосовує</w:t>
      </w:r>
      <w:r w:rsidRPr="00585530">
        <w:rPr>
          <w:rStyle w:val="apple-converted-space"/>
          <w:sz w:val="20"/>
          <w:szCs w:val="20"/>
          <w:lang w:val="uk-UA"/>
        </w:rPr>
        <w:t> </w:t>
      </w:r>
      <w:r w:rsidRPr="00585530">
        <w:rPr>
          <w:sz w:val="20"/>
          <w:szCs w:val="20"/>
          <w:lang w:val="uk-UA"/>
        </w:rPr>
        <w:t>ставку</w:t>
      </w:r>
      <w:r w:rsidRPr="00585530">
        <w:rPr>
          <w:rStyle w:val="apple-converted-space"/>
          <w:sz w:val="20"/>
          <w:szCs w:val="20"/>
          <w:lang w:val="uk-UA"/>
        </w:rPr>
        <w:t> </w:t>
      </w:r>
      <w:r w:rsidRPr="00585530">
        <w:rPr>
          <w:sz w:val="20"/>
          <w:szCs w:val="20"/>
          <w:lang w:val="uk-UA"/>
        </w:rPr>
        <w:t>по якій він може залучити додаткові позикові кошти.</w:t>
      </w:r>
    </w:p>
    <w:p w14:paraId="3395453C" w14:textId="59A2FF41" w:rsidR="00752554" w:rsidRPr="00585530" w:rsidRDefault="00752554" w:rsidP="00C012F7">
      <w:pPr>
        <w:pStyle w:val="a3"/>
        <w:shd w:val="clear" w:color="auto" w:fill="FFFFFF"/>
        <w:spacing w:before="0" w:beforeAutospacing="0" w:after="0" w:afterAutospacing="0"/>
        <w:ind w:firstLine="567"/>
        <w:jc w:val="both"/>
        <w:rPr>
          <w:sz w:val="20"/>
          <w:szCs w:val="20"/>
          <w:lang w:val="uk-UA"/>
        </w:rPr>
      </w:pPr>
      <w:r w:rsidRPr="00585530">
        <w:rPr>
          <w:sz w:val="20"/>
          <w:szCs w:val="20"/>
          <w:lang w:val="uk-UA"/>
        </w:rPr>
        <w:t>Товариство нараховуючи амортизацію активу з права користування, застосовує вимоги щодо амортизації МСБО 16 Основні засоби</w:t>
      </w:r>
      <w:r w:rsidR="00AD21CE" w:rsidRPr="00585530">
        <w:rPr>
          <w:sz w:val="20"/>
          <w:szCs w:val="20"/>
          <w:lang w:val="uk-UA"/>
        </w:rPr>
        <w:t xml:space="preserve">, а саме – прямолінійний метод нарахування амортизації виходячи із строку оренди. </w:t>
      </w:r>
    </w:p>
    <w:p w14:paraId="008DE891" w14:textId="77777777" w:rsidR="00752554" w:rsidRPr="00585530" w:rsidRDefault="00752554" w:rsidP="00C012F7">
      <w:pPr>
        <w:pStyle w:val="a3"/>
        <w:shd w:val="clear" w:color="auto" w:fill="FFFFFF"/>
        <w:spacing w:before="0" w:beforeAutospacing="0" w:after="0" w:afterAutospacing="0"/>
        <w:ind w:firstLine="567"/>
        <w:jc w:val="both"/>
        <w:rPr>
          <w:sz w:val="20"/>
          <w:szCs w:val="20"/>
          <w:lang w:val="uk-UA"/>
        </w:rPr>
      </w:pPr>
      <w:r w:rsidRPr="00585530">
        <w:rPr>
          <w:sz w:val="20"/>
          <w:szCs w:val="20"/>
          <w:lang w:val="uk-UA"/>
        </w:rPr>
        <w:t> Після дати початку оренди Товариство визнає у прибутку або збитку :</w:t>
      </w:r>
    </w:p>
    <w:p w14:paraId="5F1FA704" w14:textId="77777777" w:rsidR="00752554" w:rsidRPr="00585530" w:rsidRDefault="00752554" w:rsidP="00C012F7">
      <w:pPr>
        <w:pStyle w:val="a3"/>
        <w:shd w:val="clear" w:color="auto" w:fill="FFFFFF"/>
        <w:spacing w:before="0" w:beforeAutospacing="0" w:after="0" w:afterAutospacing="0"/>
        <w:ind w:firstLine="567"/>
        <w:jc w:val="both"/>
        <w:rPr>
          <w:sz w:val="20"/>
          <w:szCs w:val="20"/>
          <w:lang w:val="uk-UA"/>
        </w:rPr>
      </w:pPr>
      <w:r w:rsidRPr="00585530">
        <w:rPr>
          <w:sz w:val="20"/>
          <w:szCs w:val="20"/>
          <w:lang w:val="uk-UA"/>
        </w:rPr>
        <w:t>-</w:t>
      </w:r>
      <w:r w:rsidRPr="00585530">
        <w:rPr>
          <w:rStyle w:val="apple-converted-space"/>
          <w:sz w:val="20"/>
          <w:szCs w:val="20"/>
          <w:lang w:val="uk-UA"/>
        </w:rPr>
        <w:t> </w:t>
      </w:r>
      <w:r w:rsidRPr="00585530">
        <w:rPr>
          <w:sz w:val="20"/>
          <w:szCs w:val="20"/>
          <w:lang w:val="uk-UA"/>
        </w:rPr>
        <w:t>    проценти за орендним зобов’язанням;</w:t>
      </w:r>
    </w:p>
    <w:p w14:paraId="5C5721F7" w14:textId="77777777" w:rsidR="00752554" w:rsidRPr="00585530" w:rsidRDefault="00752554" w:rsidP="00C012F7">
      <w:pPr>
        <w:pStyle w:val="a3"/>
        <w:shd w:val="clear" w:color="auto" w:fill="FFFFFF"/>
        <w:spacing w:before="0" w:beforeAutospacing="0" w:after="0" w:afterAutospacing="0"/>
        <w:ind w:firstLine="567"/>
        <w:jc w:val="both"/>
        <w:rPr>
          <w:sz w:val="20"/>
          <w:szCs w:val="20"/>
          <w:lang w:val="uk-UA"/>
        </w:rPr>
      </w:pPr>
      <w:r w:rsidRPr="00585530">
        <w:rPr>
          <w:sz w:val="20"/>
          <w:szCs w:val="20"/>
          <w:lang w:val="uk-UA"/>
        </w:rPr>
        <w:t>та</w:t>
      </w:r>
    </w:p>
    <w:p w14:paraId="15BEDA0C" w14:textId="77777777" w:rsidR="00752554" w:rsidRPr="00585530" w:rsidRDefault="00752554" w:rsidP="00C012F7">
      <w:pPr>
        <w:pStyle w:val="a3"/>
        <w:shd w:val="clear" w:color="auto" w:fill="FFFFFF"/>
        <w:spacing w:before="0" w:beforeAutospacing="0" w:after="0" w:afterAutospacing="0"/>
        <w:ind w:firstLine="709"/>
        <w:jc w:val="both"/>
        <w:rPr>
          <w:sz w:val="20"/>
          <w:szCs w:val="20"/>
          <w:lang w:val="uk-UA"/>
        </w:rPr>
      </w:pPr>
      <w:r w:rsidRPr="00585530">
        <w:rPr>
          <w:sz w:val="20"/>
          <w:szCs w:val="20"/>
          <w:lang w:val="uk-UA"/>
        </w:rPr>
        <w:t>-  змінні орендні платежі, не включені в оцінку орендного зобов’язання у тому періоді, у</w:t>
      </w:r>
      <w:r w:rsidRPr="00585530">
        <w:rPr>
          <w:rStyle w:val="apple-converted-space"/>
          <w:sz w:val="20"/>
          <w:szCs w:val="20"/>
          <w:lang w:val="uk-UA"/>
        </w:rPr>
        <w:t> </w:t>
      </w:r>
      <w:r w:rsidRPr="00585530">
        <w:rPr>
          <w:sz w:val="20"/>
          <w:szCs w:val="20"/>
          <w:lang w:val="uk-UA"/>
        </w:rPr>
        <w:t>   якому сталася подія чи умови, які спричинили здійснення таких платежів</w:t>
      </w:r>
    </w:p>
    <w:p w14:paraId="55BFC59D"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 xml:space="preserve">Товариство буде визнавати: (а) активи і зобов’язання по відношенню до всіх договорів оренди з терміном дії понад 12 місяців, за винятком випадків, коли вартість об’єкта оренди є незначною; і (б) амортизацію об'єктів оренди окремо від відсотків по орендним зобов’язанням в звіті про прибутки і збитки. </w:t>
      </w:r>
    </w:p>
    <w:p w14:paraId="390D0E46" w14:textId="77777777" w:rsidR="00752554" w:rsidRPr="00585530" w:rsidRDefault="00752554" w:rsidP="00C012F7">
      <w:pPr>
        <w:shd w:val="clear" w:color="auto" w:fill="FFFFFF"/>
        <w:ind w:firstLine="709"/>
        <w:jc w:val="both"/>
        <w:outlineLvl w:val="0"/>
        <w:rPr>
          <w:sz w:val="20"/>
          <w:szCs w:val="20"/>
          <w:lang w:val="uk-UA"/>
        </w:rPr>
      </w:pPr>
      <w:r w:rsidRPr="00585530">
        <w:rPr>
          <w:sz w:val="20"/>
          <w:szCs w:val="20"/>
          <w:lang w:val="uk-UA"/>
        </w:rPr>
        <w:t>Незважаючи на те, що оцінки базуються на інформації, яка є у керівництва щодо поточних подій та обставин, фактичні результати можуть відрізнятися від даних оцінок в залежності від різних припущень або умов.</w:t>
      </w:r>
    </w:p>
    <w:p w14:paraId="32EC5737" w14:textId="77777777" w:rsidR="00BB3638" w:rsidRPr="00585530" w:rsidRDefault="000B7658" w:rsidP="00C012F7">
      <w:pPr>
        <w:shd w:val="clear" w:color="auto" w:fill="FFFFFF"/>
        <w:autoSpaceDE w:val="0"/>
        <w:autoSpaceDN w:val="0"/>
        <w:adjustRightInd w:val="0"/>
        <w:ind w:firstLine="709"/>
        <w:jc w:val="both"/>
        <w:rPr>
          <w:sz w:val="20"/>
          <w:szCs w:val="20"/>
          <w:lang w:val="uk-UA"/>
        </w:rPr>
      </w:pPr>
      <w:r w:rsidRPr="00585530">
        <w:rPr>
          <w:sz w:val="20"/>
          <w:szCs w:val="20"/>
          <w:shd w:val="clear" w:color="auto" w:fill="FFFFFF"/>
          <w:lang w:val="uk-UA"/>
        </w:rPr>
        <w:t>Компанія прийняла рішення не застосовувати вимоги параграфів 22-49 МСФЗ 16 «Оренда» до такої оренди, оскільки вищезазначені договори оренди є короткостроковими, пролонгація імовірна, але існує вірогідність розірвання договору оренди.</w:t>
      </w:r>
    </w:p>
    <w:p w14:paraId="70EAE8F7" w14:textId="04866564" w:rsidR="000B7658" w:rsidRPr="00585530" w:rsidRDefault="000B7658" w:rsidP="00C012F7">
      <w:pPr>
        <w:shd w:val="clear" w:color="auto" w:fill="FFFFFF"/>
        <w:autoSpaceDE w:val="0"/>
        <w:autoSpaceDN w:val="0"/>
        <w:adjustRightInd w:val="0"/>
        <w:ind w:firstLine="709"/>
        <w:jc w:val="both"/>
        <w:rPr>
          <w:sz w:val="20"/>
          <w:szCs w:val="20"/>
          <w:lang w:val="uk-UA"/>
        </w:rPr>
      </w:pPr>
      <w:r w:rsidRPr="00585530">
        <w:rPr>
          <w:sz w:val="20"/>
          <w:szCs w:val="20"/>
          <w:shd w:val="clear" w:color="auto" w:fill="FFFFFF"/>
          <w:lang w:val="uk-UA"/>
        </w:rPr>
        <w:t xml:space="preserve">Компанія визнає орендні платежі, пов’язані з такою орендою, як витрати на прямолінійній основі протягом строку оренди. </w:t>
      </w:r>
    </w:p>
    <w:p w14:paraId="4DFFB1D3" w14:textId="77777777" w:rsidR="00752554" w:rsidRPr="00585530" w:rsidRDefault="00752554" w:rsidP="00C012F7">
      <w:pPr>
        <w:shd w:val="clear" w:color="auto" w:fill="FFFFFF"/>
        <w:jc w:val="both"/>
        <w:outlineLvl w:val="0"/>
        <w:rPr>
          <w:sz w:val="20"/>
          <w:szCs w:val="20"/>
          <w:lang w:val="uk-UA"/>
        </w:rPr>
      </w:pPr>
    </w:p>
    <w:p w14:paraId="6555BF6C" w14:textId="77777777" w:rsidR="00752554" w:rsidRPr="00585530" w:rsidRDefault="00752554" w:rsidP="00C012F7">
      <w:pPr>
        <w:shd w:val="clear" w:color="auto" w:fill="FFFFFF"/>
        <w:ind w:firstLine="709"/>
        <w:jc w:val="both"/>
        <w:outlineLvl w:val="0"/>
        <w:rPr>
          <w:b/>
          <w:bCs/>
          <w:spacing w:val="-2"/>
          <w:sz w:val="20"/>
          <w:szCs w:val="20"/>
          <w:lang w:val="uk-UA"/>
        </w:rPr>
      </w:pPr>
      <w:r w:rsidRPr="00585530">
        <w:rPr>
          <w:b/>
          <w:bCs/>
          <w:spacing w:val="-2"/>
          <w:sz w:val="20"/>
          <w:szCs w:val="20"/>
          <w:lang w:val="uk-UA"/>
        </w:rPr>
        <w:t>3.6. Облікові політики щодо податку на прибуток</w:t>
      </w:r>
    </w:p>
    <w:p w14:paraId="259D6EEC"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Витрати з податку на прибуток являють собою суму витрат з поточного та відстроченого податків. Поточний податок визначається як сума податків на прибуток, що підлягають сплаті (відшкодуванню) щодо оподаткованого прибутку (збитку) за звітний період. Поточні витрати Товариства за податками розраховуються з використанням податкових ставок, чинних (або в основному чинних) на дату балансу.</w:t>
      </w:r>
    </w:p>
    <w:p w14:paraId="23B521A9"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Відстрочений податок розраховується за балансовим методом обліку зобов'язань та являє собою податкові активи або зобов'язання, що виникають у результаті тимчасових різниць між балансовою вартістю активу чи зобов'язання в балансі та їх податковою базою.</w:t>
      </w:r>
    </w:p>
    <w:p w14:paraId="76D926A2"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Відстрочені податкові зобов'язання визнаються, як правило, щодо всіх тимчасових різниць, що підлягають оподаткуванню. Відстрочені податкові активи визнаються з урахуванням імовірності наявності в майбутньому оподатковуваного прибутку, за рахунок якого можуть бути використані тимчасові різниці, що підлягають вирахуванню. Балансова вартість відстрочених податкових активів переглядається на кожну дату й зменшується в тій мірі, у якій більше не існує ймовірності того, що буде отриманий оподаткований прибуток, достатній, щоб дозволити використати вигоду від відстроченого податкового активу повністю або частково.</w:t>
      </w:r>
    </w:p>
    <w:p w14:paraId="03AC17AE"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Відстрочений податок розраховується за податковими ставками, які, як очікується, будуть застосовуватися в періоді реалізації відповідних активів або зобов'язань. Товариство визнає поточні та відстрочені податки як витрати або дохід і включає в прибуток або збиток за звітний період, окрім випадків, коли податки виникають від операцій або подій, які визнаються прямо у власному капіталі або від об'єднання бізнесу.</w:t>
      </w:r>
    </w:p>
    <w:p w14:paraId="7C152761" w14:textId="77777777" w:rsidR="00752554" w:rsidRPr="00585530" w:rsidRDefault="00752554" w:rsidP="00C012F7">
      <w:pPr>
        <w:shd w:val="clear" w:color="auto" w:fill="FFFFFF"/>
        <w:autoSpaceDE w:val="0"/>
        <w:autoSpaceDN w:val="0"/>
        <w:adjustRightInd w:val="0"/>
        <w:ind w:firstLine="709"/>
        <w:jc w:val="both"/>
        <w:rPr>
          <w:sz w:val="20"/>
          <w:szCs w:val="20"/>
        </w:rPr>
      </w:pPr>
      <w:r w:rsidRPr="00585530">
        <w:rPr>
          <w:sz w:val="20"/>
          <w:szCs w:val="20"/>
          <w:lang w:val="uk-UA"/>
        </w:rPr>
        <w:t>Товариство визнає поточні та відстрочені податки у капіталі, якщо податок належить до статей, які відображено безпосередньо у власному капіталі в тому самому чи в іншому періоді.</w:t>
      </w:r>
    </w:p>
    <w:p w14:paraId="5294A4C8" w14:textId="77777777" w:rsidR="00752554" w:rsidRPr="00585530" w:rsidRDefault="00752554" w:rsidP="00C012F7">
      <w:pPr>
        <w:shd w:val="clear" w:color="auto" w:fill="FFFFFF"/>
        <w:ind w:firstLine="709"/>
        <w:jc w:val="both"/>
        <w:outlineLvl w:val="0"/>
        <w:rPr>
          <w:b/>
          <w:bCs/>
          <w:spacing w:val="-2"/>
          <w:sz w:val="20"/>
          <w:szCs w:val="20"/>
          <w:lang w:val="uk-UA"/>
        </w:rPr>
      </w:pPr>
    </w:p>
    <w:p w14:paraId="2B825FE7" w14:textId="77777777" w:rsidR="00752554" w:rsidRPr="00585530" w:rsidRDefault="00752554" w:rsidP="00C012F7">
      <w:pPr>
        <w:shd w:val="clear" w:color="auto" w:fill="FFFFFF"/>
        <w:ind w:firstLine="709"/>
        <w:jc w:val="both"/>
        <w:outlineLvl w:val="0"/>
        <w:rPr>
          <w:b/>
          <w:bCs/>
          <w:spacing w:val="-2"/>
          <w:sz w:val="20"/>
          <w:szCs w:val="20"/>
          <w:lang w:val="uk-UA"/>
        </w:rPr>
      </w:pPr>
      <w:r w:rsidRPr="00585530">
        <w:rPr>
          <w:b/>
          <w:bCs/>
          <w:spacing w:val="-2"/>
          <w:sz w:val="20"/>
          <w:szCs w:val="20"/>
          <w:lang w:val="uk-UA"/>
        </w:rPr>
        <w:t xml:space="preserve">3.7. Облікові політики щодо інших активів та зобов’язань </w:t>
      </w:r>
    </w:p>
    <w:p w14:paraId="506F6336" w14:textId="77777777" w:rsidR="00752554" w:rsidRPr="00585530" w:rsidRDefault="00752554" w:rsidP="00C012F7">
      <w:pPr>
        <w:shd w:val="clear" w:color="auto" w:fill="FFFFFF"/>
        <w:ind w:firstLine="709"/>
        <w:jc w:val="both"/>
        <w:outlineLvl w:val="0"/>
        <w:rPr>
          <w:b/>
          <w:bCs/>
          <w:spacing w:val="2"/>
          <w:sz w:val="20"/>
          <w:szCs w:val="20"/>
          <w:lang w:val="uk-UA"/>
        </w:rPr>
      </w:pPr>
      <w:r w:rsidRPr="00585530">
        <w:rPr>
          <w:b/>
          <w:bCs/>
          <w:spacing w:val="2"/>
          <w:sz w:val="20"/>
          <w:szCs w:val="20"/>
          <w:lang w:val="uk-UA"/>
        </w:rPr>
        <w:t>3.7.1. Забезпечення</w:t>
      </w:r>
    </w:p>
    <w:p w14:paraId="5C3DE23C"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 xml:space="preserve">Забезпечення визнаються, коли Товариство має теперішню заборгованість (юридичну або конструктивну) внаслідок минулої події, існує ймовірність (тобто більше можливо, ніж неможливо), що погашення зобов'язання </w:t>
      </w:r>
      <w:r w:rsidRPr="00585530">
        <w:rPr>
          <w:sz w:val="20"/>
          <w:szCs w:val="20"/>
          <w:lang w:val="uk-UA"/>
        </w:rPr>
        <w:lastRenderedPageBreak/>
        <w:t>вимагатиме вибуття ресурсів, котрі втілюють у собі економічні вигоди, і можна достовірно оцінити суму зобов'язання.</w:t>
      </w:r>
    </w:p>
    <w:p w14:paraId="4D1D0CE9" w14:textId="4D1440CA" w:rsidR="00752554" w:rsidRPr="00585530" w:rsidRDefault="00752554" w:rsidP="00C012F7">
      <w:pPr>
        <w:ind w:firstLine="709"/>
        <w:jc w:val="both"/>
        <w:rPr>
          <w:bCs/>
          <w:sz w:val="20"/>
          <w:szCs w:val="20"/>
          <w:shd w:val="clear" w:color="auto" w:fill="FFFFFF"/>
          <w:lang w:val="uk-UA"/>
        </w:rPr>
      </w:pPr>
      <w:r w:rsidRPr="00585530">
        <w:rPr>
          <w:bCs/>
          <w:sz w:val="20"/>
          <w:szCs w:val="20"/>
          <w:shd w:val="clear" w:color="auto" w:fill="FFFFFF"/>
          <w:lang w:val="uk-UA"/>
        </w:rPr>
        <w:t>Товариство також створює резерв витрат на оплату щорічних (основних та додаткових) відпусток. Розрахунок такого резерву здійснюється на підставі правил Облікової політики Товариства. Розмір створеного резерву оплати відпусток підлягає інвентаризації на кінець року. Розмір відрахувань до резерву відпусток, включаючи відрахування на соціальне страхування з цих сум, розраховуються виходячи з кількості днів</w:t>
      </w:r>
      <w:r w:rsidR="00360C0C" w:rsidRPr="00585530">
        <w:rPr>
          <w:bCs/>
          <w:sz w:val="20"/>
          <w:szCs w:val="20"/>
          <w:shd w:val="clear" w:color="auto" w:fill="FFFFFF"/>
          <w:lang w:val="uk-UA"/>
        </w:rPr>
        <w:t>»</w:t>
      </w:r>
      <w:r w:rsidRPr="00585530">
        <w:rPr>
          <w:bCs/>
          <w:sz w:val="20"/>
          <w:szCs w:val="20"/>
          <w:shd w:val="clear" w:color="auto" w:fill="FFFFFF"/>
          <w:lang w:val="uk-UA"/>
        </w:rPr>
        <w:t xml:space="preserve"> фактично невикористаної працівниками відпустки та їхнього середньоденного заробітку на момент проведення такого розрахунку. Також можуть враховуватися інші об’єктивні фактори, що впливають на розрахунок цього показника. У разі необхідності робиться коригуюча проводка в бухгалтерському обліку згідно даних інвентаризації резерву відпусток.</w:t>
      </w:r>
    </w:p>
    <w:p w14:paraId="6E851CCF" w14:textId="77777777" w:rsidR="00752554" w:rsidRPr="00585530" w:rsidRDefault="00752554" w:rsidP="00C012F7">
      <w:pPr>
        <w:shd w:val="clear" w:color="auto" w:fill="FFFFFF"/>
        <w:ind w:firstLine="709"/>
        <w:jc w:val="both"/>
        <w:outlineLvl w:val="0"/>
        <w:rPr>
          <w:b/>
          <w:bCs/>
          <w:spacing w:val="2"/>
          <w:sz w:val="20"/>
          <w:szCs w:val="20"/>
          <w:lang w:val="uk-UA"/>
        </w:rPr>
      </w:pPr>
    </w:p>
    <w:p w14:paraId="03AF2D0F" w14:textId="77777777" w:rsidR="00752554" w:rsidRPr="00585530" w:rsidRDefault="00752554" w:rsidP="00C012F7">
      <w:pPr>
        <w:shd w:val="clear" w:color="auto" w:fill="FFFFFF"/>
        <w:ind w:firstLine="709"/>
        <w:jc w:val="both"/>
        <w:outlineLvl w:val="0"/>
        <w:rPr>
          <w:b/>
          <w:bCs/>
          <w:spacing w:val="2"/>
          <w:sz w:val="20"/>
          <w:szCs w:val="20"/>
          <w:lang w:val="uk-UA"/>
        </w:rPr>
      </w:pPr>
      <w:r w:rsidRPr="00585530">
        <w:rPr>
          <w:b/>
          <w:bCs/>
          <w:spacing w:val="2"/>
          <w:sz w:val="20"/>
          <w:szCs w:val="20"/>
          <w:lang w:val="uk-UA"/>
        </w:rPr>
        <w:t>3.7.2. Виплати працівникам</w:t>
      </w:r>
    </w:p>
    <w:p w14:paraId="726055AA"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Товариство визнає короткострокові виплати працівникам як витрати та як зобов'язання після вирахування будь-якої вже сплаченої суми. Товариство визнає очікувану вартість короткострокових виплат працівникам за відсутність як забезпечення відпусток - під час надання працівниками послуг, які збільшують їхні права на майбутні виплати відпускних.</w:t>
      </w:r>
    </w:p>
    <w:p w14:paraId="6DDBE05E" w14:textId="77777777" w:rsidR="003C182B" w:rsidRPr="00585530" w:rsidRDefault="003C182B" w:rsidP="00C012F7">
      <w:pPr>
        <w:shd w:val="clear" w:color="auto" w:fill="FFFFFF"/>
        <w:ind w:firstLine="709"/>
        <w:jc w:val="both"/>
        <w:outlineLvl w:val="0"/>
        <w:rPr>
          <w:b/>
          <w:bCs/>
          <w:spacing w:val="2"/>
          <w:sz w:val="20"/>
          <w:szCs w:val="20"/>
          <w:lang w:val="uk-UA"/>
        </w:rPr>
      </w:pPr>
    </w:p>
    <w:p w14:paraId="0212E8BF" w14:textId="52BB132F" w:rsidR="00752554" w:rsidRPr="00585530" w:rsidRDefault="00752554" w:rsidP="00C012F7">
      <w:pPr>
        <w:shd w:val="clear" w:color="auto" w:fill="FFFFFF"/>
        <w:ind w:firstLine="709"/>
        <w:jc w:val="both"/>
        <w:outlineLvl w:val="0"/>
        <w:rPr>
          <w:b/>
          <w:bCs/>
          <w:spacing w:val="2"/>
          <w:sz w:val="20"/>
          <w:szCs w:val="20"/>
          <w:lang w:val="uk-UA"/>
        </w:rPr>
      </w:pPr>
      <w:r w:rsidRPr="00585530">
        <w:rPr>
          <w:b/>
          <w:bCs/>
          <w:spacing w:val="2"/>
          <w:sz w:val="20"/>
          <w:szCs w:val="20"/>
          <w:lang w:val="uk-UA"/>
        </w:rPr>
        <w:t>3.7.3. Пенсійні зобов'язання</w:t>
      </w:r>
    </w:p>
    <w:p w14:paraId="2A7799AA" w14:textId="1C0DAAAC"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 xml:space="preserve">Відповідно до українського законодавства, Товариство нараховує </w:t>
      </w:r>
      <w:r w:rsidR="00BB6B77" w:rsidRPr="00585530">
        <w:rPr>
          <w:sz w:val="20"/>
          <w:szCs w:val="20"/>
          <w:lang w:val="uk-UA"/>
        </w:rPr>
        <w:t>Є</w:t>
      </w:r>
      <w:r w:rsidR="00335A9F" w:rsidRPr="00585530">
        <w:rPr>
          <w:sz w:val="20"/>
          <w:szCs w:val="20"/>
          <w:lang w:val="uk-UA"/>
        </w:rPr>
        <w:t>ди</w:t>
      </w:r>
      <w:r w:rsidR="00BB6B77" w:rsidRPr="00585530">
        <w:rPr>
          <w:sz w:val="20"/>
          <w:szCs w:val="20"/>
          <w:lang w:val="uk-UA"/>
        </w:rPr>
        <w:t>н</w:t>
      </w:r>
      <w:r w:rsidR="00335A9F" w:rsidRPr="00585530">
        <w:rPr>
          <w:sz w:val="20"/>
          <w:szCs w:val="20"/>
          <w:lang w:val="uk-UA"/>
        </w:rPr>
        <w:t>ий</w:t>
      </w:r>
      <w:r w:rsidR="00BB6B77" w:rsidRPr="00585530">
        <w:rPr>
          <w:sz w:val="20"/>
          <w:szCs w:val="20"/>
          <w:lang w:val="uk-UA"/>
        </w:rPr>
        <w:t xml:space="preserve"> соціальний внесок</w:t>
      </w:r>
      <w:r w:rsidR="00335A9F" w:rsidRPr="00585530">
        <w:rPr>
          <w:sz w:val="20"/>
          <w:szCs w:val="20"/>
          <w:lang w:val="uk-UA"/>
        </w:rPr>
        <w:t xml:space="preserve"> </w:t>
      </w:r>
      <w:r w:rsidRPr="00585530">
        <w:rPr>
          <w:sz w:val="20"/>
          <w:szCs w:val="20"/>
          <w:lang w:val="uk-UA"/>
        </w:rPr>
        <w:t>на суму  заробітної плати працівників. Поточні нарахування  розраховуються як процентні нарахування із поточних нарахувань заробітної платні, такі витрати відображаються у періоді, в якому були надані працівниками послуги.</w:t>
      </w:r>
    </w:p>
    <w:p w14:paraId="494EE407" w14:textId="77777777" w:rsidR="00752554" w:rsidRPr="00585530" w:rsidRDefault="00752554" w:rsidP="00C012F7">
      <w:pPr>
        <w:shd w:val="clear" w:color="auto" w:fill="FFFFFF"/>
        <w:ind w:firstLine="709"/>
        <w:jc w:val="both"/>
        <w:outlineLvl w:val="0"/>
        <w:rPr>
          <w:b/>
          <w:bCs/>
          <w:spacing w:val="-2"/>
          <w:sz w:val="20"/>
          <w:szCs w:val="20"/>
          <w:lang w:val="uk-UA"/>
        </w:rPr>
      </w:pPr>
    </w:p>
    <w:p w14:paraId="728EC625" w14:textId="71087FFC" w:rsidR="00752554" w:rsidRPr="00585530" w:rsidRDefault="00752554" w:rsidP="00C012F7">
      <w:pPr>
        <w:shd w:val="clear" w:color="auto" w:fill="FFFFFF"/>
        <w:ind w:firstLine="709"/>
        <w:jc w:val="both"/>
        <w:outlineLvl w:val="0"/>
        <w:rPr>
          <w:b/>
          <w:bCs/>
          <w:spacing w:val="-2"/>
          <w:sz w:val="20"/>
          <w:szCs w:val="20"/>
          <w:lang w:val="uk-UA"/>
        </w:rPr>
      </w:pPr>
      <w:r w:rsidRPr="00585530">
        <w:rPr>
          <w:b/>
          <w:bCs/>
          <w:spacing w:val="-2"/>
          <w:sz w:val="20"/>
          <w:szCs w:val="20"/>
          <w:lang w:val="uk-UA"/>
        </w:rPr>
        <w:t>3.8. Інші застосовані облікові політики, що є доречними для розуміння фінансової звітності</w:t>
      </w:r>
    </w:p>
    <w:p w14:paraId="41CC2EBA" w14:textId="77777777" w:rsidR="00752554" w:rsidRPr="00585530" w:rsidRDefault="00752554" w:rsidP="00C012F7">
      <w:pPr>
        <w:shd w:val="clear" w:color="auto" w:fill="FFFFFF"/>
        <w:ind w:firstLine="709"/>
        <w:jc w:val="both"/>
        <w:outlineLvl w:val="0"/>
        <w:rPr>
          <w:b/>
          <w:bCs/>
          <w:spacing w:val="2"/>
          <w:sz w:val="20"/>
          <w:szCs w:val="20"/>
          <w:lang w:val="uk-UA"/>
        </w:rPr>
      </w:pPr>
      <w:r w:rsidRPr="00585530">
        <w:rPr>
          <w:b/>
          <w:bCs/>
          <w:spacing w:val="2"/>
          <w:sz w:val="20"/>
          <w:szCs w:val="20"/>
          <w:lang w:val="uk-UA"/>
        </w:rPr>
        <w:t>3.8.1 Доходи та витрати</w:t>
      </w:r>
    </w:p>
    <w:p w14:paraId="51297F38" w14:textId="77777777" w:rsidR="00752554" w:rsidRPr="00585530" w:rsidRDefault="00752554" w:rsidP="00C012F7">
      <w:pPr>
        <w:shd w:val="clear" w:color="auto" w:fill="FFFFFF"/>
        <w:autoSpaceDE w:val="0"/>
        <w:autoSpaceDN w:val="0"/>
        <w:adjustRightInd w:val="0"/>
        <w:ind w:firstLine="709"/>
        <w:jc w:val="both"/>
        <w:rPr>
          <w:bCs/>
          <w:sz w:val="20"/>
          <w:szCs w:val="20"/>
          <w:lang w:val="uk-UA"/>
        </w:rPr>
      </w:pPr>
      <w:r w:rsidRPr="00585530">
        <w:rPr>
          <w:bCs/>
          <w:sz w:val="20"/>
          <w:szCs w:val="20"/>
          <w:lang w:val="uk-UA"/>
        </w:rPr>
        <w:t xml:space="preserve">Товариство визнає дохід від надання послуг, коли (або у міру того, як) воно задовольняє зобов’язання щодо виконання, передаючи обіцяну послугу (тобто актив) клієнтові. Актив передається, коли (або у міру того, як) клієнт отримує контроль над таким активом. </w:t>
      </w:r>
    </w:p>
    <w:p w14:paraId="40026587"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При визначені вартості винагороди від управління активами Товариство відповідно до МСФЗ 15 використовує метод оцінювання за результатом. До методу оцінювання за результатом належить, зокрема, аналіз виконання, завершеного на сьогоднішній день, оцінки досягнутих результатів. Враховуючи принцип професійного скептицизму для змінної вартості винагороди розрахунок доходу здійснюється на кінець кожного місяця. Результат визначення розміру винагороди по управлінню активами оформлюється актом виконаних робіт, в якому відображається розрахунок (оцінка) досягнутих результатів на звітну дату.</w:t>
      </w:r>
    </w:p>
    <w:p w14:paraId="36FDD23F"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Дохід від продажу фінансових активів визнається у прибутку або збитку в разі задоволення всіх наведених далі умов:</w:t>
      </w:r>
    </w:p>
    <w:p w14:paraId="42778B6F"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 xml:space="preserve">а) Товариство </w:t>
      </w:r>
      <w:r w:rsidRPr="00585530">
        <w:rPr>
          <w:bCs/>
          <w:sz w:val="20"/>
          <w:szCs w:val="20"/>
          <w:lang w:val="uk-UA"/>
        </w:rPr>
        <w:t>передає договірні права на одержання грошових потоків від такого фінансового активу</w:t>
      </w:r>
      <w:r w:rsidRPr="00585530">
        <w:rPr>
          <w:b/>
          <w:bCs/>
          <w:sz w:val="20"/>
          <w:szCs w:val="20"/>
          <w:lang w:val="uk-UA"/>
        </w:rPr>
        <w:t>;</w:t>
      </w:r>
    </w:p>
    <w:p w14:paraId="7F2D0546" w14:textId="77777777" w:rsidR="00752554" w:rsidRPr="00585530" w:rsidRDefault="00752554" w:rsidP="00C012F7">
      <w:pPr>
        <w:shd w:val="clear" w:color="auto" w:fill="FFFFFF"/>
        <w:autoSpaceDE w:val="0"/>
        <w:autoSpaceDN w:val="0"/>
        <w:adjustRightInd w:val="0"/>
        <w:ind w:firstLine="709"/>
        <w:jc w:val="both"/>
        <w:rPr>
          <w:bCs/>
          <w:sz w:val="20"/>
          <w:szCs w:val="20"/>
          <w:lang w:val="uk-UA"/>
        </w:rPr>
      </w:pPr>
      <w:r w:rsidRPr="00585530">
        <w:rPr>
          <w:bCs/>
          <w:sz w:val="20"/>
          <w:szCs w:val="20"/>
          <w:lang w:val="uk-UA"/>
        </w:rPr>
        <w:t>б) Товариство передало покупцеві ризики та переваги від володіння, пов’язані з фінансовим активів;</w:t>
      </w:r>
    </w:p>
    <w:p w14:paraId="7D305A78" w14:textId="77777777" w:rsidR="00752554" w:rsidRPr="00585530" w:rsidRDefault="00752554" w:rsidP="00C012F7">
      <w:pPr>
        <w:shd w:val="clear" w:color="auto" w:fill="FFFFFF"/>
        <w:autoSpaceDE w:val="0"/>
        <w:autoSpaceDN w:val="0"/>
        <w:adjustRightInd w:val="0"/>
        <w:ind w:firstLine="709"/>
        <w:jc w:val="both"/>
        <w:rPr>
          <w:bCs/>
          <w:sz w:val="20"/>
          <w:szCs w:val="20"/>
          <w:lang w:val="uk-UA"/>
        </w:rPr>
      </w:pPr>
      <w:r w:rsidRPr="00585530">
        <w:rPr>
          <w:bCs/>
          <w:sz w:val="20"/>
          <w:szCs w:val="20"/>
          <w:lang w:val="uk-UA"/>
        </w:rPr>
        <w:t>в) за Товариством не залишається ані подальша участь управлінського персоналу у формі, яка зазвичай пов’язана з володінням, ані ефективний контроль за проданими фінансовими інструментами, інвестиційною нерухомістю або іншими активами;</w:t>
      </w:r>
    </w:p>
    <w:p w14:paraId="430B9A2A" w14:textId="77777777" w:rsidR="00752554" w:rsidRPr="00585530" w:rsidRDefault="00752554" w:rsidP="00C012F7">
      <w:pPr>
        <w:shd w:val="clear" w:color="auto" w:fill="FFFFFF"/>
        <w:autoSpaceDE w:val="0"/>
        <w:autoSpaceDN w:val="0"/>
        <w:adjustRightInd w:val="0"/>
        <w:ind w:firstLine="709"/>
        <w:jc w:val="both"/>
        <w:rPr>
          <w:bCs/>
          <w:sz w:val="20"/>
          <w:szCs w:val="20"/>
          <w:lang w:val="uk-UA"/>
        </w:rPr>
      </w:pPr>
      <w:r w:rsidRPr="00585530">
        <w:rPr>
          <w:bCs/>
          <w:sz w:val="20"/>
          <w:szCs w:val="20"/>
          <w:lang w:val="uk-UA"/>
        </w:rPr>
        <w:t>г) суму доходу можна достовірно оцінити;</w:t>
      </w:r>
    </w:p>
    <w:p w14:paraId="2F261EBE" w14:textId="77777777" w:rsidR="00752554" w:rsidRPr="00585530" w:rsidRDefault="00752554" w:rsidP="00C012F7">
      <w:pPr>
        <w:shd w:val="clear" w:color="auto" w:fill="FFFFFF"/>
        <w:autoSpaceDE w:val="0"/>
        <w:autoSpaceDN w:val="0"/>
        <w:adjustRightInd w:val="0"/>
        <w:ind w:firstLine="709"/>
        <w:jc w:val="both"/>
        <w:rPr>
          <w:bCs/>
          <w:sz w:val="20"/>
          <w:szCs w:val="20"/>
          <w:lang w:val="uk-UA"/>
        </w:rPr>
      </w:pPr>
      <w:r w:rsidRPr="00585530">
        <w:rPr>
          <w:bCs/>
          <w:sz w:val="20"/>
          <w:szCs w:val="20"/>
          <w:lang w:val="uk-UA"/>
        </w:rPr>
        <w:t>д) ймовірно, що до Товариства надійдуть економічні вигоди, пов’язані з операцією;</w:t>
      </w:r>
    </w:p>
    <w:p w14:paraId="64761E90" w14:textId="77777777" w:rsidR="00752554" w:rsidRPr="00585530" w:rsidRDefault="00752554" w:rsidP="00C012F7">
      <w:pPr>
        <w:pStyle w:val="a3"/>
        <w:tabs>
          <w:tab w:val="left" w:pos="993"/>
        </w:tabs>
        <w:spacing w:before="0" w:beforeAutospacing="0" w:after="0" w:afterAutospacing="0"/>
        <w:ind w:firstLine="709"/>
        <w:jc w:val="both"/>
        <w:rPr>
          <w:bCs/>
          <w:sz w:val="20"/>
          <w:szCs w:val="20"/>
          <w:lang w:val="uk-UA"/>
        </w:rPr>
      </w:pPr>
      <w:r w:rsidRPr="00585530">
        <w:rPr>
          <w:bCs/>
          <w:sz w:val="20"/>
          <w:szCs w:val="20"/>
          <w:lang w:val="uk-UA"/>
        </w:rPr>
        <w:t>та</w:t>
      </w:r>
    </w:p>
    <w:p w14:paraId="227F555A" w14:textId="77777777" w:rsidR="00752554" w:rsidRPr="00585530" w:rsidRDefault="00752554" w:rsidP="00C012F7">
      <w:pPr>
        <w:shd w:val="clear" w:color="auto" w:fill="FFFFFF"/>
        <w:autoSpaceDE w:val="0"/>
        <w:autoSpaceDN w:val="0"/>
        <w:adjustRightInd w:val="0"/>
        <w:ind w:firstLine="709"/>
        <w:jc w:val="both"/>
        <w:rPr>
          <w:bCs/>
          <w:sz w:val="20"/>
          <w:szCs w:val="20"/>
          <w:lang w:val="uk-UA"/>
        </w:rPr>
      </w:pPr>
      <w:r w:rsidRPr="00585530">
        <w:rPr>
          <w:sz w:val="20"/>
          <w:szCs w:val="20"/>
          <w:lang w:val="uk-UA"/>
        </w:rPr>
        <w:t>е)</w:t>
      </w:r>
      <w:r w:rsidRPr="00585530">
        <w:rPr>
          <w:bCs/>
          <w:sz w:val="20"/>
          <w:szCs w:val="20"/>
          <w:lang w:val="uk-UA"/>
        </w:rPr>
        <w:t>витрати, які були або будуть понесені у зв’язку з операцією, можна достовірно оцінити.</w:t>
      </w:r>
    </w:p>
    <w:p w14:paraId="09FA2BC6" w14:textId="77777777" w:rsidR="00752554" w:rsidRPr="00585530" w:rsidRDefault="00752554" w:rsidP="00C012F7">
      <w:pPr>
        <w:shd w:val="clear" w:color="auto" w:fill="FFFFFF"/>
        <w:autoSpaceDE w:val="0"/>
        <w:autoSpaceDN w:val="0"/>
        <w:adjustRightInd w:val="0"/>
        <w:ind w:firstLine="709"/>
        <w:jc w:val="both"/>
        <w:outlineLvl w:val="0"/>
        <w:rPr>
          <w:sz w:val="20"/>
          <w:szCs w:val="20"/>
          <w:lang w:val="uk-UA"/>
        </w:rPr>
      </w:pPr>
      <w:r w:rsidRPr="00585530">
        <w:rPr>
          <w:b/>
          <w:sz w:val="20"/>
          <w:szCs w:val="20"/>
          <w:lang w:val="uk-UA"/>
        </w:rPr>
        <w:t>Дивіденди визнаються доходом лише у разі, якщо</w:t>
      </w:r>
      <w:r w:rsidRPr="00585530">
        <w:rPr>
          <w:sz w:val="20"/>
          <w:szCs w:val="20"/>
          <w:lang w:val="uk-UA"/>
        </w:rPr>
        <w:t>:</w:t>
      </w:r>
    </w:p>
    <w:p w14:paraId="5D6E08BE" w14:textId="77777777" w:rsidR="00752554" w:rsidRPr="00585530" w:rsidRDefault="00752554" w:rsidP="00C012F7">
      <w:pPr>
        <w:numPr>
          <w:ilvl w:val="0"/>
          <w:numId w:val="5"/>
        </w:numPr>
        <w:shd w:val="clear" w:color="auto" w:fill="FFFFFF"/>
        <w:autoSpaceDE w:val="0"/>
        <w:autoSpaceDN w:val="0"/>
        <w:adjustRightInd w:val="0"/>
        <w:ind w:left="0" w:firstLine="709"/>
        <w:jc w:val="both"/>
        <w:rPr>
          <w:sz w:val="20"/>
          <w:szCs w:val="20"/>
          <w:lang w:val="uk-UA"/>
        </w:rPr>
      </w:pPr>
      <w:r w:rsidRPr="00585530">
        <w:rPr>
          <w:sz w:val="20"/>
          <w:szCs w:val="20"/>
          <w:lang w:val="uk-UA"/>
        </w:rPr>
        <w:t>право Товариства на одержання виплат за дивідендами встановлено;</w:t>
      </w:r>
    </w:p>
    <w:p w14:paraId="61525B9B" w14:textId="77777777" w:rsidR="00752554" w:rsidRPr="00585530" w:rsidRDefault="00752554" w:rsidP="00C012F7">
      <w:pPr>
        <w:numPr>
          <w:ilvl w:val="0"/>
          <w:numId w:val="5"/>
        </w:numPr>
        <w:shd w:val="clear" w:color="auto" w:fill="FFFFFF"/>
        <w:autoSpaceDE w:val="0"/>
        <w:autoSpaceDN w:val="0"/>
        <w:adjustRightInd w:val="0"/>
        <w:ind w:left="0" w:firstLine="709"/>
        <w:jc w:val="both"/>
        <w:rPr>
          <w:sz w:val="20"/>
          <w:szCs w:val="20"/>
          <w:lang w:val="uk-UA"/>
        </w:rPr>
      </w:pPr>
      <w:r w:rsidRPr="00585530">
        <w:rPr>
          <w:sz w:val="20"/>
          <w:szCs w:val="20"/>
          <w:lang w:val="uk-UA"/>
        </w:rPr>
        <w:t>є ймовірність, що економічні вигоди, пов’язані з дивідендами, надійдуть до Товариства;</w:t>
      </w:r>
    </w:p>
    <w:p w14:paraId="2F912971" w14:textId="77777777" w:rsidR="00752554" w:rsidRPr="00585530" w:rsidRDefault="00752554" w:rsidP="00C012F7">
      <w:pPr>
        <w:numPr>
          <w:ilvl w:val="0"/>
          <w:numId w:val="5"/>
        </w:numPr>
        <w:shd w:val="clear" w:color="auto" w:fill="FFFFFF"/>
        <w:autoSpaceDE w:val="0"/>
        <w:autoSpaceDN w:val="0"/>
        <w:adjustRightInd w:val="0"/>
        <w:ind w:left="0" w:firstLine="709"/>
        <w:jc w:val="both"/>
        <w:rPr>
          <w:sz w:val="20"/>
          <w:szCs w:val="20"/>
          <w:lang w:val="uk-UA"/>
        </w:rPr>
      </w:pPr>
      <w:r w:rsidRPr="00585530">
        <w:rPr>
          <w:sz w:val="20"/>
          <w:szCs w:val="20"/>
          <w:lang w:val="uk-UA"/>
        </w:rPr>
        <w:t>суму дивідендів можна достовірно оцінити.</w:t>
      </w:r>
    </w:p>
    <w:p w14:paraId="252BCAB9" w14:textId="77777777" w:rsidR="00030722"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Дохід визнається у звіті про прибутки та збитки за умови відповідності визначенню та критеріям визнання. Визнання доходу відбувається одночасно з визнанням збільшення активів або зменшення зобов’язань.</w:t>
      </w:r>
    </w:p>
    <w:p w14:paraId="72BCE3F9" w14:textId="77777777" w:rsidR="00030722" w:rsidRPr="00585530" w:rsidRDefault="00504089" w:rsidP="00C012F7">
      <w:pPr>
        <w:shd w:val="clear" w:color="auto" w:fill="FFFFFF"/>
        <w:autoSpaceDE w:val="0"/>
        <w:autoSpaceDN w:val="0"/>
        <w:adjustRightInd w:val="0"/>
        <w:ind w:firstLine="709"/>
        <w:jc w:val="both"/>
        <w:rPr>
          <w:sz w:val="20"/>
          <w:szCs w:val="20"/>
          <w:lang w:val="uk-UA"/>
        </w:rPr>
      </w:pPr>
      <w:r w:rsidRPr="00585530">
        <w:rPr>
          <w:sz w:val="20"/>
          <w:szCs w:val="20"/>
          <w:lang w:val="uk-UA"/>
        </w:rPr>
        <w:t xml:space="preserve">Витрати - зменшення активів або збільшення зобов'язань, наслідком якого є зменшення власного капіталу, крім як унаслідок здійснення розподілу держателів вимог до власного капіталу. </w:t>
      </w:r>
    </w:p>
    <w:p w14:paraId="5195B3F4" w14:textId="77777777" w:rsidR="00030722" w:rsidRPr="00585530" w:rsidRDefault="00504089" w:rsidP="00C012F7">
      <w:pPr>
        <w:shd w:val="clear" w:color="auto" w:fill="FFFFFF"/>
        <w:autoSpaceDE w:val="0"/>
        <w:autoSpaceDN w:val="0"/>
        <w:adjustRightInd w:val="0"/>
        <w:ind w:firstLine="709"/>
        <w:jc w:val="both"/>
        <w:rPr>
          <w:sz w:val="20"/>
          <w:szCs w:val="20"/>
          <w:lang w:val="uk-UA"/>
        </w:rPr>
      </w:pPr>
      <w:r w:rsidRPr="00585530">
        <w:rPr>
          <w:sz w:val="20"/>
          <w:szCs w:val="20"/>
          <w:lang w:val="uk-UA"/>
        </w:rPr>
        <w:t xml:space="preserve">Визнання витрат відбувається одночасно з: </w:t>
      </w:r>
    </w:p>
    <w:p w14:paraId="37BCF83E" w14:textId="77777777" w:rsidR="00030722" w:rsidRPr="00585530" w:rsidRDefault="00504089" w:rsidP="00C012F7">
      <w:pPr>
        <w:shd w:val="clear" w:color="auto" w:fill="FFFFFF"/>
        <w:autoSpaceDE w:val="0"/>
        <w:autoSpaceDN w:val="0"/>
        <w:adjustRightInd w:val="0"/>
        <w:ind w:firstLine="709"/>
        <w:jc w:val="both"/>
        <w:rPr>
          <w:sz w:val="20"/>
          <w:szCs w:val="20"/>
          <w:lang w:val="uk-UA"/>
        </w:rPr>
      </w:pPr>
      <w:r w:rsidRPr="00585530">
        <w:rPr>
          <w:sz w:val="20"/>
          <w:szCs w:val="20"/>
          <w:lang w:val="uk-UA"/>
        </w:rPr>
        <w:t xml:space="preserve">(i) первісним визнанням зобов’язання чи збільшенням балансової вартості зобов'язання; або </w:t>
      </w:r>
    </w:p>
    <w:p w14:paraId="63A0BC8F" w14:textId="5A6D8CBC" w:rsidR="00504089" w:rsidRPr="00585530" w:rsidRDefault="00504089" w:rsidP="00C012F7">
      <w:pPr>
        <w:shd w:val="clear" w:color="auto" w:fill="FFFFFF"/>
        <w:autoSpaceDE w:val="0"/>
        <w:autoSpaceDN w:val="0"/>
        <w:adjustRightInd w:val="0"/>
        <w:ind w:firstLine="709"/>
        <w:jc w:val="both"/>
        <w:rPr>
          <w:sz w:val="20"/>
          <w:szCs w:val="20"/>
          <w:lang w:val="uk-UA"/>
        </w:rPr>
      </w:pPr>
      <w:r w:rsidRPr="00585530">
        <w:rPr>
          <w:sz w:val="20"/>
          <w:szCs w:val="20"/>
          <w:lang w:val="uk-UA"/>
        </w:rPr>
        <w:t xml:space="preserve">(ii) припиненням визнання активу чи зменшенням балансової вартості активу. </w:t>
      </w:r>
    </w:p>
    <w:p w14:paraId="731971C4" w14:textId="13ADE2DB" w:rsidR="00504089" w:rsidRPr="00585530" w:rsidRDefault="00504089" w:rsidP="00C012F7">
      <w:pPr>
        <w:shd w:val="clear" w:color="auto" w:fill="FFFFFF"/>
        <w:ind w:firstLine="709"/>
        <w:jc w:val="both"/>
        <w:outlineLvl w:val="0"/>
        <w:rPr>
          <w:b/>
          <w:bCs/>
          <w:spacing w:val="2"/>
          <w:sz w:val="20"/>
          <w:szCs w:val="20"/>
          <w:lang w:val="uk-UA"/>
        </w:rPr>
      </w:pPr>
    </w:p>
    <w:p w14:paraId="70FEC0D1" w14:textId="77777777" w:rsidR="00752554" w:rsidRPr="00585530" w:rsidRDefault="00752554" w:rsidP="00C012F7">
      <w:pPr>
        <w:shd w:val="clear" w:color="auto" w:fill="FFFFFF"/>
        <w:ind w:firstLine="709"/>
        <w:jc w:val="both"/>
        <w:outlineLvl w:val="0"/>
        <w:rPr>
          <w:b/>
          <w:bCs/>
          <w:spacing w:val="2"/>
          <w:sz w:val="20"/>
          <w:szCs w:val="20"/>
          <w:lang w:val="uk-UA"/>
        </w:rPr>
      </w:pPr>
      <w:r w:rsidRPr="00585530">
        <w:rPr>
          <w:b/>
          <w:bCs/>
          <w:spacing w:val="2"/>
          <w:sz w:val="20"/>
          <w:szCs w:val="20"/>
          <w:lang w:val="uk-UA"/>
        </w:rPr>
        <w:t>3.8.2. Умовні зобов'язання та активи.</w:t>
      </w:r>
    </w:p>
    <w:p w14:paraId="78380097"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Товариство не визнає умовні зобов'язання в звіті про фінансовий стан Товариства. Інформація про умовне зобов'язання розкривається, якщо можливість вибуття ресурсів, які втілюють у собі економічні вигоди, не є віддаленою. Товариство не визнає умовні активи. Стисла інформація про умовний актив розкривається, коли надходження економічних вигід є ймовірним.</w:t>
      </w:r>
    </w:p>
    <w:p w14:paraId="4EB08DA5" w14:textId="77777777" w:rsidR="008E4DC3" w:rsidRPr="00585530" w:rsidRDefault="008E4DC3" w:rsidP="00C012F7">
      <w:pPr>
        <w:shd w:val="clear" w:color="auto" w:fill="FFFFFF"/>
        <w:ind w:firstLine="709"/>
        <w:jc w:val="both"/>
        <w:rPr>
          <w:b/>
          <w:bCs/>
          <w:spacing w:val="-2"/>
          <w:sz w:val="20"/>
          <w:szCs w:val="20"/>
          <w:lang w:val="uk-UA"/>
        </w:rPr>
      </w:pPr>
    </w:p>
    <w:p w14:paraId="7E823B50" w14:textId="35A32433" w:rsidR="00752554" w:rsidRPr="00585530" w:rsidRDefault="00752554" w:rsidP="00C012F7">
      <w:pPr>
        <w:shd w:val="clear" w:color="auto" w:fill="FFFFFF"/>
        <w:ind w:firstLine="709"/>
        <w:jc w:val="both"/>
        <w:rPr>
          <w:b/>
          <w:bCs/>
          <w:spacing w:val="-2"/>
          <w:sz w:val="20"/>
          <w:szCs w:val="20"/>
          <w:lang w:val="uk-UA"/>
        </w:rPr>
      </w:pPr>
      <w:r w:rsidRPr="00585530">
        <w:rPr>
          <w:b/>
          <w:bCs/>
          <w:spacing w:val="-2"/>
          <w:sz w:val="20"/>
          <w:szCs w:val="20"/>
          <w:lang w:val="uk-UA"/>
        </w:rPr>
        <w:t>4. Основні припущення, оцінки та судження</w:t>
      </w:r>
    </w:p>
    <w:p w14:paraId="24944064" w14:textId="4926C616"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lastRenderedPageBreak/>
        <w:t>При підготовці фінансової звітності Товариство здійснює оцінки та припущення, які мають вплив на елементи фінансової звітності, ґрунтуючись на МСФЗ, МСБО та тлумаченнях, розроблених Комітетом з тлумачень міжнародної фінансової звітності. Оцінки та судження базуються на попередньому досвіді та інших факторах, що за існуючих обставин вважаються обґрунтованими і за результатами яких приймаються судження щодо балансової вартості активів та зобов’язань. Хоча ці розрахунки базуються на наявній у керівництва Товариства інформації про поточні події, фактичні результати можуть зрештою відрізнятися від цих розрахунків. Області, де такі судження є особливо важливими, області, що характеризуються високим рівнем складності, та області, в яких припущення й розрахунки мають велике значення для підготовки фінансової звітності за МСФЗ, наведені нижче.</w:t>
      </w:r>
    </w:p>
    <w:p w14:paraId="6676F905" w14:textId="77777777" w:rsidR="00752554" w:rsidRPr="00585530" w:rsidRDefault="00752554" w:rsidP="00C012F7">
      <w:pPr>
        <w:shd w:val="clear" w:color="auto" w:fill="FFFFFF"/>
        <w:ind w:firstLine="709"/>
        <w:jc w:val="both"/>
        <w:outlineLvl w:val="0"/>
        <w:rPr>
          <w:b/>
          <w:bCs/>
          <w:spacing w:val="-2"/>
          <w:sz w:val="20"/>
          <w:szCs w:val="20"/>
          <w:lang w:val="uk-UA"/>
        </w:rPr>
      </w:pPr>
    </w:p>
    <w:p w14:paraId="7D3C1399" w14:textId="77777777" w:rsidR="00752554" w:rsidRPr="00585530" w:rsidRDefault="00752554" w:rsidP="00C012F7">
      <w:pPr>
        <w:shd w:val="clear" w:color="auto" w:fill="FFFFFF"/>
        <w:ind w:firstLine="709"/>
        <w:jc w:val="both"/>
        <w:outlineLvl w:val="0"/>
        <w:rPr>
          <w:b/>
          <w:bCs/>
          <w:spacing w:val="-2"/>
          <w:sz w:val="20"/>
          <w:szCs w:val="20"/>
          <w:lang w:val="uk-UA"/>
        </w:rPr>
      </w:pPr>
      <w:r w:rsidRPr="00585530">
        <w:rPr>
          <w:b/>
          <w:bCs/>
          <w:spacing w:val="-2"/>
          <w:sz w:val="20"/>
          <w:szCs w:val="20"/>
          <w:lang w:val="uk-UA"/>
        </w:rPr>
        <w:t>4.1. Судження щодо операцій, подій або умов за відсутності конкретних МСФЗ</w:t>
      </w:r>
    </w:p>
    <w:p w14:paraId="04C8CC2C"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Якщо немає МСФЗ, який конкретно застосовується до операції, іншої події або умови, керівництво Товариства застосовує судження під час розроблення та застосування облікової політики, щоб інформація була доречною для потреб користувачів для прийняття економічних рішень та достовірною, у тому значенні, що фінансова звітність:</w:t>
      </w:r>
    </w:p>
    <w:p w14:paraId="264D6391" w14:textId="77777777" w:rsidR="00752554" w:rsidRPr="00585530" w:rsidRDefault="00752554" w:rsidP="00C012F7">
      <w:pPr>
        <w:numPr>
          <w:ilvl w:val="0"/>
          <w:numId w:val="2"/>
        </w:numPr>
        <w:shd w:val="clear" w:color="auto" w:fill="FFFFFF"/>
        <w:tabs>
          <w:tab w:val="left" w:pos="993"/>
        </w:tabs>
        <w:autoSpaceDE w:val="0"/>
        <w:autoSpaceDN w:val="0"/>
        <w:adjustRightInd w:val="0"/>
        <w:ind w:left="0" w:firstLine="709"/>
        <w:jc w:val="both"/>
        <w:rPr>
          <w:sz w:val="20"/>
          <w:szCs w:val="20"/>
          <w:lang w:val="uk-UA"/>
        </w:rPr>
      </w:pPr>
      <w:r w:rsidRPr="00585530">
        <w:rPr>
          <w:sz w:val="20"/>
          <w:szCs w:val="20"/>
          <w:lang w:val="uk-UA"/>
        </w:rPr>
        <w:t>подає достовірно фінансовий стан, фінансові результати діяльності та грошові потоки Товариства;</w:t>
      </w:r>
    </w:p>
    <w:p w14:paraId="01F17245" w14:textId="77777777" w:rsidR="00752554" w:rsidRPr="00585530" w:rsidRDefault="00752554" w:rsidP="00C012F7">
      <w:pPr>
        <w:numPr>
          <w:ilvl w:val="0"/>
          <w:numId w:val="2"/>
        </w:numPr>
        <w:shd w:val="clear" w:color="auto" w:fill="FFFFFF"/>
        <w:tabs>
          <w:tab w:val="left" w:pos="993"/>
        </w:tabs>
        <w:autoSpaceDE w:val="0"/>
        <w:autoSpaceDN w:val="0"/>
        <w:adjustRightInd w:val="0"/>
        <w:ind w:left="0" w:firstLine="709"/>
        <w:jc w:val="both"/>
        <w:rPr>
          <w:sz w:val="20"/>
          <w:szCs w:val="20"/>
          <w:lang w:val="uk-UA"/>
        </w:rPr>
      </w:pPr>
      <w:r w:rsidRPr="00585530">
        <w:rPr>
          <w:sz w:val="20"/>
          <w:szCs w:val="20"/>
          <w:lang w:val="uk-UA"/>
        </w:rPr>
        <w:t>відображає економічну сутність операцій, інших подій або умов, а не лише юридичну форму;</w:t>
      </w:r>
    </w:p>
    <w:p w14:paraId="26B96436" w14:textId="77777777" w:rsidR="00752554" w:rsidRPr="00585530" w:rsidRDefault="00752554" w:rsidP="00C012F7">
      <w:pPr>
        <w:numPr>
          <w:ilvl w:val="0"/>
          <w:numId w:val="2"/>
        </w:numPr>
        <w:shd w:val="clear" w:color="auto" w:fill="FFFFFF"/>
        <w:tabs>
          <w:tab w:val="left" w:pos="993"/>
        </w:tabs>
        <w:autoSpaceDE w:val="0"/>
        <w:autoSpaceDN w:val="0"/>
        <w:adjustRightInd w:val="0"/>
        <w:ind w:left="0" w:firstLine="709"/>
        <w:jc w:val="both"/>
        <w:rPr>
          <w:sz w:val="20"/>
          <w:szCs w:val="20"/>
          <w:lang w:val="uk-UA"/>
        </w:rPr>
      </w:pPr>
      <w:r w:rsidRPr="00585530">
        <w:rPr>
          <w:sz w:val="20"/>
          <w:szCs w:val="20"/>
          <w:lang w:val="uk-UA"/>
        </w:rPr>
        <w:t>є нейтральною, тобто вільною від упереджень;</w:t>
      </w:r>
    </w:p>
    <w:p w14:paraId="3146265D" w14:textId="77777777" w:rsidR="00752554" w:rsidRPr="00585530" w:rsidRDefault="00752554" w:rsidP="00C012F7">
      <w:pPr>
        <w:numPr>
          <w:ilvl w:val="0"/>
          <w:numId w:val="2"/>
        </w:numPr>
        <w:shd w:val="clear" w:color="auto" w:fill="FFFFFF"/>
        <w:tabs>
          <w:tab w:val="left" w:pos="993"/>
        </w:tabs>
        <w:autoSpaceDE w:val="0"/>
        <w:autoSpaceDN w:val="0"/>
        <w:adjustRightInd w:val="0"/>
        <w:ind w:left="0" w:firstLine="709"/>
        <w:jc w:val="both"/>
        <w:rPr>
          <w:sz w:val="20"/>
          <w:szCs w:val="20"/>
          <w:lang w:val="uk-UA"/>
        </w:rPr>
      </w:pPr>
      <w:r w:rsidRPr="00585530">
        <w:rPr>
          <w:sz w:val="20"/>
          <w:szCs w:val="20"/>
          <w:lang w:val="uk-UA"/>
        </w:rPr>
        <w:t>є повною в усіх суттєвих аспектах.</w:t>
      </w:r>
    </w:p>
    <w:p w14:paraId="6B3A97D9"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Під час здійснення судження керівництво Товариства посилається на прийнятність наведених далі джерел та враховує їх у низхідному порядку:</w:t>
      </w:r>
    </w:p>
    <w:p w14:paraId="41E04669" w14:textId="77777777" w:rsidR="00752554" w:rsidRPr="00585530" w:rsidRDefault="00752554" w:rsidP="00C012F7">
      <w:pPr>
        <w:pStyle w:val="a3"/>
        <w:numPr>
          <w:ilvl w:val="0"/>
          <w:numId w:val="3"/>
        </w:numPr>
        <w:tabs>
          <w:tab w:val="left" w:pos="993"/>
        </w:tabs>
        <w:spacing w:before="0" w:beforeAutospacing="0" w:after="0" w:afterAutospacing="0"/>
        <w:ind w:left="0" w:firstLine="709"/>
        <w:jc w:val="both"/>
        <w:rPr>
          <w:bCs/>
          <w:sz w:val="20"/>
          <w:szCs w:val="20"/>
          <w:lang w:val="uk-UA"/>
        </w:rPr>
      </w:pPr>
      <w:r w:rsidRPr="00585530">
        <w:rPr>
          <w:bCs/>
          <w:sz w:val="20"/>
          <w:szCs w:val="20"/>
          <w:lang w:val="uk-UA"/>
        </w:rPr>
        <w:t>вимоги в МСФЗ, у яких ідеться про подібні та пов’язані з ними питання;</w:t>
      </w:r>
    </w:p>
    <w:p w14:paraId="53F9F73F" w14:textId="77777777" w:rsidR="00752554" w:rsidRPr="00585530" w:rsidRDefault="00752554" w:rsidP="00C012F7">
      <w:pPr>
        <w:pStyle w:val="a3"/>
        <w:numPr>
          <w:ilvl w:val="0"/>
          <w:numId w:val="3"/>
        </w:numPr>
        <w:tabs>
          <w:tab w:val="left" w:pos="993"/>
        </w:tabs>
        <w:spacing w:before="0" w:beforeAutospacing="0" w:after="0" w:afterAutospacing="0"/>
        <w:ind w:left="0" w:firstLine="709"/>
        <w:jc w:val="both"/>
        <w:rPr>
          <w:bCs/>
          <w:sz w:val="20"/>
          <w:szCs w:val="20"/>
          <w:lang w:val="uk-UA"/>
        </w:rPr>
      </w:pPr>
      <w:r w:rsidRPr="00585530">
        <w:rPr>
          <w:bCs/>
          <w:sz w:val="20"/>
          <w:szCs w:val="20"/>
          <w:lang w:val="uk-UA"/>
        </w:rPr>
        <w:t>визначення, критерії визнання та концепції оцінки активів, зобов’язань, доходів та витрат у Концептуальній основі фінансової звітності.</w:t>
      </w:r>
    </w:p>
    <w:p w14:paraId="378F0234"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Під час здійснення судження керівництво Товариства враховує найостанніші положення інших органів, що розробляють та затверджують стандарти, які застосовують подібну концептуальну основу для розроблення стандартів, іншу професійну літературу з обліку та прийняті галузеві практики, тією мірою, якою вони не суперечать вищезазначеним джерелам.</w:t>
      </w:r>
    </w:p>
    <w:p w14:paraId="04546853"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Операції, що не регламентуються МСФЗ Товариством не здійснювались.</w:t>
      </w:r>
    </w:p>
    <w:p w14:paraId="3532ED0D" w14:textId="77777777" w:rsidR="00752554" w:rsidRPr="00585530" w:rsidRDefault="00752554" w:rsidP="00C012F7">
      <w:pPr>
        <w:shd w:val="clear" w:color="auto" w:fill="FFFFFF"/>
        <w:ind w:firstLine="709"/>
        <w:jc w:val="both"/>
        <w:rPr>
          <w:b/>
          <w:bCs/>
          <w:spacing w:val="-2"/>
          <w:sz w:val="20"/>
          <w:szCs w:val="20"/>
          <w:lang w:val="uk-UA"/>
        </w:rPr>
      </w:pPr>
    </w:p>
    <w:p w14:paraId="7DBCEEB3" w14:textId="77777777" w:rsidR="00752554" w:rsidRPr="00585530" w:rsidRDefault="00752554" w:rsidP="00C012F7">
      <w:pPr>
        <w:shd w:val="clear" w:color="auto" w:fill="FFFFFF"/>
        <w:ind w:firstLine="709"/>
        <w:jc w:val="both"/>
        <w:rPr>
          <w:b/>
          <w:bCs/>
          <w:spacing w:val="-2"/>
          <w:sz w:val="20"/>
          <w:szCs w:val="20"/>
          <w:lang w:val="uk-UA"/>
        </w:rPr>
      </w:pPr>
      <w:r w:rsidRPr="00585530">
        <w:rPr>
          <w:b/>
          <w:bCs/>
          <w:spacing w:val="-2"/>
          <w:sz w:val="20"/>
          <w:szCs w:val="20"/>
          <w:lang w:val="uk-UA"/>
        </w:rPr>
        <w:t>4.2. Судження щодо справедливої вартості активів Товариства</w:t>
      </w:r>
    </w:p>
    <w:p w14:paraId="541E4735"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Справедлива вартість інвестицій, що активно обертаються на організованих фінансових ринках, розраховується на основі поточної ринкової вартості на момент закриття торгів на звітну дату. В інших випадках оцінка справедливої вартості ґрунтується на судженнях щодо передбачуваних майбутніх грошових потоків, існуючої економічної ситуації, ризиків, властивих різним фінансовим інструментам, та інших факторів з врахуванням вимог МСФЗ 13 «Оцінка справедливої вартості».</w:t>
      </w:r>
    </w:p>
    <w:p w14:paraId="289E9199" w14:textId="77777777" w:rsidR="00752554" w:rsidRPr="00585530" w:rsidRDefault="00752554" w:rsidP="00C012F7">
      <w:pPr>
        <w:shd w:val="clear" w:color="auto" w:fill="FFFFFF"/>
        <w:ind w:firstLine="709"/>
        <w:jc w:val="both"/>
        <w:outlineLvl w:val="0"/>
        <w:rPr>
          <w:b/>
          <w:bCs/>
          <w:spacing w:val="-2"/>
          <w:sz w:val="20"/>
          <w:szCs w:val="20"/>
          <w:lang w:val="uk-UA"/>
        </w:rPr>
      </w:pPr>
    </w:p>
    <w:p w14:paraId="66447026" w14:textId="77777777" w:rsidR="00752554" w:rsidRPr="00585530" w:rsidRDefault="00752554" w:rsidP="00C012F7">
      <w:pPr>
        <w:shd w:val="clear" w:color="auto" w:fill="FFFFFF"/>
        <w:ind w:firstLine="709"/>
        <w:jc w:val="both"/>
        <w:outlineLvl w:val="0"/>
        <w:rPr>
          <w:b/>
          <w:bCs/>
          <w:spacing w:val="-2"/>
          <w:sz w:val="20"/>
          <w:szCs w:val="20"/>
          <w:lang w:val="uk-UA"/>
        </w:rPr>
      </w:pPr>
      <w:r w:rsidRPr="00585530">
        <w:rPr>
          <w:b/>
          <w:bCs/>
          <w:spacing w:val="-2"/>
          <w:sz w:val="20"/>
          <w:szCs w:val="20"/>
          <w:lang w:val="uk-UA"/>
        </w:rPr>
        <w:t>4.3. Судження щодо змін справедливої вартості фінансових активів</w:t>
      </w:r>
    </w:p>
    <w:p w14:paraId="6A8F4C47"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 xml:space="preserve">Керівництво Товариства вважає, що облікові оцінки та припущення, які мають стосунок до оцінки фінансових інструментів, де ринкові котирування не доступні, є ключовим джерелом невизначеності оцінок, тому що: </w:t>
      </w:r>
    </w:p>
    <w:p w14:paraId="166E1DE8" w14:textId="77777777" w:rsidR="00752554" w:rsidRPr="00585530" w:rsidRDefault="00752554" w:rsidP="00C012F7">
      <w:pPr>
        <w:pStyle w:val="a3"/>
        <w:numPr>
          <w:ilvl w:val="0"/>
          <w:numId w:val="4"/>
        </w:numPr>
        <w:tabs>
          <w:tab w:val="left" w:pos="993"/>
        </w:tabs>
        <w:spacing w:before="0" w:beforeAutospacing="0" w:after="0" w:afterAutospacing="0"/>
        <w:ind w:left="0" w:firstLine="709"/>
        <w:jc w:val="both"/>
        <w:rPr>
          <w:bCs/>
          <w:sz w:val="20"/>
          <w:szCs w:val="20"/>
          <w:lang w:val="uk-UA"/>
        </w:rPr>
      </w:pPr>
      <w:r w:rsidRPr="00585530">
        <w:rPr>
          <w:bCs/>
          <w:sz w:val="20"/>
          <w:szCs w:val="20"/>
          <w:lang w:val="uk-UA"/>
        </w:rPr>
        <w:t xml:space="preserve">вони з високим ступенем ймовірності зазнають змін з плином часу, оскільки оцінки базуються на припущеннях керівництва щодо відсоткових ставок, волатильності, змін валютних курсів, показників кредитоспроможності контрагентів, коригувань під час оцінки інструментів, а також специфічних особливостей операцій; та </w:t>
      </w:r>
    </w:p>
    <w:p w14:paraId="197E0628" w14:textId="77777777" w:rsidR="00752554" w:rsidRPr="00585530" w:rsidRDefault="00752554" w:rsidP="00C012F7">
      <w:pPr>
        <w:pStyle w:val="a3"/>
        <w:numPr>
          <w:ilvl w:val="0"/>
          <w:numId w:val="4"/>
        </w:numPr>
        <w:tabs>
          <w:tab w:val="left" w:pos="993"/>
        </w:tabs>
        <w:spacing w:before="0" w:beforeAutospacing="0" w:after="0" w:afterAutospacing="0"/>
        <w:ind w:left="0" w:firstLine="709"/>
        <w:jc w:val="both"/>
        <w:rPr>
          <w:bCs/>
          <w:sz w:val="20"/>
          <w:szCs w:val="20"/>
          <w:lang w:val="uk-UA"/>
        </w:rPr>
      </w:pPr>
      <w:r w:rsidRPr="00585530">
        <w:rPr>
          <w:bCs/>
          <w:sz w:val="20"/>
          <w:szCs w:val="20"/>
          <w:lang w:val="uk-UA"/>
        </w:rPr>
        <w:t>вплив зміни в оцінках на активи, відображені в звіті про фінансовий стан, а також на доходи (витрати) може бути значним.</w:t>
      </w:r>
    </w:p>
    <w:p w14:paraId="12BEDAD7"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Якби керівництво Товариства використовувало інші припущення щодо відсоткових ставок, волатильності, курсів обміну валют, кредитного рейтингу контрагента, дати оферти і коригувань під час оцінки інструментів, більша або менша зміна в оцінці вартості фінансових інструментів у разі відсутності ринкових котирувань мала б істотний вплив на відображений у фінансовій звітності чистий прибуток та збиток.</w:t>
      </w:r>
    </w:p>
    <w:p w14:paraId="3EDE2753"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Розуміючи важливість використання облікових оцінок та припущень щодо справедливої вартості фінансових активів в разі відсутності вхідних даних щодо справедливої вартості першого рівня, Керівництво Товариства планує використовувати оцінки та судження які базуються на професійній компетенції працівників Підприємства, досвіді та минулих подіях, а також з використанням розрахунків та моделей вартості фінансових активів. Залучення  зовнішніх експертних оцінок щодо таких фінансових інструментів де оцінка, яка базується на професійній компетенції, досвіді та розрахунках є недостатньою, на думку Керівництва є прийнятним та необхідним.</w:t>
      </w:r>
    </w:p>
    <w:p w14:paraId="6B975DFC"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 xml:space="preserve">Використання різних маркетингових припущень та/або методів оцінки також може мати значний вплив на передбачувану справедливу вартість. </w:t>
      </w:r>
    </w:p>
    <w:p w14:paraId="28FD8DA6" w14:textId="77777777" w:rsidR="00752554" w:rsidRPr="00585530" w:rsidRDefault="00752554" w:rsidP="00C012F7">
      <w:pPr>
        <w:shd w:val="clear" w:color="auto" w:fill="FFFFFF"/>
        <w:ind w:firstLine="709"/>
        <w:jc w:val="both"/>
        <w:outlineLvl w:val="0"/>
        <w:rPr>
          <w:b/>
          <w:bCs/>
          <w:spacing w:val="-2"/>
          <w:sz w:val="20"/>
          <w:szCs w:val="20"/>
          <w:lang w:val="uk-UA"/>
        </w:rPr>
      </w:pPr>
    </w:p>
    <w:p w14:paraId="222FF1F2" w14:textId="77777777" w:rsidR="00752554" w:rsidRPr="00585530" w:rsidRDefault="00752554" w:rsidP="00C012F7">
      <w:pPr>
        <w:shd w:val="clear" w:color="auto" w:fill="FFFFFF"/>
        <w:ind w:firstLine="709"/>
        <w:jc w:val="both"/>
        <w:outlineLvl w:val="0"/>
        <w:rPr>
          <w:b/>
          <w:bCs/>
          <w:spacing w:val="-2"/>
          <w:sz w:val="20"/>
          <w:szCs w:val="20"/>
          <w:lang w:val="uk-UA"/>
        </w:rPr>
      </w:pPr>
      <w:r w:rsidRPr="00585530">
        <w:rPr>
          <w:b/>
          <w:bCs/>
          <w:spacing w:val="-2"/>
          <w:sz w:val="20"/>
          <w:szCs w:val="20"/>
          <w:lang w:val="uk-UA"/>
        </w:rPr>
        <w:t>4.4. Судження щодо очікуваних термінів утримування фінансових інструментів</w:t>
      </w:r>
    </w:p>
    <w:p w14:paraId="2461A62F"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 xml:space="preserve">Керівництво Товариства застосовує професійне судження щодо термінів утримання фінансових інструментів, що входять до складу фінансових активів. Професійне судження за цим питанням ґрунтується на оцінці ризиків фінансового інструменту, його прибутковості й динаміці та інших факторах. Проте існують </w:t>
      </w:r>
      <w:r w:rsidRPr="00585530">
        <w:rPr>
          <w:sz w:val="20"/>
          <w:szCs w:val="20"/>
          <w:lang w:val="uk-UA"/>
        </w:rPr>
        <w:lastRenderedPageBreak/>
        <w:t>невизначеності, які можуть бути пов’язані з призупиненням обігу цінних паперів, що не є підконтрольним керівництву Товариства фактором і може суттєво вплинути на оцінку фінансових інструментів.</w:t>
      </w:r>
    </w:p>
    <w:p w14:paraId="513127AC" w14:textId="77777777" w:rsidR="00752554" w:rsidRPr="00585530" w:rsidRDefault="00752554" w:rsidP="00C012F7">
      <w:pPr>
        <w:shd w:val="clear" w:color="auto" w:fill="FFFFFF"/>
        <w:ind w:firstLine="709"/>
        <w:jc w:val="both"/>
        <w:outlineLvl w:val="0"/>
        <w:rPr>
          <w:b/>
          <w:bCs/>
          <w:spacing w:val="-2"/>
          <w:sz w:val="20"/>
          <w:szCs w:val="20"/>
          <w:lang w:val="uk-UA"/>
        </w:rPr>
      </w:pPr>
    </w:p>
    <w:p w14:paraId="65CBE014" w14:textId="77777777" w:rsidR="00752554" w:rsidRPr="00585530" w:rsidRDefault="00752554" w:rsidP="00C012F7">
      <w:pPr>
        <w:shd w:val="clear" w:color="auto" w:fill="FFFFFF"/>
        <w:ind w:firstLine="709"/>
        <w:jc w:val="both"/>
        <w:outlineLvl w:val="0"/>
        <w:rPr>
          <w:b/>
          <w:bCs/>
          <w:spacing w:val="-2"/>
          <w:sz w:val="20"/>
          <w:szCs w:val="20"/>
          <w:lang w:val="uk-UA"/>
        </w:rPr>
      </w:pPr>
      <w:r w:rsidRPr="00585530">
        <w:rPr>
          <w:b/>
          <w:bCs/>
          <w:spacing w:val="-2"/>
          <w:sz w:val="20"/>
          <w:szCs w:val="20"/>
          <w:lang w:val="uk-UA"/>
        </w:rPr>
        <w:t>4.5. Використання ставок дисконтування</w:t>
      </w:r>
    </w:p>
    <w:p w14:paraId="59603D00" w14:textId="77777777" w:rsidR="00752554" w:rsidRPr="00585530" w:rsidRDefault="00752554" w:rsidP="00C012F7">
      <w:pPr>
        <w:pStyle w:val="10"/>
        <w:ind w:firstLine="709"/>
        <w:jc w:val="both"/>
        <w:rPr>
          <w:sz w:val="20"/>
          <w:szCs w:val="20"/>
        </w:rPr>
      </w:pPr>
      <w:r w:rsidRPr="00585530">
        <w:rPr>
          <w:sz w:val="20"/>
          <w:szCs w:val="20"/>
        </w:rPr>
        <w:t>Ставка дисконту - це процентна ставка, яка використовується для перерахунку майбутніх потоків доходів в єдине значення теперішньої (поточної) вартості, яка є базою для визначення ринкової вартості бізнесу. З економічної точки зору, в ролі ставки дисконту є бажана інвестору ставка доходу на вкладений капітал у відповідні з рівнем ризику подібні об'єкти інвестування, або - ставка доходу за альтернативними варіантами інвестицій із зіставляння рівня ризику на дату оцінки. Ставка дисконту має визначатися з урахуванням трьох факторів:</w:t>
      </w:r>
    </w:p>
    <w:p w14:paraId="5C110BC1" w14:textId="77777777" w:rsidR="00752554" w:rsidRPr="00585530" w:rsidRDefault="00752554" w:rsidP="00C012F7">
      <w:pPr>
        <w:pStyle w:val="10"/>
        <w:ind w:firstLine="709"/>
        <w:jc w:val="both"/>
        <w:rPr>
          <w:sz w:val="20"/>
          <w:szCs w:val="20"/>
        </w:rPr>
      </w:pPr>
      <w:r w:rsidRPr="00585530">
        <w:rPr>
          <w:sz w:val="20"/>
          <w:szCs w:val="20"/>
        </w:rPr>
        <w:t>а) вартості грошей у часі;</w:t>
      </w:r>
    </w:p>
    <w:p w14:paraId="14FCD464" w14:textId="77777777" w:rsidR="00752554" w:rsidRPr="00585530" w:rsidRDefault="00752554" w:rsidP="00C012F7">
      <w:pPr>
        <w:pStyle w:val="10"/>
        <w:ind w:firstLine="709"/>
        <w:jc w:val="both"/>
        <w:rPr>
          <w:sz w:val="20"/>
          <w:szCs w:val="20"/>
        </w:rPr>
      </w:pPr>
      <w:r w:rsidRPr="00585530">
        <w:rPr>
          <w:sz w:val="20"/>
          <w:szCs w:val="20"/>
        </w:rPr>
        <w:t>б) вартості джерел, які залучаються для фінансування інвестиційного проекту, які вимагають різні рівні компенсації;</w:t>
      </w:r>
    </w:p>
    <w:p w14:paraId="426CBBAC" w14:textId="77777777" w:rsidR="00752554" w:rsidRPr="00585530" w:rsidRDefault="00752554" w:rsidP="00C012F7">
      <w:pPr>
        <w:pStyle w:val="10"/>
        <w:ind w:firstLine="709"/>
        <w:jc w:val="both"/>
        <w:rPr>
          <w:sz w:val="20"/>
          <w:szCs w:val="20"/>
        </w:rPr>
      </w:pPr>
      <w:r w:rsidRPr="00585530">
        <w:rPr>
          <w:sz w:val="20"/>
          <w:szCs w:val="20"/>
        </w:rPr>
        <w:t>в) фактору ризику або міри ймовірності отримання очікуваних у майбутньому доходів.</w:t>
      </w:r>
    </w:p>
    <w:p w14:paraId="606889ED" w14:textId="750FB426" w:rsidR="00752554" w:rsidRPr="00585530" w:rsidRDefault="00752554" w:rsidP="00C012F7">
      <w:pPr>
        <w:shd w:val="clear" w:color="auto" w:fill="FFFFFF"/>
        <w:ind w:firstLine="709"/>
        <w:jc w:val="both"/>
        <w:rPr>
          <w:sz w:val="20"/>
          <w:szCs w:val="20"/>
          <w:lang w:val="uk-UA"/>
        </w:rPr>
      </w:pPr>
      <w:r w:rsidRPr="00585530">
        <w:rPr>
          <w:sz w:val="20"/>
          <w:szCs w:val="20"/>
          <w:lang w:val="uk-UA"/>
        </w:rPr>
        <w:t xml:space="preserve"> Станом на </w:t>
      </w:r>
      <w:r w:rsidR="00AD1B20" w:rsidRPr="00585530">
        <w:rPr>
          <w:sz w:val="20"/>
          <w:szCs w:val="20"/>
          <w:lang w:val="uk-UA"/>
        </w:rPr>
        <w:t>31.12.2024</w:t>
      </w:r>
      <w:r w:rsidR="005705EC" w:rsidRPr="00585530">
        <w:rPr>
          <w:sz w:val="20"/>
          <w:szCs w:val="20"/>
          <w:lang w:val="uk-UA"/>
        </w:rPr>
        <w:t>р.</w:t>
      </w:r>
      <w:r w:rsidR="003C65C8" w:rsidRPr="00585530">
        <w:rPr>
          <w:sz w:val="20"/>
          <w:szCs w:val="20"/>
          <w:lang w:val="uk-UA"/>
        </w:rPr>
        <w:t xml:space="preserve"> </w:t>
      </w:r>
      <w:r w:rsidRPr="00585530">
        <w:rPr>
          <w:sz w:val="20"/>
          <w:szCs w:val="20"/>
          <w:lang w:val="uk-UA"/>
        </w:rPr>
        <w:t xml:space="preserve"> середньозважена ставка за портфелем банківських депозитів у національній валюті в банках, у яких не введено тимчасову адміністрацію або не запроваджено ліквідаційну комісію, становила </w:t>
      </w:r>
      <w:r w:rsidR="004B4D7E" w:rsidRPr="00585530">
        <w:rPr>
          <w:sz w:val="20"/>
          <w:szCs w:val="20"/>
          <w:lang w:val="uk-UA"/>
        </w:rPr>
        <w:t>6,2</w:t>
      </w:r>
      <w:r w:rsidRPr="00585530">
        <w:rPr>
          <w:sz w:val="20"/>
          <w:szCs w:val="20"/>
          <w:lang w:val="uk-UA"/>
        </w:rPr>
        <w:t>% річних.  Інформація, що використана для визначення середньозваженої ставки одержана з офіційного сайту НБУ за посиланням</w:t>
      </w:r>
      <w:r w:rsidR="00A9092F" w:rsidRPr="00585530">
        <w:rPr>
          <w:sz w:val="20"/>
          <w:szCs w:val="20"/>
          <w:lang w:val="uk-UA"/>
        </w:rPr>
        <w:t xml:space="preserve"> </w:t>
      </w:r>
      <w:r w:rsidR="00012366" w:rsidRPr="00585530">
        <w:rPr>
          <w:sz w:val="20"/>
          <w:szCs w:val="20"/>
          <w:lang w:val="uk-UA"/>
        </w:rPr>
        <w:t xml:space="preserve">https://bank.gov.ua/ua/statistic/sector-financial/data-sector-financial </w:t>
      </w:r>
      <w:r w:rsidRPr="00585530">
        <w:rPr>
          <w:sz w:val="20"/>
          <w:szCs w:val="20"/>
          <w:lang w:val="uk-UA"/>
        </w:rPr>
        <w:t>розділ “</w:t>
      </w:r>
      <w:hyperlink r:id="rId14" w:history="1">
        <w:r w:rsidR="00EC7E14" w:rsidRPr="00585530">
          <w:rPr>
            <w:rStyle w:val="ac"/>
            <w:color w:val="auto"/>
            <w:sz w:val="20"/>
            <w:szCs w:val="20"/>
            <w:shd w:val="clear" w:color="auto" w:fill="FFFFFF"/>
            <w:lang w:val="uk-UA"/>
          </w:rPr>
          <w:t>Вартість строкових депозитів за даними статистичної звітності банків України</w:t>
        </w:r>
      </w:hyperlink>
      <w:r w:rsidRPr="00585530">
        <w:rPr>
          <w:sz w:val="20"/>
          <w:szCs w:val="20"/>
          <w:lang w:val="uk-UA"/>
        </w:rPr>
        <w:t>“.</w:t>
      </w:r>
      <w:r w:rsidR="00AE3B6B" w:rsidRPr="00585530">
        <w:rPr>
          <w:sz w:val="20"/>
          <w:szCs w:val="20"/>
          <w:lang w:val="uk-UA"/>
        </w:rPr>
        <w:t xml:space="preserve"> </w:t>
      </w:r>
    </w:p>
    <w:p w14:paraId="25803E23" w14:textId="77777777" w:rsidR="00752554" w:rsidRPr="00585530" w:rsidRDefault="00752554" w:rsidP="00C012F7">
      <w:pPr>
        <w:shd w:val="clear" w:color="auto" w:fill="FFFFFF"/>
        <w:ind w:firstLine="709"/>
        <w:jc w:val="both"/>
        <w:outlineLvl w:val="0"/>
        <w:rPr>
          <w:b/>
          <w:bCs/>
          <w:spacing w:val="-2"/>
          <w:sz w:val="20"/>
          <w:szCs w:val="20"/>
          <w:lang w:val="uk-UA"/>
        </w:rPr>
      </w:pPr>
    </w:p>
    <w:p w14:paraId="43DC93EA" w14:textId="77777777" w:rsidR="00752554" w:rsidRPr="00585530" w:rsidRDefault="00752554" w:rsidP="00C012F7">
      <w:pPr>
        <w:shd w:val="clear" w:color="auto" w:fill="FFFFFF"/>
        <w:ind w:firstLine="709"/>
        <w:jc w:val="both"/>
        <w:outlineLvl w:val="0"/>
        <w:rPr>
          <w:b/>
          <w:bCs/>
          <w:spacing w:val="-2"/>
          <w:sz w:val="20"/>
          <w:szCs w:val="20"/>
          <w:lang w:val="uk-UA"/>
        </w:rPr>
      </w:pPr>
      <w:r w:rsidRPr="00585530">
        <w:rPr>
          <w:b/>
          <w:bCs/>
          <w:spacing w:val="-2"/>
          <w:sz w:val="20"/>
          <w:szCs w:val="20"/>
          <w:lang w:val="uk-UA"/>
        </w:rPr>
        <w:t>4.6. Судження щодо виявлення ознак знецінення активів</w:t>
      </w:r>
    </w:p>
    <w:p w14:paraId="002351A0" w14:textId="77777777" w:rsidR="00752554" w:rsidRPr="00585530" w:rsidRDefault="00752554" w:rsidP="00C012F7">
      <w:pPr>
        <w:pStyle w:val="StyleABC-paragrahinNotesBold1"/>
        <w:spacing w:after="0"/>
        <w:ind w:firstLine="709"/>
        <w:rPr>
          <w:rFonts w:ascii="Times New Roman" w:hAnsi="Times New Roman"/>
          <w:b w:val="0"/>
          <w:bCs w:val="0"/>
          <w:lang w:val="uk-UA"/>
        </w:rPr>
      </w:pPr>
      <w:r w:rsidRPr="00585530">
        <w:rPr>
          <w:rFonts w:ascii="Times New Roman" w:hAnsi="Times New Roman"/>
          <w:b w:val="0"/>
          <w:lang w:val="uk-UA"/>
        </w:rPr>
        <w:t xml:space="preserve">Відносно </w:t>
      </w:r>
      <w:r w:rsidRPr="00585530">
        <w:rPr>
          <w:rFonts w:ascii="Times New Roman" w:hAnsi="Times New Roman"/>
          <w:b w:val="0"/>
          <w:bCs w:val="0"/>
          <w:lang w:val="uk-UA"/>
        </w:rPr>
        <w:t xml:space="preserve">фінансових активів, які оцінюються за амортизованою вартістю, Товариство на дату виникнення фінансових активів та на кожну звітну дату визначає рівень кредитного ризику. </w:t>
      </w:r>
    </w:p>
    <w:p w14:paraId="65FF23E4" w14:textId="77777777" w:rsidR="00752554" w:rsidRPr="00585530" w:rsidRDefault="00752554" w:rsidP="00C012F7">
      <w:pPr>
        <w:pStyle w:val="StyleABC-paragrahinNotesBold1"/>
        <w:spacing w:after="0"/>
        <w:ind w:firstLine="709"/>
        <w:rPr>
          <w:rFonts w:ascii="Times New Roman" w:hAnsi="Times New Roman"/>
          <w:b w:val="0"/>
          <w:bCs w:val="0"/>
          <w:lang w:val="uk-UA"/>
        </w:rPr>
      </w:pPr>
      <w:r w:rsidRPr="00585530">
        <w:rPr>
          <w:rFonts w:ascii="Times New Roman" w:hAnsi="Times New Roman"/>
          <w:b w:val="0"/>
          <w:bCs w:val="0"/>
          <w:lang w:val="uk-UA"/>
        </w:rPr>
        <w:t xml:space="preserve">Товариство визнає резерв під збитки для очікуваних кредитних збитків за фінансовими активами, які оцінюються за амортизованою вартістю, у розмірі очікуваних кредитних збитків за весь строк дії фінансового активу (при значному збільшенні кредитного ризику/для кредитно-знецінених фінансових активів) або 12-місячними очікуваними кредитними збитками (у разі незначного зростання кредитного ризику). </w:t>
      </w:r>
    </w:p>
    <w:p w14:paraId="0810C796" w14:textId="77777777" w:rsidR="00752554" w:rsidRPr="00585530" w:rsidRDefault="00752554" w:rsidP="00C012F7">
      <w:pPr>
        <w:pStyle w:val="StyleABC-paragrahinNotesBold1"/>
        <w:spacing w:after="0"/>
        <w:ind w:firstLine="709"/>
        <w:rPr>
          <w:rFonts w:ascii="Times New Roman" w:hAnsi="Times New Roman"/>
          <w:b w:val="0"/>
          <w:bCs w:val="0"/>
          <w:lang w:val="uk-UA"/>
        </w:rPr>
      </w:pPr>
      <w:r w:rsidRPr="00585530">
        <w:rPr>
          <w:rFonts w:ascii="Times New Roman" w:hAnsi="Times New Roman"/>
          <w:b w:val="0"/>
          <w:bCs w:val="0"/>
          <w:lang w:val="uk-UA"/>
        </w:rPr>
        <w:t>Зазвичай очікується, що очікувані кредитні збитки за весь строк дії мають бути визнані до того, як фінансовий інструмент стане прострочений. Як правило, кредитний ризик значно зростає ще до того, як фінансовий інструмент стане простроченим або буде помічено інші чинники затримки платежів, що є специфічними для позичальника, (наприклад, здійснення модифікації або реструктуризації).</w:t>
      </w:r>
    </w:p>
    <w:p w14:paraId="06C57A9F" w14:textId="77777777" w:rsidR="00752554" w:rsidRPr="00585530" w:rsidRDefault="00752554" w:rsidP="00C012F7">
      <w:pPr>
        <w:pStyle w:val="Default"/>
        <w:ind w:firstLine="709"/>
        <w:jc w:val="both"/>
        <w:rPr>
          <w:color w:val="auto"/>
          <w:sz w:val="20"/>
          <w:szCs w:val="20"/>
        </w:rPr>
      </w:pPr>
      <w:r w:rsidRPr="00585530">
        <w:rPr>
          <w:color w:val="auto"/>
          <w:sz w:val="20"/>
          <w:szCs w:val="20"/>
        </w:rPr>
        <w:t xml:space="preserve">Кредитний ризик за фінансовим інструментом вважається низьким, якщо фінансовий інструмент має низький ризик настання дефолту, позичальник має потужній потенціал виконувати свої договірні зобов'язання щодо грошових потоків у короткостроковій перспективі, а несприятливі зміни в економічних і ділових умовах у довгостроковій перспективі можуть знизити, але не обов’язково здатність позичальника виконувати свої зобов'язання щодо договірних грошових потоків. </w:t>
      </w:r>
    </w:p>
    <w:p w14:paraId="60FDD0EB" w14:textId="77777777" w:rsidR="00752554" w:rsidRPr="00585530" w:rsidRDefault="00752554" w:rsidP="00C012F7">
      <w:pPr>
        <w:pStyle w:val="Default"/>
        <w:ind w:firstLine="709"/>
        <w:jc w:val="both"/>
        <w:rPr>
          <w:color w:val="auto"/>
          <w:sz w:val="20"/>
          <w:szCs w:val="20"/>
        </w:rPr>
      </w:pPr>
      <w:r w:rsidRPr="00585530">
        <w:rPr>
          <w:color w:val="auto"/>
          <w:sz w:val="20"/>
          <w:szCs w:val="20"/>
        </w:rPr>
        <w:t>Фінансові інструменти не вважаються такими, що мають низький кредитний ризик лише на підставі того, що ризик дефолту за ними є нижчим, ніж ризик дефолту за іншими фінансовими інструментами Товариства або ніж кредитний ризик юрисдикції, в якій Товариство здійснює діяльність.</w:t>
      </w:r>
    </w:p>
    <w:p w14:paraId="0444B931" w14:textId="77777777" w:rsidR="00752554" w:rsidRPr="00585530" w:rsidRDefault="00752554" w:rsidP="00C012F7">
      <w:pPr>
        <w:pStyle w:val="Default"/>
        <w:ind w:firstLine="709"/>
        <w:jc w:val="both"/>
        <w:rPr>
          <w:color w:val="auto"/>
          <w:sz w:val="20"/>
          <w:szCs w:val="20"/>
        </w:rPr>
      </w:pPr>
      <w:r w:rsidRPr="00585530">
        <w:rPr>
          <w:color w:val="auto"/>
          <w:sz w:val="20"/>
          <w:szCs w:val="20"/>
        </w:rPr>
        <w:t>Очікувані кредитні збитки за весь строк дії не визнаються за фінансовим інструментом просто на підставі того, що він вважався інструментом із низьким кредитним ризиком у попередньому звітному періоді, але не вважається таким станом на звітну дату. У такому випадку Товариство з'ясовує, чи мало місце значне зростання кредитного ризику з моменту первісного визнання, а отже чи постала потреба у визнанні очікуваних кредитних збитків за весь строк дії.</w:t>
      </w:r>
    </w:p>
    <w:p w14:paraId="5B813CE7" w14:textId="77777777" w:rsidR="00752554" w:rsidRPr="00585530" w:rsidRDefault="00752554" w:rsidP="00C012F7">
      <w:pPr>
        <w:pStyle w:val="Default"/>
        <w:ind w:firstLine="709"/>
        <w:jc w:val="both"/>
        <w:rPr>
          <w:color w:val="auto"/>
          <w:sz w:val="20"/>
          <w:szCs w:val="20"/>
        </w:rPr>
      </w:pPr>
      <w:r w:rsidRPr="00585530">
        <w:rPr>
          <w:color w:val="auto"/>
          <w:sz w:val="20"/>
          <w:szCs w:val="20"/>
        </w:rPr>
        <w:t>Очікувані кредитні збитки відображають власні очікування Товариства щодо кредитних збитків.</w:t>
      </w:r>
    </w:p>
    <w:p w14:paraId="19DDF833" w14:textId="77777777" w:rsidR="004713AE" w:rsidRPr="00585530" w:rsidRDefault="004713AE" w:rsidP="00C012F7">
      <w:pPr>
        <w:shd w:val="clear" w:color="auto" w:fill="FFFFFF"/>
        <w:ind w:firstLine="709"/>
        <w:jc w:val="both"/>
        <w:rPr>
          <w:b/>
          <w:bCs/>
          <w:spacing w:val="-2"/>
          <w:sz w:val="20"/>
          <w:szCs w:val="20"/>
          <w:lang w:val="uk-UA"/>
        </w:rPr>
      </w:pPr>
    </w:p>
    <w:p w14:paraId="105CD28B" w14:textId="77777777" w:rsidR="00752554" w:rsidRPr="00585530" w:rsidRDefault="00752554" w:rsidP="00C012F7">
      <w:pPr>
        <w:shd w:val="clear" w:color="auto" w:fill="FFFFFF"/>
        <w:ind w:firstLine="709"/>
        <w:jc w:val="both"/>
        <w:rPr>
          <w:b/>
          <w:bCs/>
          <w:spacing w:val="-2"/>
          <w:sz w:val="20"/>
          <w:szCs w:val="20"/>
          <w:lang w:val="uk-UA"/>
        </w:rPr>
      </w:pPr>
      <w:r w:rsidRPr="00585530">
        <w:rPr>
          <w:b/>
          <w:bCs/>
          <w:spacing w:val="-2"/>
          <w:sz w:val="20"/>
          <w:szCs w:val="20"/>
          <w:lang w:val="uk-UA"/>
        </w:rPr>
        <w:t xml:space="preserve">5. Розкриття інформації щодо використання справедливої вартості </w:t>
      </w:r>
    </w:p>
    <w:p w14:paraId="7FD07E0E" w14:textId="77777777" w:rsidR="00752554" w:rsidRPr="00585530" w:rsidRDefault="00752554" w:rsidP="00C012F7">
      <w:pPr>
        <w:shd w:val="clear" w:color="auto" w:fill="FFFFFF"/>
        <w:ind w:firstLine="709"/>
        <w:jc w:val="both"/>
        <w:outlineLvl w:val="0"/>
        <w:rPr>
          <w:b/>
          <w:bCs/>
          <w:spacing w:val="-2"/>
          <w:sz w:val="20"/>
          <w:szCs w:val="20"/>
          <w:lang w:val="uk-UA"/>
        </w:rPr>
      </w:pPr>
      <w:r w:rsidRPr="00585530">
        <w:rPr>
          <w:b/>
          <w:bCs/>
          <w:spacing w:val="-2"/>
          <w:sz w:val="20"/>
          <w:szCs w:val="20"/>
          <w:lang w:val="uk-UA"/>
        </w:rPr>
        <w:t xml:space="preserve">5.1. Методики оцінювання та вхідні дані, використані для складання оцінок </w:t>
      </w:r>
      <w:r w:rsidRPr="00585530">
        <w:rPr>
          <w:b/>
          <w:bCs/>
          <w:sz w:val="20"/>
          <w:szCs w:val="20"/>
          <w:lang w:val="uk-UA" w:eastAsia="uk-UA"/>
        </w:rPr>
        <w:t xml:space="preserve">за </w:t>
      </w:r>
      <w:r w:rsidRPr="00585530">
        <w:rPr>
          <w:b/>
          <w:bCs/>
          <w:spacing w:val="-2"/>
          <w:sz w:val="20"/>
          <w:szCs w:val="20"/>
          <w:lang w:val="uk-UA"/>
        </w:rPr>
        <w:t>справедливою вартістю</w:t>
      </w:r>
    </w:p>
    <w:p w14:paraId="7C80D7F1" w14:textId="6C22A4DA"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Товариство здійснює виключно безперервні оцінки справедливої вартості активів та зобов’язань, тобто такі оцінки, які вимагаються МСФЗ 9 та МСФЗ 13 у звіті про фінансовий стан на кінець кожного звітного періоду.</w:t>
      </w:r>
    </w:p>
    <w:p w14:paraId="081B30CA" w14:textId="77777777" w:rsidR="00F4548A" w:rsidRPr="00585530" w:rsidRDefault="00F4548A" w:rsidP="00C012F7">
      <w:pPr>
        <w:shd w:val="clear" w:color="auto" w:fill="FFFFFF"/>
        <w:autoSpaceDE w:val="0"/>
        <w:autoSpaceDN w:val="0"/>
        <w:adjustRightInd w:val="0"/>
        <w:ind w:firstLine="709"/>
        <w:jc w:val="both"/>
        <w:rPr>
          <w:sz w:val="20"/>
          <w:szCs w:val="20"/>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9"/>
        <w:gridCol w:w="3518"/>
        <w:gridCol w:w="1499"/>
        <w:gridCol w:w="2693"/>
      </w:tblGrid>
      <w:tr w:rsidR="00366EDC" w:rsidRPr="00585530" w14:paraId="6285FC71" w14:textId="77777777" w:rsidTr="00996618">
        <w:tc>
          <w:tcPr>
            <w:tcW w:w="2179" w:type="dxa"/>
          </w:tcPr>
          <w:p w14:paraId="75E9384D" w14:textId="77777777" w:rsidR="00752554" w:rsidRPr="00585530" w:rsidRDefault="00752554" w:rsidP="00C012F7">
            <w:pPr>
              <w:autoSpaceDE w:val="0"/>
              <w:autoSpaceDN w:val="0"/>
              <w:adjustRightInd w:val="0"/>
              <w:jc w:val="both"/>
              <w:rPr>
                <w:sz w:val="20"/>
                <w:szCs w:val="20"/>
                <w:lang w:val="uk-UA"/>
              </w:rPr>
            </w:pPr>
            <w:r w:rsidRPr="00585530">
              <w:rPr>
                <w:bCs/>
                <w:sz w:val="20"/>
                <w:szCs w:val="20"/>
                <w:lang w:val="uk-UA" w:eastAsia="uk-UA"/>
              </w:rPr>
              <w:t>Класи активів та зобов’язань, оцінених за справедливою вартістю</w:t>
            </w:r>
          </w:p>
        </w:tc>
        <w:tc>
          <w:tcPr>
            <w:tcW w:w="3518" w:type="dxa"/>
          </w:tcPr>
          <w:p w14:paraId="0F21D6A4" w14:textId="77777777" w:rsidR="00752554" w:rsidRPr="00585530" w:rsidRDefault="00752554" w:rsidP="00C012F7">
            <w:pPr>
              <w:autoSpaceDE w:val="0"/>
              <w:autoSpaceDN w:val="0"/>
              <w:adjustRightInd w:val="0"/>
              <w:ind w:firstLine="709"/>
              <w:jc w:val="both"/>
              <w:rPr>
                <w:bCs/>
                <w:sz w:val="20"/>
                <w:szCs w:val="20"/>
                <w:lang w:val="uk-UA" w:eastAsia="uk-UA"/>
              </w:rPr>
            </w:pPr>
          </w:p>
          <w:p w14:paraId="2033FE03" w14:textId="77777777" w:rsidR="00752554" w:rsidRPr="00585530" w:rsidRDefault="00752554" w:rsidP="00C012F7">
            <w:pPr>
              <w:autoSpaceDE w:val="0"/>
              <w:autoSpaceDN w:val="0"/>
              <w:adjustRightInd w:val="0"/>
              <w:ind w:firstLine="709"/>
              <w:jc w:val="both"/>
              <w:rPr>
                <w:bCs/>
                <w:sz w:val="20"/>
                <w:szCs w:val="20"/>
                <w:lang w:val="uk-UA" w:eastAsia="uk-UA"/>
              </w:rPr>
            </w:pPr>
            <w:r w:rsidRPr="00585530">
              <w:rPr>
                <w:bCs/>
                <w:sz w:val="20"/>
                <w:szCs w:val="20"/>
                <w:lang w:val="uk-UA" w:eastAsia="uk-UA"/>
              </w:rPr>
              <w:t>Методики оцінювання</w:t>
            </w:r>
          </w:p>
        </w:tc>
        <w:tc>
          <w:tcPr>
            <w:tcW w:w="1499" w:type="dxa"/>
          </w:tcPr>
          <w:p w14:paraId="05A487EB" w14:textId="77777777" w:rsidR="00752554" w:rsidRPr="00585530" w:rsidRDefault="00752554" w:rsidP="00C012F7">
            <w:pPr>
              <w:autoSpaceDE w:val="0"/>
              <w:autoSpaceDN w:val="0"/>
              <w:adjustRightInd w:val="0"/>
              <w:jc w:val="both"/>
              <w:rPr>
                <w:bCs/>
                <w:sz w:val="20"/>
                <w:szCs w:val="20"/>
                <w:lang w:val="uk-UA" w:eastAsia="uk-UA"/>
              </w:rPr>
            </w:pPr>
            <w:r w:rsidRPr="00585530">
              <w:rPr>
                <w:bCs/>
                <w:sz w:val="20"/>
                <w:szCs w:val="20"/>
                <w:lang w:val="uk-UA" w:eastAsia="uk-UA"/>
              </w:rPr>
              <w:t>Метод оцінки (ринковий, дохідний, витратний)</w:t>
            </w:r>
          </w:p>
        </w:tc>
        <w:tc>
          <w:tcPr>
            <w:tcW w:w="2693" w:type="dxa"/>
          </w:tcPr>
          <w:p w14:paraId="13FEF926" w14:textId="77777777" w:rsidR="00752554" w:rsidRPr="00585530" w:rsidRDefault="00752554" w:rsidP="00C012F7">
            <w:pPr>
              <w:autoSpaceDE w:val="0"/>
              <w:autoSpaceDN w:val="0"/>
              <w:adjustRightInd w:val="0"/>
              <w:ind w:firstLine="709"/>
              <w:jc w:val="both"/>
              <w:rPr>
                <w:bCs/>
                <w:sz w:val="20"/>
                <w:szCs w:val="20"/>
                <w:lang w:val="uk-UA" w:eastAsia="uk-UA"/>
              </w:rPr>
            </w:pPr>
          </w:p>
          <w:p w14:paraId="37A8D1D0" w14:textId="77777777" w:rsidR="00752554" w:rsidRPr="00585530" w:rsidRDefault="00752554" w:rsidP="00C012F7">
            <w:pPr>
              <w:autoSpaceDE w:val="0"/>
              <w:autoSpaceDN w:val="0"/>
              <w:adjustRightInd w:val="0"/>
              <w:ind w:firstLine="709"/>
              <w:jc w:val="both"/>
              <w:rPr>
                <w:bCs/>
                <w:sz w:val="20"/>
                <w:szCs w:val="20"/>
                <w:lang w:val="uk-UA" w:eastAsia="uk-UA"/>
              </w:rPr>
            </w:pPr>
            <w:r w:rsidRPr="00585530">
              <w:rPr>
                <w:bCs/>
                <w:sz w:val="20"/>
                <w:szCs w:val="20"/>
                <w:lang w:val="uk-UA" w:eastAsia="uk-UA"/>
              </w:rPr>
              <w:t>Вхідні дані</w:t>
            </w:r>
          </w:p>
        </w:tc>
      </w:tr>
      <w:tr w:rsidR="00366EDC" w:rsidRPr="00585530" w14:paraId="3FEA07D3" w14:textId="77777777" w:rsidTr="00996618">
        <w:tc>
          <w:tcPr>
            <w:tcW w:w="2179" w:type="dxa"/>
          </w:tcPr>
          <w:p w14:paraId="493259C3" w14:textId="77777777" w:rsidR="00752554" w:rsidRPr="00585530" w:rsidRDefault="00752554" w:rsidP="00C012F7">
            <w:pPr>
              <w:autoSpaceDE w:val="0"/>
              <w:autoSpaceDN w:val="0"/>
              <w:adjustRightInd w:val="0"/>
              <w:jc w:val="both"/>
              <w:rPr>
                <w:sz w:val="20"/>
                <w:szCs w:val="20"/>
                <w:lang w:val="uk-UA"/>
              </w:rPr>
            </w:pPr>
            <w:r w:rsidRPr="00585530">
              <w:rPr>
                <w:sz w:val="20"/>
                <w:szCs w:val="20"/>
                <w:lang w:val="uk-UA" w:eastAsia="uk-UA"/>
              </w:rPr>
              <w:t xml:space="preserve">Грошові кошти </w:t>
            </w:r>
          </w:p>
        </w:tc>
        <w:tc>
          <w:tcPr>
            <w:tcW w:w="3518" w:type="dxa"/>
          </w:tcPr>
          <w:p w14:paraId="2BAA5818" w14:textId="77777777" w:rsidR="00752554" w:rsidRPr="00585530" w:rsidRDefault="00752554" w:rsidP="00C012F7">
            <w:pPr>
              <w:autoSpaceDE w:val="0"/>
              <w:autoSpaceDN w:val="0"/>
              <w:adjustRightInd w:val="0"/>
              <w:jc w:val="both"/>
              <w:rPr>
                <w:sz w:val="20"/>
                <w:szCs w:val="20"/>
                <w:lang w:val="uk-UA"/>
              </w:rPr>
            </w:pPr>
            <w:r w:rsidRPr="00585530">
              <w:rPr>
                <w:sz w:val="20"/>
                <w:szCs w:val="20"/>
                <w:lang w:val="uk-UA" w:eastAsia="uk-UA"/>
              </w:rPr>
              <w:t>Первісна та подальша оцінка грошових коштів здійснюється за справедливою вартістю, яка дорівнює їх номінальній вартості</w:t>
            </w:r>
          </w:p>
        </w:tc>
        <w:tc>
          <w:tcPr>
            <w:tcW w:w="1499" w:type="dxa"/>
          </w:tcPr>
          <w:p w14:paraId="41026AC8" w14:textId="77777777" w:rsidR="00752554" w:rsidRPr="00585530" w:rsidRDefault="00752554" w:rsidP="00C012F7">
            <w:pPr>
              <w:autoSpaceDE w:val="0"/>
              <w:autoSpaceDN w:val="0"/>
              <w:adjustRightInd w:val="0"/>
              <w:jc w:val="both"/>
              <w:rPr>
                <w:sz w:val="20"/>
                <w:szCs w:val="20"/>
                <w:lang w:val="uk-UA"/>
              </w:rPr>
            </w:pPr>
            <w:r w:rsidRPr="00585530">
              <w:rPr>
                <w:sz w:val="20"/>
                <w:szCs w:val="20"/>
                <w:lang w:val="uk-UA" w:eastAsia="uk-UA"/>
              </w:rPr>
              <w:t>Ринковий</w:t>
            </w:r>
          </w:p>
        </w:tc>
        <w:tc>
          <w:tcPr>
            <w:tcW w:w="2693" w:type="dxa"/>
          </w:tcPr>
          <w:p w14:paraId="14C7613C" w14:textId="77777777" w:rsidR="00752554" w:rsidRPr="00585530" w:rsidRDefault="00752554" w:rsidP="00C012F7">
            <w:pPr>
              <w:autoSpaceDE w:val="0"/>
              <w:autoSpaceDN w:val="0"/>
              <w:adjustRightInd w:val="0"/>
              <w:jc w:val="both"/>
              <w:rPr>
                <w:sz w:val="20"/>
                <w:szCs w:val="20"/>
                <w:lang w:val="uk-UA"/>
              </w:rPr>
            </w:pPr>
            <w:r w:rsidRPr="00585530">
              <w:rPr>
                <w:sz w:val="20"/>
                <w:szCs w:val="20"/>
                <w:lang w:val="uk-UA" w:eastAsia="uk-UA"/>
              </w:rPr>
              <w:t>Офіційні курси НБУ</w:t>
            </w:r>
          </w:p>
        </w:tc>
      </w:tr>
      <w:tr w:rsidR="00366EDC" w:rsidRPr="00585530" w14:paraId="61F70074" w14:textId="77777777" w:rsidTr="00996618">
        <w:tc>
          <w:tcPr>
            <w:tcW w:w="2179" w:type="dxa"/>
          </w:tcPr>
          <w:p w14:paraId="3FBAAB89" w14:textId="6B971859" w:rsidR="00337001" w:rsidRPr="00585530" w:rsidRDefault="00337001" w:rsidP="00C012F7">
            <w:pPr>
              <w:autoSpaceDE w:val="0"/>
              <w:autoSpaceDN w:val="0"/>
              <w:adjustRightInd w:val="0"/>
              <w:jc w:val="both"/>
              <w:rPr>
                <w:sz w:val="20"/>
                <w:szCs w:val="20"/>
                <w:lang w:val="uk-UA" w:eastAsia="uk-UA"/>
              </w:rPr>
            </w:pPr>
            <w:r w:rsidRPr="00585530">
              <w:rPr>
                <w:sz w:val="20"/>
                <w:szCs w:val="20"/>
                <w:lang w:val="uk-UA"/>
              </w:rPr>
              <w:t>Інструменти капіталу</w:t>
            </w:r>
          </w:p>
        </w:tc>
        <w:tc>
          <w:tcPr>
            <w:tcW w:w="3518" w:type="dxa"/>
          </w:tcPr>
          <w:p w14:paraId="77538D32" w14:textId="1E8E11D5" w:rsidR="00337001" w:rsidRPr="00585530" w:rsidRDefault="00337001" w:rsidP="00C012F7">
            <w:pPr>
              <w:autoSpaceDE w:val="0"/>
              <w:autoSpaceDN w:val="0"/>
              <w:adjustRightInd w:val="0"/>
              <w:jc w:val="both"/>
              <w:rPr>
                <w:sz w:val="20"/>
                <w:szCs w:val="20"/>
                <w:lang w:val="uk-UA" w:eastAsia="uk-UA"/>
              </w:rPr>
            </w:pPr>
            <w:r w:rsidRPr="00585530">
              <w:rPr>
                <w:sz w:val="20"/>
                <w:szCs w:val="20"/>
                <w:lang w:val="uk-UA"/>
              </w:rPr>
              <w:t xml:space="preserve">Первісна оцінка інструментів капіталу здійснюється за їх справедливою вартістю, яка зазвичай дорівнює ціні операції, в ході якої був отриманий актив. Подальша оцінка інструментів </w:t>
            </w:r>
            <w:r w:rsidRPr="00585530">
              <w:rPr>
                <w:sz w:val="20"/>
                <w:szCs w:val="20"/>
                <w:lang w:val="uk-UA"/>
              </w:rPr>
              <w:lastRenderedPageBreak/>
              <w:t>капіталу здійснюється за справедливою вартістю на дату оцінки.</w:t>
            </w:r>
          </w:p>
        </w:tc>
        <w:tc>
          <w:tcPr>
            <w:tcW w:w="1499" w:type="dxa"/>
          </w:tcPr>
          <w:p w14:paraId="5B5C9C9E" w14:textId="4B4EE9D3" w:rsidR="00337001" w:rsidRPr="00585530" w:rsidRDefault="00337001" w:rsidP="00C012F7">
            <w:pPr>
              <w:autoSpaceDE w:val="0"/>
              <w:autoSpaceDN w:val="0"/>
              <w:adjustRightInd w:val="0"/>
              <w:jc w:val="both"/>
              <w:rPr>
                <w:sz w:val="20"/>
                <w:szCs w:val="20"/>
                <w:lang w:val="uk-UA" w:eastAsia="uk-UA"/>
              </w:rPr>
            </w:pPr>
            <w:r w:rsidRPr="00585530">
              <w:rPr>
                <w:sz w:val="20"/>
                <w:szCs w:val="20"/>
                <w:lang w:val="uk-UA"/>
              </w:rPr>
              <w:lastRenderedPageBreak/>
              <w:t>Ринковий, витратний</w:t>
            </w:r>
          </w:p>
        </w:tc>
        <w:tc>
          <w:tcPr>
            <w:tcW w:w="2693" w:type="dxa"/>
          </w:tcPr>
          <w:p w14:paraId="0AF13125" w14:textId="2D6D2E80" w:rsidR="00337001" w:rsidRPr="00585530" w:rsidRDefault="00337001" w:rsidP="00C012F7">
            <w:pPr>
              <w:autoSpaceDE w:val="0"/>
              <w:autoSpaceDN w:val="0"/>
              <w:adjustRightInd w:val="0"/>
              <w:jc w:val="both"/>
              <w:rPr>
                <w:sz w:val="20"/>
                <w:szCs w:val="20"/>
                <w:lang w:val="uk-UA" w:eastAsia="uk-UA"/>
              </w:rPr>
            </w:pPr>
            <w:r w:rsidRPr="00585530">
              <w:rPr>
                <w:sz w:val="20"/>
                <w:szCs w:val="20"/>
                <w:lang w:val="uk-UA"/>
              </w:rPr>
              <w:t xml:space="preserve">Офіційні біржові курси організаторів торгів на дату оцінки, за відсутності визначеного біржового курсу на дату оцінки, </w:t>
            </w:r>
            <w:r w:rsidRPr="00585530">
              <w:rPr>
                <w:sz w:val="20"/>
                <w:szCs w:val="20"/>
                <w:lang w:val="uk-UA"/>
              </w:rPr>
              <w:lastRenderedPageBreak/>
              <w:t>використовується остання балансова вартість.</w:t>
            </w:r>
          </w:p>
        </w:tc>
      </w:tr>
      <w:tr w:rsidR="00752554" w:rsidRPr="00585530" w14:paraId="7DB412E7" w14:textId="77777777" w:rsidTr="00996618">
        <w:tc>
          <w:tcPr>
            <w:tcW w:w="2179" w:type="dxa"/>
          </w:tcPr>
          <w:p w14:paraId="103AF901" w14:textId="008C0085" w:rsidR="00752554" w:rsidRPr="00585530" w:rsidRDefault="00875372" w:rsidP="00C012F7">
            <w:pPr>
              <w:autoSpaceDE w:val="0"/>
              <w:autoSpaceDN w:val="0"/>
              <w:adjustRightInd w:val="0"/>
              <w:rPr>
                <w:sz w:val="20"/>
                <w:szCs w:val="20"/>
                <w:lang w:val="uk-UA" w:eastAsia="uk-UA"/>
              </w:rPr>
            </w:pPr>
            <w:r w:rsidRPr="00585530">
              <w:rPr>
                <w:sz w:val="20"/>
                <w:szCs w:val="20"/>
                <w:lang w:val="uk-UA" w:eastAsia="uk-UA"/>
              </w:rPr>
              <w:lastRenderedPageBreak/>
              <w:t xml:space="preserve">Боргові цінні папери: </w:t>
            </w:r>
            <w:r w:rsidR="00137673" w:rsidRPr="00585530">
              <w:rPr>
                <w:sz w:val="20"/>
                <w:szCs w:val="20"/>
                <w:lang w:val="uk-UA" w:eastAsia="uk-UA"/>
              </w:rPr>
              <w:t>ОЗДП</w:t>
            </w:r>
          </w:p>
        </w:tc>
        <w:tc>
          <w:tcPr>
            <w:tcW w:w="3518" w:type="dxa"/>
          </w:tcPr>
          <w:p w14:paraId="416F5C8D" w14:textId="77777777" w:rsidR="00752554" w:rsidRPr="00585530" w:rsidRDefault="00752554" w:rsidP="00C012F7">
            <w:pPr>
              <w:autoSpaceDE w:val="0"/>
              <w:autoSpaceDN w:val="0"/>
              <w:adjustRightInd w:val="0"/>
              <w:jc w:val="both"/>
              <w:rPr>
                <w:sz w:val="20"/>
                <w:szCs w:val="20"/>
                <w:lang w:val="uk-UA" w:eastAsia="uk-UA"/>
              </w:rPr>
            </w:pPr>
            <w:r w:rsidRPr="00585530">
              <w:rPr>
                <w:sz w:val="20"/>
                <w:szCs w:val="20"/>
                <w:lang w:val="uk-UA" w:eastAsia="uk-UA"/>
              </w:rPr>
              <w:t>Первісна оцінка фінансових інструментів  здійснюється за їх справедливою вартістю, яка зазвичай дорівнює ціні операції, в ході якої був отриманий актив. Подальша оцінка фінансових інструментів  здійснюється за справедливою вартістю на дату оцінки.</w:t>
            </w:r>
          </w:p>
        </w:tc>
        <w:tc>
          <w:tcPr>
            <w:tcW w:w="1499" w:type="dxa"/>
          </w:tcPr>
          <w:p w14:paraId="01A4C836" w14:textId="77777777" w:rsidR="00C61CF3" w:rsidRPr="00585530" w:rsidRDefault="004D5BAD" w:rsidP="00C012F7">
            <w:pPr>
              <w:autoSpaceDE w:val="0"/>
              <w:autoSpaceDN w:val="0"/>
              <w:adjustRightInd w:val="0"/>
              <w:jc w:val="both"/>
              <w:rPr>
                <w:sz w:val="20"/>
                <w:szCs w:val="20"/>
                <w:lang w:val="uk-UA" w:eastAsia="uk-UA"/>
              </w:rPr>
            </w:pPr>
            <w:r w:rsidRPr="00585530">
              <w:rPr>
                <w:sz w:val="20"/>
                <w:szCs w:val="20"/>
                <w:lang w:val="uk-UA" w:eastAsia="uk-UA"/>
              </w:rPr>
              <w:t>Ринковий</w:t>
            </w:r>
            <w:r w:rsidR="00C61CF3" w:rsidRPr="00585530">
              <w:rPr>
                <w:sz w:val="20"/>
                <w:szCs w:val="20"/>
                <w:lang w:val="uk-UA" w:eastAsia="uk-UA"/>
              </w:rPr>
              <w:t>,</w:t>
            </w:r>
          </w:p>
          <w:p w14:paraId="683E681C" w14:textId="2751A146" w:rsidR="00752554" w:rsidRPr="00585530" w:rsidRDefault="003B4ACE" w:rsidP="00C012F7">
            <w:pPr>
              <w:autoSpaceDE w:val="0"/>
              <w:autoSpaceDN w:val="0"/>
              <w:adjustRightInd w:val="0"/>
              <w:jc w:val="both"/>
              <w:rPr>
                <w:sz w:val="20"/>
                <w:szCs w:val="20"/>
                <w:lang w:val="uk-UA" w:eastAsia="uk-UA"/>
              </w:rPr>
            </w:pPr>
            <w:r w:rsidRPr="00585530">
              <w:rPr>
                <w:sz w:val="20"/>
                <w:szCs w:val="20"/>
                <w:lang w:val="uk-UA" w:eastAsia="uk-UA"/>
              </w:rPr>
              <w:t>Дохідний</w:t>
            </w:r>
          </w:p>
        </w:tc>
        <w:tc>
          <w:tcPr>
            <w:tcW w:w="2693" w:type="dxa"/>
          </w:tcPr>
          <w:p w14:paraId="7C01D72D" w14:textId="44758A03" w:rsidR="004536ED" w:rsidRPr="00585530" w:rsidRDefault="004536ED" w:rsidP="00C012F7">
            <w:pPr>
              <w:autoSpaceDE w:val="0"/>
              <w:autoSpaceDN w:val="0"/>
              <w:adjustRightInd w:val="0"/>
              <w:jc w:val="both"/>
              <w:rPr>
                <w:sz w:val="20"/>
                <w:szCs w:val="20"/>
                <w:lang w:val="uk-UA" w:eastAsia="uk-UA"/>
              </w:rPr>
            </w:pPr>
            <w:r w:rsidRPr="00585530">
              <w:rPr>
                <w:sz w:val="20"/>
                <w:szCs w:val="20"/>
                <w:lang w:val="uk-UA" w:eastAsia="uk-UA"/>
              </w:rPr>
              <w:t>Інформація щодо цін на організованому ринку</w:t>
            </w:r>
            <w:r w:rsidR="00FB6504" w:rsidRPr="00585530">
              <w:rPr>
                <w:sz w:val="20"/>
                <w:szCs w:val="20"/>
                <w:lang w:val="uk-UA" w:eastAsia="uk-UA"/>
              </w:rPr>
              <w:t>.</w:t>
            </w:r>
          </w:p>
          <w:p w14:paraId="3D2CE0AD" w14:textId="773EEF76" w:rsidR="00B50CB5" w:rsidRPr="00585530" w:rsidRDefault="008B1ED5" w:rsidP="00C012F7">
            <w:pPr>
              <w:autoSpaceDE w:val="0"/>
              <w:autoSpaceDN w:val="0"/>
              <w:adjustRightInd w:val="0"/>
              <w:jc w:val="both"/>
              <w:rPr>
                <w:sz w:val="20"/>
                <w:szCs w:val="20"/>
                <w:lang w:val="uk-UA" w:eastAsia="uk-UA"/>
              </w:rPr>
            </w:pPr>
            <w:r w:rsidRPr="00585530">
              <w:rPr>
                <w:sz w:val="20"/>
                <w:szCs w:val="20"/>
                <w:lang w:val="uk-UA" w:eastAsia="uk-UA"/>
              </w:rPr>
              <w:t>Також прийняття рішення залежить від умов випуску та умов придб</w:t>
            </w:r>
            <w:r w:rsidR="00FB6504" w:rsidRPr="00585530">
              <w:rPr>
                <w:sz w:val="20"/>
                <w:szCs w:val="20"/>
                <w:lang w:val="uk-UA" w:eastAsia="uk-UA"/>
              </w:rPr>
              <w:t>а</w:t>
            </w:r>
            <w:r w:rsidRPr="00585530">
              <w:rPr>
                <w:sz w:val="20"/>
                <w:szCs w:val="20"/>
                <w:lang w:val="uk-UA" w:eastAsia="uk-UA"/>
              </w:rPr>
              <w:t>ння облігацій</w:t>
            </w:r>
            <w:r w:rsidR="00FB6504" w:rsidRPr="00585530">
              <w:rPr>
                <w:sz w:val="20"/>
                <w:szCs w:val="20"/>
                <w:lang w:val="uk-UA" w:eastAsia="uk-UA"/>
              </w:rPr>
              <w:t>.</w:t>
            </w:r>
          </w:p>
        </w:tc>
      </w:tr>
    </w:tbl>
    <w:p w14:paraId="004621C1" w14:textId="77777777" w:rsidR="00752554" w:rsidRPr="00585530" w:rsidRDefault="00752554" w:rsidP="00C012F7">
      <w:pPr>
        <w:shd w:val="clear" w:color="auto" w:fill="FFFFFF"/>
        <w:autoSpaceDE w:val="0"/>
        <w:autoSpaceDN w:val="0"/>
        <w:adjustRightInd w:val="0"/>
        <w:ind w:firstLine="709"/>
        <w:jc w:val="both"/>
        <w:rPr>
          <w:sz w:val="20"/>
          <w:szCs w:val="20"/>
          <w:lang w:val="uk-UA"/>
        </w:rPr>
      </w:pPr>
    </w:p>
    <w:p w14:paraId="1D89AA14" w14:textId="30BF7DE2" w:rsidR="00752554" w:rsidRPr="00585530" w:rsidRDefault="00752554" w:rsidP="00C012F7">
      <w:pPr>
        <w:shd w:val="clear" w:color="auto" w:fill="FFFFFF"/>
        <w:ind w:firstLine="709"/>
        <w:jc w:val="both"/>
        <w:rPr>
          <w:b/>
          <w:bCs/>
          <w:spacing w:val="-2"/>
          <w:sz w:val="20"/>
          <w:szCs w:val="20"/>
          <w:lang w:val="uk-UA"/>
        </w:rPr>
      </w:pPr>
      <w:r w:rsidRPr="00585530">
        <w:rPr>
          <w:b/>
          <w:bCs/>
          <w:spacing w:val="-2"/>
          <w:sz w:val="20"/>
          <w:szCs w:val="20"/>
          <w:lang w:val="uk-UA"/>
        </w:rPr>
        <w:t>5.2. Рівень ієрархії справедливої вартості, до якого належать оцінки справедливої вартості</w:t>
      </w:r>
    </w:p>
    <w:p w14:paraId="454E8740" w14:textId="065D9AB4" w:rsidR="00752554" w:rsidRPr="00585530" w:rsidRDefault="00752554" w:rsidP="00C012F7">
      <w:pPr>
        <w:shd w:val="clear" w:color="auto" w:fill="FFFFFF"/>
        <w:ind w:firstLine="709"/>
        <w:jc w:val="both"/>
        <w:rPr>
          <w:bCs/>
          <w:spacing w:val="-2"/>
          <w:sz w:val="20"/>
          <w:szCs w:val="20"/>
          <w:lang w:val="uk-UA"/>
        </w:rPr>
      </w:pPr>
      <w:r w:rsidRPr="00585530">
        <w:rPr>
          <w:bCs/>
          <w:spacing w:val="-2"/>
          <w:sz w:val="20"/>
          <w:szCs w:val="20"/>
          <w:lang w:val="uk-UA"/>
        </w:rPr>
        <w:t>Товариство  використову</w:t>
      </w:r>
      <w:r w:rsidR="00474348" w:rsidRPr="00585530">
        <w:rPr>
          <w:bCs/>
          <w:spacing w:val="-2"/>
          <w:sz w:val="20"/>
          <w:szCs w:val="20"/>
          <w:lang w:val="uk-UA"/>
        </w:rPr>
        <w:t>є</w:t>
      </w:r>
      <w:r w:rsidRPr="00585530">
        <w:rPr>
          <w:bCs/>
          <w:spacing w:val="-2"/>
          <w:sz w:val="20"/>
          <w:szCs w:val="20"/>
          <w:lang w:val="uk-UA"/>
        </w:rPr>
        <w:t xml:space="preserve">  3 рівні  ієрархії справедливої вартості.</w:t>
      </w:r>
    </w:p>
    <w:p w14:paraId="3EDDA3EC" w14:textId="7C0435E3" w:rsidR="00F4548A" w:rsidRPr="00585530" w:rsidRDefault="00F4548A" w:rsidP="00C012F7">
      <w:pPr>
        <w:shd w:val="clear" w:color="auto" w:fill="FFFFFF"/>
        <w:ind w:firstLine="709"/>
        <w:jc w:val="right"/>
        <w:rPr>
          <w:bCs/>
          <w:spacing w:val="-2"/>
          <w:sz w:val="20"/>
          <w:szCs w:val="20"/>
          <w:lang w:val="uk-UA"/>
        </w:rPr>
      </w:pPr>
      <w:r w:rsidRPr="00585530">
        <w:rPr>
          <w:bCs/>
          <w:spacing w:val="-2"/>
          <w:sz w:val="20"/>
          <w:szCs w:val="20"/>
          <w:lang w:val="uk-UA"/>
        </w:rPr>
        <w:t>(тис.грн)</w:t>
      </w:r>
    </w:p>
    <w:p w14:paraId="20F44ED0" w14:textId="77777777" w:rsidR="00EB616A" w:rsidRPr="00585530" w:rsidRDefault="00EB616A" w:rsidP="00C012F7">
      <w:pPr>
        <w:shd w:val="clear" w:color="auto" w:fill="FFFFFF"/>
        <w:ind w:firstLine="709"/>
        <w:jc w:val="both"/>
        <w:rPr>
          <w:bCs/>
          <w:spacing w:val="-2"/>
          <w:sz w:val="20"/>
          <w:szCs w:val="20"/>
          <w:lang w:val="uk-UA"/>
        </w:rPr>
      </w:pPr>
    </w:p>
    <w:tbl>
      <w:tblPr>
        <w:tblStyle w:val="a4"/>
        <w:tblW w:w="0" w:type="auto"/>
        <w:tblLook w:val="04A0" w:firstRow="1" w:lastRow="0" w:firstColumn="1" w:lastColumn="0" w:noHBand="0" w:noVBand="1"/>
      </w:tblPr>
      <w:tblGrid>
        <w:gridCol w:w="4390"/>
        <w:gridCol w:w="708"/>
        <w:gridCol w:w="567"/>
        <w:gridCol w:w="709"/>
        <w:gridCol w:w="709"/>
        <w:gridCol w:w="708"/>
        <w:gridCol w:w="711"/>
        <w:gridCol w:w="744"/>
        <w:gridCol w:w="666"/>
      </w:tblGrid>
      <w:tr w:rsidR="00585530" w:rsidRPr="00585530" w14:paraId="5D657A28" w14:textId="77777777" w:rsidTr="00484F86">
        <w:trPr>
          <w:cantSplit/>
          <w:trHeight w:val="2003"/>
        </w:trPr>
        <w:tc>
          <w:tcPr>
            <w:tcW w:w="4390" w:type="dxa"/>
          </w:tcPr>
          <w:p w14:paraId="160D4A59" w14:textId="07F50705" w:rsidR="00EB616A" w:rsidRPr="00585530" w:rsidRDefault="00EB616A" w:rsidP="00C012F7">
            <w:pPr>
              <w:jc w:val="both"/>
              <w:rPr>
                <w:sz w:val="20"/>
                <w:szCs w:val="20"/>
              </w:rPr>
            </w:pPr>
            <w:r w:rsidRPr="00585530">
              <w:rPr>
                <w:bCs/>
                <w:sz w:val="20"/>
                <w:szCs w:val="20"/>
                <w:lang w:eastAsia="uk-UA"/>
              </w:rPr>
              <w:t>Класи активів та зобов’язань, оцінених за справедливою вартістю</w:t>
            </w:r>
          </w:p>
        </w:tc>
        <w:tc>
          <w:tcPr>
            <w:tcW w:w="1275" w:type="dxa"/>
            <w:gridSpan w:val="2"/>
            <w:textDirection w:val="btLr"/>
          </w:tcPr>
          <w:p w14:paraId="324FF208" w14:textId="77777777" w:rsidR="00EB616A" w:rsidRPr="00585530" w:rsidRDefault="00EB616A" w:rsidP="00C012F7">
            <w:pPr>
              <w:ind w:left="113" w:right="113"/>
              <w:jc w:val="center"/>
              <w:rPr>
                <w:sz w:val="20"/>
                <w:szCs w:val="20"/>
              </w:rPr>
            </w:pPr>
            <w:r w:rsidRPr="00585530">
              <w:rPr>
                <w:sz w:val="20"/>
                <w:szCs w:val="20"/>
              </w:rPr>
              <w:t>1 рівень</w:t>
            </w:r>
          </w:p>
          <w:p w14:paraId="16E9FEFE" w14:textId="07B5D22F" w:rsidR="00BE4F94" w:rsidRPr="00585530" w:rsidRDefault="00BE4F94" w:rsidP="00C012F7">
            <w:pPr>
              <w:ind w:left="113" w:right="113"/>
              <w:jc w:val="center"/>
              <w:rPr>
                <w:sz w:val="20"/>
                <w:szCs w:val="20"/>
              </w:rPr>
            </w:pPr>
            <w:r w:rsidRPr="00585530">
              <w:rPr>
                <w:bCs/>
                <w:sz w:val="20"/>
                <w:szCs w:val="20"/>
                <w:lang w:eastAsia="uk-UA"/>
              </w:rPr>
              <w:t>(ті, що мають котирування, та спостережувані)</w:t>
            </w:r>
          </w:p>
        </w:tc>
        <w:tc>
          <w:tcPr>
            <w:tcW w:w="1418" w:type="dxa"/>
            <w:gridSpan w:val="2"/>
            <w:textDirection w:val="btLr"/>
          </w:tcPr>
          <w:p w14:paraId="7AA79B54" w14:textId="77777777" w:rsidR="00EB616A" w:rsidRPr="00585530" w:rsidRDefault="00EB616A" w:rsidP="00C012F7">
            <w:pPr>
              <w:ind w:left="113" w:right="113"/>
              <w:jc w:val="center"/>
              <w:rPr>
                <w:sz w:val="20"/>
                <w:szCs w:val="20"/>
              </w:rPr>
            </w:pPr>
            <w:r w:rsidRPr="00585530">
              <w:rPr>
                <w:sz w:val="20"/>
                <w:szCs w:val="20"/>
              </w:rPr>
              <w:t>2 рівень</w:t>
            </w:r>
          </w:p>
          <w:p w14:paraId="0AFEDC6E" w14:textId="2CFB074B" w:rsidR="00BE4F94" w:rsidRPr="00585530" w:rsidRDefault="00BE4F94" w:rsidP="00C012F7">
            <w:pPr>
              <w:ind w:left="113" w:right="113"/>
              <w:jc w:val="center"/>
              <w:rPr>
                <w:bCs/>
                <w:sz w:val="20"/>
                <w:szCs w:val="20"/>
              </w:rPr>
            </w:pPr>
            <w:r w:rsidRPr="00585530">
              <w:rPr>
                <w:bCs/>
                <w:sz w:val="20"/>
                <w:szCs w:val="20"/>
                <w:lang w:eastAsia="uk-UA"/>
              </w:rPr>
              <w:t>(ті, що не мають котирувань, але спостережувані)</w:t>
            </w:r>
          </w:p>
          <w:p w14:paraId="29E814C4" w14:textId="726DD595" w:rsidR="00BE4F94" w:rsidRPr="00585530" w:rsidRDefault="00BE4F94" w:rsidP="00C012F7">
            <w:pPr>
              <w:ind w:left="113" w:right="113"/>
              <w:jc w:val="center"/>
              <w:rPr>
                <w:sz w:val="20"/>
                <w:szCs w:val="20"/>
              </w:rPr>
            </w:pPr>
          </w:p>
        </w:tc>
        <w:tc>
          <w:tcPr>
            <w:tcW w:w="1419" w:type="dxa"/>
            <w:gridSpan w:val="2"/>
            <w:textDirection w:val="btLr"/>
          </w:tcPr>
          <w:p w14:paraId="6C934539" w14:textId="77777777" w:rsidR="00EB616A" w:rsidRPr="00585530" w:rsidRDefault="00EB616A" w:rsidP="00C012F7">
            <w:pPr>
              <w:ind w:left="113" w:right="113"/>
              <w:jc w:val="center"/>
              <w:rPr>
                <w:sz w:val="20"/>
                <w:szCs w:val="20"/>
              </w:rPr>
            </w:pPr>
            <w:r w:rsidRPr="00585530">
              <w:rPr>
                <w:sz w:val="20"/>
                <w:szCs w:val="20"/>
              </w:rPr>
              <w:t>3 рівень</w:t>
            </w:r>
          </w:p>
          <w:p w14:paraId="47716969" w14:textId="68D39371" w:rsidR="00BE4F94" w:rsidRPr="00585530" w:rsidRDefault="00BE4F94" w:rsidP="00C012F7">
            <w:pPr>
              <w:ind w:left="113" w:right="113"/>
              <w:jc w:val="center"/>
              <w:rPr>
                <w:sz w:val="20"/>
                <w:szCs w:val="20"/>
              </w:rPr>
            </w:pPr>
            <w:r w:rsidRPr="00585530">
              <w:rPr>
                <w:bCs/>
                <w:sz w:val="20"/>
                <w:szCs w:val="20"/>
                <w:lang w:eastAsia="uk-UA"/>
              </w:rPr>
              <w:t>(ті, що не мають котирувань і не є спостережуваними)</w:t>
            </w:r>
          </w:p>
        </w:tc>
        <w:tc>
          <w:tcPr>
            <w:tcW w:w="1410" w:type="dxa"/>
            <w:gridSpan w:val="2"/>
          </w:tcPr>
          <w:p w14:paraId="64E5C28D" w14:textId="77777777" w:rsidR="00EB616A" w:rsidRPr="00585530" w:rsidRDefault="00EB616A" w:rsidP="00C012F7">
            <w:pPr>
              <w:jc w:val="center"/>
              <w:rPr>
                <w:sz w:val="20"/>
                <w:szCs w:val="20"/>
              </w:rPr>
            </w:pPr>
            <w:r w:rsidRPr="00585530">
              <w:rPr>
                <w:sz w:val="20"/>
                <w:szCs w:val="20"/>
              </w:rPr>
              <w:t>Усього</w:t>
            </w:r>
          </w:p>
        </w:tc>
      </w:tr>
      <w:tr w:rsidR="00585530" w:rsidRPr="00585530" w14:paraId="548222D1" w14:textId="77777777" w:rsidTr="00484F86">
        <w:trPr>
          <w:cantSplit/>
          <w:trHeight w:val="1134"/>
        </w:trPr>
        <w:tc>
          <w:tcPr>
            <w:tcW w:w="4390" w:type="dxa"/>
          </w:tcPr>
          <w:p w14:paraId="190C2FB1" w14:textId="73C66195" w:rsidR="00EE1C07" w:rsidRPr="00585530" w:rsidRDefault="00EE1C07" w:rsidP="00C012F7">
            <w:pPr>
              <w:jc w:val="both"/>
              <w:rPr>
                <w:sz w:val="20"/>
                <w:szCs w:val="20"/>
              </w:rPr>
            </w:pPr>
            <w:r w:rsidRPr="00585530">
              <w:rPr>
                <w:sz w:val="20"/>
                <w:szCs w:val="20"/>
              </w:rPr>
              <w:t>Дата оцінки</w:t>
            </w:r>
          </w:p>
        </w:tc>
        <w:tc>
          <w:tcPr>
            <w:tcW w:w="708" w:type="dxa"/>
            <w:textDirection w:val="btLr"/>
          </w:tcPr>
          <w:p w14:paraId="038E6701" w14:textId="2E115729" w:rsidR="00EE1C07" w:rsidRPr="00585530" w:rsidRDefault="00AD1B20" w:rsidP="00C012F7">
            <w:pPr>
              <w:ind w:left="113" w:right="113"/>
              <w:jc w:val="center"/>
              <w:rPr>
                <w:sz w:val="20"/>
                <w:szCs w:val="20"/>
              </w:rPr>
            </w:pPr>
            <w:r w:rsidRPr="00585530">
              <w:rPr>
                <w:sz w:val="20"/>
                <w:szCs w:val="20"/>
              </w:rPr>
              <w:t>31.12.2024</w:t>
            </w:r>
          </w:p>
        </w:tc>
        <w:tc>
          <w:tcPr>
            <w:tcW w:w="567" w:type="dxa"/>
            <w:textDirection w:val="btLr"/>
          </w:tcPr>
          <w:p w14:paraId="7407D238" w14:textId="57083F34" w:rsidR="00EE1C07" w:rsidRPr="00585530" w:rsidRDefault="00EE1C07" w:rsidP="00C012F7">
            <w:pPr>
              <w:ind w:left="113" w:right="113"/>
              <w:jc w:val="center"/>
              <w:rPr>
                <w:sz w:val="20"/>
                <w:szCs w:val="20"/>
              </w:rPr>
            </w:pPr>
            <w:r w:rsidRPr="00585530">
              <w:rPr>
                <w:sz w:val="20"/>
                <w:szCs w:val="20"/>
              </w:rPr>
              <w:t>31.12.2023</w:t>
            </w:r>
          </w:p>
          <w:p w14:paraId="091252B4" w14:textId="05132EA2" w:rsidR="00EE1C07" w:rsidRPr="00585530" w:rsidRDefault="00EE1C07" w:rsidP="00C012F7">
            <w:pPr>
              <w:ind w:left="113" w:right="113"/>
              <w:jc w:val="center"/>
              <w:rPr>
                <w:sz w:val="20"/>
                <w:szCs w:val="20"/>
              </w:rPr>
            </w:pPr>
          </w:p>
        </w:tc>
        <w:tc>
          <w:tcPr>
            <w:tcW w:w="709" w:type="dxa"/>
            <w:textDirection w:val="btLr"/>
          </w:tcPr>
          <w:p w14:paraId="1EFB85DB" w14:textId="21C173D2" w:rsidR="00EE1C07" w:rsidRPr="00585530" w:rsidRDefault="00AD1B20" w:rsidP="00C012F7">
            <w:pPr>
              <w:ind w:left="113" w:right="113"/>
              <w:jc w:val="center"/>
              <w:rPr>
                <w:sz w:val="20"/>
                <w:szCs w:val="20"/>
              </w:rPr>
            </w:pPr>
            <w:r w:rsidRPr="00585530">
              <w:rPr>
                <w:sz w:val="20"/>
                <w:szCs w:val="20"/>
              </w:rPr>
              <w:t>31.12.2024</w:t>
            </w:r>
          </w:p>
        </w:tc>
        <w:tc>
          <w:tcPr>
            <w:tcW w:w="709" w:type="dxa"/>
            <w:textDirection w:val="btLr"/>
          </w:tcPr>
          <w:p w14:paraId="6F7FF657" w14:textId="77777777" w:rsidR="00EE1C07" w:rsidRPr="00585530" w:rsidRDefault="00EE1C07" w:rsidP="00C012F7">
            <w:pPr>
              <w:ind w:left="113" w:right="113"/>
              <w:jc w:val="center"/>
              <w:rPr>
                <w:sz w:val="20"/>
                <w:szCs w:val="20"/>
              </w:rPr>
            </w:pPr>
            <w:r w:rsidRPr="00585530">
              <w:rPr>
                <w:sz w:val="20"/>
                <w:szCs w:val="20"/>
              </w:rPr>
              <w:t>31.12.2023</w:t>
            </w:r>
          </w:p>
          <w:p w14:paraId="324ADA75" w14:textId="71EF4740" w:rsidR="00EE1C07" w:rsidRPr="00585530" w:rsidRDefault="00EE1C07" w:rsidP="00C012F7">
            <w:pPr>
              <w:ind w:left="113" w:right="113"/>
              <w:jc w:val="center"/>
              <w:rPr>
                <w:sz w:val="20"/>
                <w:szCs w:val="20"/>
              </w:rPr>
            </w:pPr>
          </w:p>
        </w:tc>
        <w:tc>
          <w:tcPr>
            <w:tcW w:w="708" w:type="dxa"/>
            <w:textDirection w:val="btLr"/>
          </w:tcPr>
          <w:p w14:paraId="7CAB814F" w14:textId="29F488C5" w:rsidR="00EE1C07" w:rsidRPr="00585530" w:rsidRDefault="00AD1B20" w:rsidP="00C012F7">
            <w:pPr>
              <w:ind w:left="113" w:right="113"/>
              <w:jc w:val="center"/>
              <w:rPr>
                <w:sz w:val="20"/>
                <w:szCs w:val="20"/>
              </w:rPr>
            </w:pPr>
            <w:r w:rsidRPr="00585530">
              <w:rPr>
                <w:sz w:val="20"/>
                <w:szCs w:val="20"/>
              </w:rPr>
              <w:t>31.12.2024</w:t>
            </w:r>
          </w:p>
        </w:tc>
        <w:tc>
          <w:tcPr>
            <w:tcW w:w="711" w:type="dxa"/>
            <w:textDirection w:val="btLr"/>
          </w:tcPr>
          <w:p w14:paraId="758BEB33" w14:textId="77777777" w:rsidR="00EE1C07" w:rsidRPr="00585530" w:rsidRDefault="00EE1C07" w:rsidP="00C012F7">
            <w:pPr>
              <w:ind w:left="113" w:right="113"/>
              <w:jc w:val="center"/>
              <w:rPr>
                <w:sz w:val="20"/>
                <w:szCs w:val="20"/>
              </w:rPr>
            </w:pPr>
            <w:r w:rsidRPr="00585530">
              <w:rPr>
                <w:sz w:val="20"/>
                <w:szCs w:val="20"/>
              </w:rPr>
              <w:t>31.12.2023</w:t>
            </w:r>
          </w:p>
          <w:p w14:paraId="5A8CA67D" w14:textId="1C731B09" w:rsidR="00EE1C07" w:rsidRPr="00585530" w:rsidRDefault="00EE1C07" w:rsidP="00C012F7">
            <w:pPr>
              <w:ind w:left="113" w:right="113"/>
              <w:jc w:val="center"/>
              <w:rPr>
                <w:sz w:val="20"/>
                <w:szCs w:val="20"/>
              </w:rPr>
            </w:pPr>
          </w:p>
        </w:tc>
        <w:tc>
          <w:tcPr>
            <w:tcW w:w="744" w:type="dxa"/>
            <w:textDirection w:val="btLr"/>
          </w:tcPr>
          <w:p w14:paraId="60DBEDBD" w14:textId="34B6F5D1" w:rsidR="00EE1C07" w:rsidRPr="00585530" w:rsidRDefault="00AD1B20" w:rsidP="00C012F7">
            <w:pPr>
              <w:ind w:left="113" w:right="113"/>
              <w:jc w:val="center"/>
              <w:rPr>
                <w:sz w:val="20"/>
                <w:szCs w:val="20"/>
              </w:rPr>
            </w:pPr>
            <w:r w:rsidRPr="00585530">
              <w:rPr>
                <w:sz w:val="20"/>
                <w:szCs w:val="20"/>
              </w:rPr>
              <w:t>31.12.2024</w:t>
            </w:r>
          </w:p>
        </w:tc>
        <w:tc>
          <w:tcPr>
            <w:tcW w:w="666" w:type="dxa"/>
            <w:textDirection w:val="btLr"/>
          </w:tcPr>
          <w:p w14:paraId="1BDCEE3A" w14:textId="77777777" w:rsidR="00EE1C07" w:rsidRPr="00585530" w:rsidRDefault="00EE1C07" w:rsidP="00C012F7">
            <w:pPr>
              <w:ind w:left="113" w:right="113"/>
              <w:jc w:val="center"/>
              <w:rPr>
                <w:sz w:val="20"/>
                <w:szCs w:val="20"/>
              </w:rPr>
            </w:pPr>
            <w:r w:rsidRPr="00585530">
              <w:rPr>
                <w:sz w:val="20"/>
                <w:szCs w:val="20"/>
              </w:rPr>
              <w:t>31.12.2023</w:t>
            </w:r>
          </w:p>
          <w:p w14:paraId="703C4DD0" w14:textId="145F0D30" w:rsidR="00EE1C07" w:rsidRPr="00585530" w:rsidRDefault="00EE1C07" w:rsidP="00C012F7">
            <w:pPr>
              <w:ind w:left="113" w:right="113"/>
              <w:jc w:val="center"/>
              <w:rPr>
                <w:sz w:val="20"/>
                <w:szCs w:val="20"/>
              </w:rPr>
            </w:pPr>
          </w:p>
        </w:tc>
      </w:tr>
      <w:tr w:rsidR="00585530" w:rsidRPr="00585530" w14:paraId="27EF2D8B" w14:textId="77777777" w:rsidTr="00484F86">
        <w:tc>
          <w:tcPr>
            <w:tcW w:w="4390" w:type="dxa"/>
          </w:tcPr>
          <w:p w14:paraId="1F7E8851" w14:textId="63A1AC73" w:rsidR="00BA6EB1" w:rsidRPr="00585530" w:rsidRDefault="00BA6EB1" w:rsidP="00BA6EB1">
            <w:pPr>
              <w:jc w:val="both"/>
              <w:rPr>
                <w:sz w:val="20"/>
                <w:szCs w:val="20"/>
              </w:rPr>
            </w:pPr>
            <w:r w:rsidRPr="00585530">
              <w:rPr>
                <w:sz w:val="20"/>
                <w:szCs w:val="20"/>
              </w:rPr>
              <w:t xml:space="preserve">Грошові кошти </w:t>
            </w:r>
          </w:p>
        </w:tc>
        <w:tc>
          <w:tcPr>
            <w:tcW w:w="708" w:type="dxa"/>
          </w:tcPr>
          <w:p w14:paraId="54403D7A" w14:textId="0B1E18D4" w:rsidR="00BA6EB1" w:rsidRPr="00585530" w:rsidRDefault="00BA6EB1" w:rsidP="00BA6EB1">
            <w:pPr>
              <w:jc w:val="center"/>
              <w:rPr>
                <w:b/>
                <w:bCs/>
                <w:sz w:val="20"/>
                <w:szCs w:val="20"/>
              </w:rPr>
            </w:pPr>
            <w:r w:rsidRPr="00585530">
              <w:rPr>
                <w:b/>
                <w:bCs/>
                <w:sz w:val="20"/>
                <w:szCs w:val="20"/>
              </w:rPr>
              <w:t>-</w:t>
            </w:r>
          </w:p>
        </w:tc>
        <w:tc>
          <w:tcPr>
            <w:tcW w:w="567" w:type="dxa"/>
          </w:tcPr>
          <w:p w14:paraId="3F83580C" w14:textId="1CAB3584" w:rsidR="00BA6EB1" w:rsidRPr="00585530" w:rsidRDefault="00BA6EB1" w:rsidP="00BA6EB1">
            <w:pPr>
              <w:jc w:val="center"/>
              <w:rPr>
                <w:b/>
                <w:bCs/>
                <w:sz w:val="20"/>
                <w:szCs w:val="20"/>
              </w:rPr>
            </w:pPr>
            <w:r w:rsidRPr="00585530">
              <w:rPr>
                <w:b/>
                <w:bCs/>
                <w:sz w:val="20"/>
                <w:szCs w:val="20"/>
              </w:rPr>
              <w:t>-</w:t>
            </w:r>
          </w:p>
        </w:tc>
        <w:tc>
          <w:tcPr>
            <w:tcW w:w="709" w:type="dxa"/>
          </w:tcPr>
          <w:p w14:paraId="2CD59F53" w14:textId="655B31A6" w:rsidR="00BA6EB1" w:rsidRPr="00585530" w:rsidRDefault="00EE487E" w:rsidP="00BA6EB1">
            <w:pPr>
              <w:jc w:val="center"/>
              <w:rPr>
                <w:b/>
                <w:bCs/>
                <w:sz w:val="20"/>
                <w:szCs w:val="20"/>
              </w:rPr>
            </w:pPr>
            <w:r w:rsidRPr="00585530">
              <w:rPr>
                <w:b/>
                <w:bCs/>
                <w:sz w:val="20"/>
                <w:szCs w:val="20"/>
              </w:rPr>
              <w:t>2 502</w:t>
            </w:r>
          </w:p>
        </w:tc>
        <w:tc>
          <w:tcPr>
            <w:tcW w:w="709" w:type="dxa"/>
          </w:tcPr>
          <w:p w14:paraId="1A4DFA43" w14:textId="095CDFEF" w:rsidR="00BA6EB1" w:rsidRPr="00585530" w:rsidRDefault="00BA6EB1" w:rsidP="00BA6EB1">
            <w:pPr>
              <w:jc w:val="center"/>
              <w:rPr>
                <w:b/>
                <w:bCs/>
                <w:sz w:val="20"/>
                <w:szCs w:val="20"/>
              </w:rPr>
            </w:pPr>
            <w:r w:rsidRPr="00585530">
              <w:rPr>
                <w:b/>
                <w:bCs/>
                <w:sz w:val="20"/>
                <w:szCs w:val="20"/>
              </w:rPr>
              <w:t>2 389</w:t>
            </w:r>
          </w:p>
        </w:tc>
        <w:tc>
          <w:tcPr>
            <w:tcW w:w="708" w:type="dxa"/>
          </w:tcPr>
          <w:p w14:paraId="3C869E47" w14:textId="05DBE463" w:rsidR="00BA6EB1" w:rsidRPr="00585530" w:rsidRDefault="00BA6EB1" w:rsidP="00BA6EB1">
            <w:pPr>
              <w:jc w:val="center"/>
              <w:rPr>
                <w:b/>
                <w:bCs/>
                <w:sz w:val="20"/>
                <w:szCs w:val="20"/>
              </w:rPr>
            </w:pPr>
            <w:r w:rsidRPr="00585530">
              <w:rPr>
                <w:b/>
                <w:bCs/>
                <w:sz w:val="20"/>
                <w:szCs w:val="20"/>
              </w:rPr>
              <w:t>-</w:t>
            </w:r>
          </w:p>
        </w:tc>
        <w:tc>
          <w:tcPr>
            <w:tcW w:w="711" w:type="dxa"/>
          </w:tcPr>
          <w:p w14:paraId="1372DDA4" w14:textId="5FD56EE6" w:rsidR="00BA6EB1" w:rsidRPr="00585530" w:rsidRDefault="00BA6EB1" w:rsidP="00BA6EB1">
            <w:pPr>
              <w:jc w:val="center"/>
              <w:rPr>
                <w:b/>
                <w:bCs/>
                <w:sz w:val="20"/>
                <w:szCs w:val="20"/>
              </w:rPr>
            </w:pPr>
            <w:r w:rsidRPr="00585530">
              <w:rPr>
                <w:b/>
                <w:bCs/>
                <w:sz w:val="20"/>
                <w:szCs w:val="20"/>
              </w:rPr>
              <w:t>-</w:t>
            </w:r>
          </w:p>
        </w:tc>
        <w:tc>
          <w:tcPr>
            <w:tcW w:w="744" w:type="dxa"/>
          </w:tcPr>
          <w:p w14:paraId="38AD99DF" w14:textId="231E893F" w:rsidR="00BA6EB1" w:rsidRPr="00585530" w:rsidRDefault="00EE487E" w:rsidP="00BA6EB1">
            <w:pPr>
              <w:jc w:val="center"/>
              <w:rPr>
                <w:b/>
                <w:bCs/>
                <w:sz w:val="20"/>
                <w:szCs w:val="20"/>
              </w:rPr>
            </w:pPr>
            <w:r w:rsidRPr="00585530">
              <w:rPr>
                <w:b/>
                <w:bCs/>
                <w:sz w:val="20"/>
                <w:szCs w:val="20"/>
              </w:rPr>
              <w:t>2 502</w:t>
            </w:r>
          </w:p>
        </w:tc>
        <w:tc>
          <w:tcPr>
            <w:tcW w:w="666" w:type="dxa"/>
          </w:tcPr>
          <w:p w14:paraId="76F4C9D0" w14:textId="4E925FC2" w:rsidR="00BA6EB1" w:rsidRPr="00585530" w:rsidRDefault="00BA6EB1" w:rsidP="00BA6EB1">
            <w:pPr>
              <w:jc w:val="center"/>
              <w:rPr>
                <w:b/>
                <w:bCs/>
                <w:sz w:val="20"/>
                <w:szCs w:val="20"/>
              </w:rPr>
            </w:pPr>
            <w:r w:rsidRPr="00585530">
              <w:rPr>
                <w:b/>
                <w:bCs/>
                <w:sz w:val="20"/>
                <w:szCs w:val="20"/>
              </w:rPr>
              <w:t>2 389</w:t>
            </w:r>
          </w:p>
        </w:tc>
      </w:tr>
      <w:tr w:rsidR="00585530" w:rsidRPr="00585530" w14:paraId="45BB42F4" w14:textId="77777777" w:rsidTr="00484F86">
        <w:trPr>
          <w:trHeight w:val="301"/>
        </w:trPr>
        <w:tc>
          <w:tcPr>
            <w:tcW w:w="4390" w:type="dxa"/>
          </w:tcPr>
          <w:p w14:paraId="3A3FF566" w14:textId="5907762B" w:rsidR="00BA6EB1" w:rsidRPr="00585530" w:rsidRDefault="00BA6EB1" w:rsidP="00BD74B0">
            <w:pPr>
              <w:pStyle w:val="a7"/>
              <w:numPr>
                <w:ilvl w:val="0"/>
                <w:numId w:val="17"/>
              </w:numPr>
              <w:spacing w:line="240" w:lineRule="auto"/>
              <w:ind w:left="309" w:hanging="142"/>
              <w:jc w:val="both"/>
              <w:rPr>
                <w:rFonts w:ascii="Times New Roman" w:hAnsi="Times New Roman"/>
                <w:i/>
                <w:iCs/>
                <w:sz w:val="20"/>
                <w:szCs w:val="20"/>
              </w:rPr>
            </w:pPr>
            <w:r w:rsidRPr="00585530">
              <w:rPr>
                <w:rFonts w:ascii="Times New Roman" w:hAnsi="Times New Roman"/>
                <w:i/>
                <w:iCs/>
                <w:sz w:val="20"/>
                <w:szCs w:val="20"/>
              </w:rPr>
              <w:t>на поточних рахунках</w:t>
            </w:r>
          </w:p>
        </w:tc>
        <w:tc>
          <w:tcPr>
            <w:tcW w:w="708" w:type="dxa"/>
          </w:tcPr>
          <w:p w14:paraId="42B6270A" w14:textId="6F30BAC7" w:rsidR="00BA6EB1" w:rsidRPr="00585530" w:rsidRDefault="00BA6EB1" w:rsidP="00BA6EB1">
            <w:pPr>
              <w:jc w:val="center"/>
              <w:rPr>
                <w:sz w:val="20"/>
                <w:szCs w:val="20"/>
              </w:rPr>
            </w:pPr>
            <w:r w:rsidRPr="00585530">
              <w:rPr>
                <w:sz w:val="20"/>
                <w:szCs w:val="20"/>
              </w:rPr>
              <w:t>-</w:t>
            </w:r>
          </w:p>
        </w:tc>
        <w:tc>
          <w:tcPr>
            <w:tcW w:w="567" w:type="dxa"/>
          </w:tcPr>
          <w:p w14:paraId="6104946E" w14:textId="3B7A5C7B" w:rsidR="00BA6EB1" w:rsidRPr="00585530" w:rsidRDefault="00BA6EB1" w:rsidP="00BA6EB1">
            <w:pPr>
              <w:jc w:val="center"/>
              <w:rPr>
                <w:sz w:val="20"/>
                <w:szCs w:val="20"/>
              </w:rPr>
            </w:pPr>
            <w:r w:rsidRPr="00585530">
              <w:rPr>
                <w:sz w:val="20"/>
                <w:szCs w:val="20"/>
              </w:rPr>
              <w:t>-</w:t>
            </w:r>
          </w:p>
        </w:tc>
        <w:tc>
          <w:tcPr>
            <w:tcW w:w="709" w:type="dxa"/>
          </w:tcPr>
          <w:p w14:paraId="07BF2C16" w14:textId="50CF6EBB" w:rsidR="00BA6EB1" w:rsidRPr="00585530" w:rsidRDefault="00D62176" w:rsidP="00BA6EB1">
            <w:pPr>
              <w:jc w:val="center"/>
              <w:rPr>
                <w:sz w:val="20"/>
                <w:szCs w:val="20"/>
              </w:rPr>
            </w:pPr>
            <w:r w:rsidRPr="00585530">
              <w:rPr>
                <w:sz w:val="20"/>
                <w:szCs w:val="20"/>
              </w:rPr>
              <w:t>202</w:t>
            </w:r>
          </w:p>
        </w:tc>
        <w:tc>
          <w:tcPr>
            <w:tcW w:w="709" w:type="dxa"/>
          </w:tcPr>
          <w:p w14:paraId="4C0AFF97" w14:textId="7A65AC13" w:rsidR="00BA6EB1" w:rsidRPr="00585530" w:rsidRDefault="00BA6EB1" w:rsidP="00BA6EB1">
            <w:pPr>
              <w:jc w:val="center"/>
              <w:rPr>
                <w:sz w:val="20"/>
                <w:szCs w:val="20"/>
              </w:rPr>
            </w:pPr>
            <w:r w:rsidRPr="00585530">
              <w:rPr>
                <w:sz w:val="20"/>
                <w:szCs w:val="20"/>
              </w:rPr>
              <w:t>89</w:t>
            </w:r>
          </w:p>
        </w:tc>
        <w:tc>
          <w:tcPr>
            <w:tcW w:w="708" w:type="dxa"/>
          </w:tcPr>
          <w:p w14:paraId="5CFC1527" w14:textId="1A0C4B98" w:rsidR="00BA6EB1" w:rsidRPr="00585530" w:rsidRDefault="00BA6EB1" w:rsidP="00BA6EB1">
            <w:pPr>
              <w:jc w:val="center"/>
              <w:rPr>
                <w:sz w:val="20"/>
                <w:szCs w:val="20"/>
              </w:rPr>
            </w:pPr>
            <w:r w:rsidRPr="00585530">
              <w:rPr>
                <w:sz w:val="20"/>
                <w:szCs w:val="20"/>
              </w:rPr>
              <w:t>-</w:t>
            </w:r>
          </w:p>
        </w:tc>
        <w:tc>
          <w:tcPr>
            <w:tcW w:w="711" w:type="dxa"/>
          </w:tcPr>
          <w:p w14:paraId="4DC45614" w14:textId="64BCB81E" w:rsidR="00BA6EB1" w:rsidRPr="00585530" w:rsidRDefault="00BA6EB1" w:rsidP="00BA6EB1">
            <w:pPr>
              <w:jc w:val="center"/>
              <w:rPr>
                <w:sz w:val="20"/>
                <w:szCs w:val="20"/>
              </w:rPr>
            </w:pPr>
            <w:r w:rsidRPr="00585530">
              <w:rPr>
                <w:sz w:val="20"/>
                <w:szCs w:val="20"/>
              </w:rPr>
              <w:t>-</w:t>
            </w:r>
          </w:p>
        </w:tc>
        <w:tc>
          <w:tcPr>
            <w:tcW w:w="744" w:type="dxa"/>
          </w:tcPr>
          <w:p w14:paraId="0027201A" w14:textId="281D46B8" w:rsidR="00BA6EB1" w:rsidRPr="00585530" w:rsidRDefault="00D62176" w:rsidP="00BA6EB1">
            <w:pPr>
              <w:jc w:val="center"/>
              <w:rPr>
                <w:b/>
                <w:bCs/>
                <w:sz w:val="20"/>
                <w:szCs w:val="20"/>
              </w:rPr>
            </w:pPr>
            <w:r w:rsidRPr="00585530">
              <w:rPr>
                <w:sz w:val="20"/>
                <w:szCs w:val="20"/>
              </w:rPr>
              <w:t>202</w:t>
            </w:r>
          </w:p>
        </w:tc>
        <w:tc>
          <w:tcPr>
            <w:tcW w:w="0" w:type="auto"/>
          </w:tcPr>
          <w:p w14:paraId="780728F5" w14:textId="56C40D11" w:rsidR="00BA6EB1" w:rsidRPr="00585530" w:rsidRDefault="00BA6EB1" w:rsidP="00BA6EB1">
            <w:pPr>
              <w:jc w:val="center"/>
              <w:rPr>
                <w:b/>
                <w:bCs/>
                <w:sz w:val="20"/>
                <w:szCs w:val="20"/>
              </w:rPr>
            </w:pPr>
            <w:r w:rsidRPr="00585530">
              <w:rPr>
                <w:sz w:val="20"/>
                <w:szCs w:val="20"/>
              </w:rPr>
              <w:t>89</w:t>
            </w:r>
          </w:p>
        </w:tc>
      </w:tr>
      <w:tr w:rsidR="00585530" w:rsidRPr="00585530" w14:paraId="71C3453A" w14:textId="77777777" w:rsidTr="00484F86">
        <w:trPr>
          <w:trHeight w:val="526"/>
        </w:trPr>
        <w:tc>
          <w:tcPr>
            <w:tcW w:w="4390" w:type="dxa"/>
          </w:tcPr>
          <w:p w14:paraId="4B28820B" w14:textId="505C5741" w:rsidR="00BA6EB1" w:rsidRPr="00585530" w:rsidRDefault="00BA6EB1" w:rsidP="00BD74B0">
            <w:pPr>
              <w:pStyle w:val="a7"/>
              <w:numPr>
                <w:ilvl w:val="0"/>
                <w:numId w:val="17"/>
              </w:numPr>
              <w:spacing w:line="240" w:lineRule="auto"/>
              <w:ind w:left="309" w:hanging="142"/>
              <w:jc w:val="both"/>
              <w:rPr>
                <w:rFonts w:ascii="Times New Roman" w:hAnsi="Times New Roman"/>
                <w:i/>
                <w:iCs/>
                <w:sz w:val="20"/>
                <w:szCs w:val="20"/>
              </w:rPr>
            </w:pPr>
            <w:r w:rsidRPr="00585530">
              <w:rPr>
                <w:rFonts w:ascii="Times New Roman" w:hAnsi="Times New Roman"/>
                <w:i/>
                <w:iCs/>
                <w:sz w:val="20"/>
                <w:szCs w:val="20"/>
              </w:rPr>
              <w:t>еквіваленти грошових коштів (строкові депозити)</w:t>
            </w:r>
          </w:p>
        </w:tc>
        <w:tc>
          <w:tcPr>
            <w:tcW w:w="708" w:type="dxa"/>
          </w:tcPr>
          <w:p w14:paraId="6C11BB42" w14:textId="603A9BA5" w:rsidR="00BA6EB1" w:rsidRPr="00585530" w:rsidRDefault="00BA6EB1" w:rsidP="00BA6EB1">
            <w:pPr>
              <w:jc w:val="center"/>
              <w:rPr>
                <w:sz w:val="20"/>
                <w:szCs w:val="20"/>
              </w:rPr>
            </w:pPr>
            <w:r w:rsidRPr="00585530">
              <w:rPr>
                <w:sz w:val="20"/>
                <w:szCs w:val="20"/>
              </w:rPr>
              <w:t>-</w:t>
            </w:r>
          </w:p>
        </w:tc>
        <w:tc>
          <w:tcPr>
            <w:tcW w:w="567" w:type="dxa"/>
          </w:tcPr>
          <w:p w14:paraId="7F49B5F4" w14:textId="4371F54A" w:rsidR="00BA6EB1" w:rsidRPr="00585530" w:rsidRDefault="00BA6EB1" w:rsidP="00BA6EB1">
            <w:pPr>
              <w:jc w:val="center"/>
              <w:rPr>
                <w:sz w:val="20"/>
                <w:szCs w:val="20"/>
              </w:rPr>
            </w:pPr>
            <w:r w:rsidRPr="00585530">
              <w:rPr>
                <w:sz w:val="20"/>
                <w:szCs w:val="20"/>
              </w:rPr>
              <w:t>-</w:t>
            </w:r>
          </w:p>
        </w:tc>
        <w:tc>
          <w:tcPr>
            <w:tcW w:w="709" w:type="dxa"/>
          </w:tcPr>
          <w:p w14:paraId="49D64FE5" w14:textId="1B50E39A" w:rsidR="00BA6EB1" w:rsidRPr="00585530" w:rsidRDefault="00BA6EB1" w:rsidP="00BA6EB1">
            <w:pPr>
              <w:jc w:val="center"/>
              <w:rPr>
                <w:sz w:val="20"/>
                <w:szCs w:val="20"/>
              </w:rPr>
            </w:pPr>
            <w:r w:rsidRPr="00585530">
              <w:rPr>
                <w:sz w:val="20"/>
                <w:szCs w:val="20"/>
              </w:rPr>
              <w:t>2 300</w:t>
            </w:r>
          </w:p>
        </w:tc>
        <w:tc>
          <w:tcPr>
            <w:tcW w:w="709" w:type="dxa"/>
          </w:tcPr>
          <w:p w14:paraId="3DC3E094" w14:textId="077E412A" w:rsidR="00BA6EB1" w:rsidRPr="00585530" w:rsidRDefault="00BA6EB1" w:rsidP="00BA6EB1">
            <w:pPr>
              <w:jc w:val="center"/>
              <w:rPr>
                <w:sz w:val="20"/>
                <w:szCs w:val="20"/>
              </w:rPr>
            </w:pPr>
            <w:r w:rsidRPr="00585530">
              <w:rPr>
                <w:sz w:val="20"/>
                <w:szCs w:val="20"/>
              </w:rPr>
              <w:t>2 300</w:t>
            </w:r>
          </w:p>
        </w:tc>
        <w:tc>
          <w:tcPr>
            <w:tcW w:w="708" w:type="dxa"/>
          </w:tcPr>
          <w:p w14:paraId="1E8B662F" w14:textId="36F0560D" w:rsidR="00BA6EB1" w:rsidRPr="00585530" w:rsidRDefault="00BA6EB1" w:rsidP="00BA6EB1">
            <w:pPr>
              <w:jc w:val="center"/>
              <w:rPr>
                <w:sz w:val="20"/>
                <w:szCs w:val="20"/>
              </w:rPr>
            </w:pPr>
            <w:r w:rsidRPr="00585530">
              <w:rPr>
                <w:sz w:val="20"/>
                <w:szCs w:val="20"/>
              </w:rPr>
              <w:t>-</w:t>
            </w:r>
          </w:p>
        </w:tc>
        <w:tc>
          <w:tcPr>
            <w:tcW w:w="711" w:type="dxa"/>
          </w:tcPr>
          <w:p w14:paraId="64DBD970" w14:textId="3D2213EE" w:rsidR="00BA6EB1" w:rsidRPr="00585530" w:rsidRDefault="00BA6EB1" w:rsidP="00BA6EB1">
            <w:pPr>
              <w:jc w:val="center"/>
              <w:rPr>
                <w:sz w:val="20"/>
                <w:szCs w:val="20"/>
              </w:rPr>
            </w:pPr>
            <w:r w:rsidRPr="00585530">
              <w:rPr>
                <w:sz w:val="20"/>
                <w:szCs w:val="20"/>
              </w:rPr>
              <w:t>-</w:t>
            </w:r>
          </w:p>
        </w:tc>
        <w:tc>
          <w:tcPr>
            <w:tcW w:w="744" w:type="dxa"/>
          </w:tcPr>
          <w:p w14:paraId="613178A6" w14:textId="6DDC04FE" w:rsidR="00BA6EB1" w:rsidRPr="00585530" w:rsidRDefault="00BA6EB1" w:rsidP="00BA6EB1">
            <w:pPr>
              <w:jc w:val="center"/>
              <w:rPr>
                <w:b/>
                <w:bCs/>
                <w:sz w:val="20"/>
                <w:szCs w:val="20"/>
              </w:rPr>
            </w:pPr>
            <w:r w:rsidRPr="00585530">
              <w:rPr>
                <w:sz w:val="20"/>
                <w:szCs w:val="20"/>
              </w:rPr>
              <w:t>2 300</w:t>
            </w:r>
          </w:p>
        </w:tc>
        <w:tc>
          <w:tcPr>
            <w:tcW w:w="0" w:type="auto"/>
          </w:tcPr>
          <w:p w14:paraId="41EE65C6" w14:textId="4C672A8F" w:rsidR="00BA6EB1" w:rsidRPr="00585530" w:rsidRDefault="00BA6EB1" w:rsidP="00BA6EB1">
            <w:pPr>
              <w:jc w:val="center"/>
              <w:rPr>
                <w:b/>
                <w:bCs/>
                <w:sz w:val="20"/>
                <w:szCs w:val="20"/>
              </w:rPr>
            </w:pPr>
            <w:r w:rsidRPr="00585530">
              <w:rPr>
                <w:sz w:val="20"/>
                <w:szCs w:val="20"/>
              </w:rPr>
              <w:t>2 300</w:t>
            </w:r>
          </w:p>
        </w:tc>
      </w:tr>
    </w:tbl>
    <w:p w14:paraId="6FB88D2F" w14:textId="77777777" w:rsidR="00EB616A" w:rsidRPr="00585530" w:rsidRDefault="00EB616A" w:rsidP="00C012F7">
      <w:pPr>
        <w:shd w:val="clear" w:color="auto" w:fill="FFFFFF"/>
        <w:ind w:firstLine="709"/>
        <w:jc w:val="both"/>
        <w:rPr>
          <w:bCs/>
          <w:spacing w:val="-2"/>
          <w:sz w:val="20"/>
          <w:szCs w:val="20"/>
          <w:lang w:val="uk-UA"/>
        </w:rPr>
      </w:pPr>
    </w:p>
    <w:p w14:paraId="6761CCCE" w14:textId="48DD3B5C" w:rsidR="00752554" w:rsidRPr="00585530" w:rsidRDefault="00752554" w:rsidP="00C012F7">
      <w:pPr>
        <w:shd w:val="clear" w:color="auto" w:fill="FFFFFF"/>
        <w:ind w:firstLine="709"/>
        <w:jc w:val="both"/>
        <w:rPr>
          <w:bCs/>
          <w:spacing w:val="-2"/>
          <w:sz w:val="20"/>
          <w:szCs w:val="20"/>
          <w:lang w:val="uk-UA"/>
        </w:rPr>
      </w:pPr>
      <w:r w:rsidRPr="00585530">
        <w:rPr>
          <w:bCs/>
          <w:spacing w:val="-2"/>
          <w:sz w:val="20"/>
          <w:szCs w:val="20"/>
          <w:lang w:val="uk-UA"/>
        </w:rPr>
        <w:t xml:space="preserve">На думку керівництва Товариства фінансові активи, що знаходяться на балансі Товариства станом на </w:t>
      </w:r>
      <w:r w:rsidR="00AD1B20" w:rsidRPr="00585530">
        <w:rPr>
          <w:bCs/>
          <w:spacing w:val="-2"/>
          <w:sz w:val="20"/>
          <w:szCs w:val="20"/>
          <w:lang w:val="uk-UA"/>
        </w:rPr>
        <w:t>31.12.2024</w:t>
      </w:r>
      <w:r w:rsidRPr="00585530">
        <w:rPr>
          <w:bCs/>
          <w:spacing w:val="-2"/>
          <w:sz w:val="20"/>
          <w:szCs w:val="20"/>
          <w:lang w:val="uk-UA"/>
        </w:rPr>
        <w:t xml:space="preserve"> року, відносяться до </w:t>
      </w:r>
      <w:r w:rsidR="00C96031" w:rsidRPr="00585530">
        <w:rPr>
          <w:bCs/>
          <w:spacing w:val="-2"/>
          <w:sz w:val="20"/>
          <w:szCs w:val="20"/>
          <w:lang w:val="uk-UA"/>
        </w:rPr>
        <w:t>2</w:t>
      </w:r>
      <w:r w:rsidRPr="00585530">
        <w:rPr>
          <w:bCs/>
          <w:spacing w:val="-2"/>
          <w:sz w:val="20"/>
          <w:szCs w:val="20"/>
          <w:lang w:val="uk-UA"/>
        </w:rPr>
        <w:t>-ого рівня ієрархії.</w:t>
      </w:r>
    </w:p>
    <w:p w14:paraId="2DFAD739" w14:textId="77777777" w:rsidR="00752554" w:rsidRPr="00585530" w:rsidRDefault="00752554" w:rsidP="00C012F7">
      <w:pPr>
        <w:shd w:val="clear" w:color="auto" w:fill="FFFFFF"/>
        <w:ind w:firstLine="709"/>
        <w:jc w:val="both"/>
        <w:rPr>
          <w:b/>
          <w:bCs/>
          <w:spacing w:val="-2"/>
          <w:sz w:val="20"/>
          <w:szCs w:val="20"/>
          <w:lang w:val="uk-UA"/>
        </w:rPr>
      </w:pPr>
    </w:p>
    <w:p w14:paraId="0B1F7E20" w14:textId="77777777" w:rsidR="00752554" w:rsidRPr="00585530" w:rsidRDefault="00752554" w:rsidP="00C012F7">
      <w:pPr>
        <w:shd w:val="clear" w:color="auto" w:fill="FFFFFF"/>
        <w:ind w:firstLine="709"/>
        <w:jc w:val="both"/>
        <w:rPr>
          <w:b/>
          <w:bCs/>
          <w:spacing w:val="-2"/>
          <w:sz w:val="20"/>
          <w:szCs w:val="20"/>
          <w:lang w:val="uk-UA"/>
        </w:rPr>
      </w:pPr>
      <w:r w:rsidRPr="00585530">
        <w:rPr>
          <w:b/>
          <w:bCs/>
          <w:spacing w:val="-2"/>
          <w:sz w:val="20"/>
          <w:szCs w:val="20"/>
          <w:lang w:val="uk-UA"/>
        </w:rPr>
        <w:t>5.3. Переміщення між 2-м та 3-м рівнями ієрархії справедливої вартості</w:t>
      </w:r>
    </w:p>
    <w:p w14:paraId="523651FD" w14:textId="697FE446" w:rsidR="00752554" w:rsidRPr="00585530" w:rsidRDefault="000E05A8" w:rsidP="00C012F7">
      <w:pPr>
        <w:shd w:val="clear" w:color="auto" w:fill="FFFFFF"/>
        <w:autoSpaceDE w:val="0"/>
        <w:autoSpaceDN w:val="0"/>
        <w:adjustRightInd w:val="0"/>
        <w:jc w:val="both"/>
        <w:rPr>
          <w:sz w:val="20"/>
          <w:szCs w:val="20"/>
          <w:lang w:val="uk-UA"/>
        </w:rPr>
      </w:pPr>
      <w:r w:rsidRPr="00585530">
        <w:rPr>
          <w:sz w:val="20"/>
          <w:szCs w:val="20"/>
          <w:lang w:val="uk-UA"/>
        </w:rPr>
        <w:t xml:space="preserve">     </w:t>
      </w:r>
      <w:r w:rsidR="00752554" w:rsidRPr="00585530">
        <w:rPr>
          <w:sz w:val="20"/>
          <w:szCs w:val="20"/>
          <w:lang w:val="uk-UA"/>
        </w:rPr>
        <w:t xml:space="preserve">За </w:t>
      </w:r>
      <w:r w:rsidR="00A70DCC" w:rsidRPr="00585530">
        <w:rPr>
          <w:sz w:val="20"/>
          <w:szCs w:val="20"/>
          <w:lang w:val="uk-UA"/>
        </w:rPr>
        <w:t>2024 рік</w:t>
      </w:r>
      <w:r w:rsidR="00752554" w:rsidRPr="00585530">
        <w:rPr>
          <w:sz w:val="20"/>
          <w:szCs w:val="20"/>
          <w:lang w:val="uk-UA"/>
        </w:rPr>
        <w:t xml:space="preserve"> переміщень між рівнями ієрархії не було.</w:t>
      </w:r>
    </w:p>
    <w:p w14:paraId="1B2A257C" w14:textId="4D8667EB" w:rsidR="00752554" w:rsidRPr="00585530" w:rsidRDefault="00752554" w:rsidP="00C012F7">
      <w:pPr>
        <w:shd w:val="clear" w:color="auto" w:fill="FFFFFF"/>
        <w:ind w:firstLine="709"/>
        <w:jc w:val="both"/>
        <w:outlineLvl w:val="0"/>
        <w:rPr>
          <w:b/>
          <w:bCs/>
          <w:spacing w:val="-2"/>
          <w:sz w:val="20"/>
          <w:szCs w:val="20"/>
          <w:lang w:val="uk-UA"/>
        </w:rPr>
      </w:pPr>
      <w:r w:rsidRPr="00585530">
        <w:rPr>
          <w:b/>
          <w:bCs/>
          <w:spacing w:val="-2"/>
          <w:sz w:val="20"/>
          <w:szCs w:val="20"/>
          <w:lang w:val="uk-UA"/>
        </w:rPr>
        <w:t>5.4. Інші розкриття, що вимагаються МСФЗ 13 «Оцінка справедливої вартості»</w:t>
      </w:r>
    </w:p>
    <w:p w14:paraId="3AECC7FC" w14:textId="0EDD6F02" w:rsidR="00752554" w:rsidRPr="00585530" w:rsidRDefault="000E05A8" w:rsidP="00C012F7">
      <w:pPr>
        <w:shd w:val="clear" w:color="auto" w:fill="FFFFFF"/>
        <w:autoSpaceDE w:val="0"/>
        <w:autoSpaceDN w:val="0"/>
        <w:adjustRightInd w:val="0"/>
        <w:jc w:val="both"/>
        <w:rPr>
          <w:sz w:val="20"/>
          <w:szCs w:val="20"/>
          <w:lang w:val="uk-UA"/>
        </w:rPr>
      </w:pPr>
      <w:r w:rsidRPr="00585530">
        <w:rPr>
          <w:sz w:val="20"/>
          <w:szCs w:val="20"/>
          <w:lang w:val="uk-UA"/>
        </w:rPr>
        <w:t xml:space="preserve">     </w:t>
      </w:r>
      <w:r w:rsidR="00642687" w:rsidRPr="00585530">
        <w:rPr>
          <w:sz w:val="20"/>
          <w:szCs w:val="20"/>
          <w:lang w:val="uk-UA"/>
        </w:rPr>
        <w:t xml:space="preserve">Справедлива вартість фінансових активів та фінансових </w:t>
      </w:r>
      <w:r w:rsidR="00252808" w:rsidRPr="00585530">
        <w:rPr>
          <w:sz w:val="20"/>
          <w:szCs w:val="20"/>
          <w:lang w:val="uk-UA"/>
        </w:rPr>
        <w:t>зобов’язань</w:t>
      </w:r>
      <w:r w:rsidR="00642687" w:rsidRPr="00585530">
        <w:rPr>
          <w:sz w:val="20"/>
          <w:szCs w:val="20"/>
          <w:lang w:val="uk-UA"/>
        </w:rPr>
        <w:t xml:space="preserve"> </w:t>
      </w:r>
      <w:r w:rsidR="00252808" w:rsidRPr="00585530">
        <w:rPr>
          <w:sz w:val="20"/>
          <w:szCs w:val="20"/>
          <w:lang w:val="uk-UA"/>
        </w:rPr>
        <w:t>в порівнянні з балансовою вартістю.</w:t>
      </w:r>
    </w:p>
    <w:p w14:paraId="5D4CACE5" w14:textId="77777777" w:rsidR="00F4548A" w:rsidRPr="00585530" w:rsidRDefault="00F4548A" w:rsidP="00C012F7">
      <w:pPr>
        <w:shd w:val="clear" w:color="auto" w:fill="FFFFFF"/>
        <w:ind w:firstLine="709"/>
        <w:jc w:val="right"/>
        <w:rPr>
          <w:bCs/>
          <w:spacing w:val="-2"/>
          <w:sz w:val="20"/>
          <w:szCs w:val="20"/>
          <w:lang w:val="uk-UA"/>
        </w:rPr>
      </w:pPr>
      <w:r w:rsidRPr="00585530">
        <w:rPr>
          <w:bCs/>
          <w:spacing w:val="-2"/>
          <w:sz w:val="20"/>
          <w:szCs w:val="20"/>
          <w:lang w:val="uk-UA"/>
        </w:rPr>
        <w:t>(тис.грн)</w:t>
      </w:r>
    </w:p>
    <w:tbl>
      <w:tblPr>
        <w:tblW w:w="9720" w:type="dxa"/>
        <w:tblInd w:w="40" w:type="dxa"/>
        <w:tblLayout w:type="fixed"/>
        <w:tblCellMar>
          <w:left w:w="40" w:type="dxa"/>
          <w:right w:w="40" w:type="dxa"/>
        </w:tblCellMar>
        <w:tblLook w:val="0000" w:firstRow="0" w:lastRow="0" w:firstColumn="0" w:lastColumn="0" w:noHBand="0" w:noVBand="0"/>
      </w:tblPr>
      <w:tblGrid>
        <w:gridCol w:w="4205"/>
        <w:gridCol w:w="2693"/>
        <w:gridCol w:w="2822"/>
      </w:tblGrid>
      <w:tr w:rsidR="00366EDC" w:rsidRPr="00585530" w14:paraId="76EE8F00" w14:textId="77777777" w:rsidTr="000E05A8">
        <w:trPr>
          <w:trHeight w:hRule="exact" w:val="653"/>
        </w:trPr>
        <w:tc>
          <w:tcPr>
            <w:tcW w:w="4205" w:type="dxa"/>
            <w:tcBorders>
              <w:top w:val="single" w:sz="6" w:space="0" w:color="auto"/>
              <w:left w:val="single" w:sz="6" w:space="0" w:color="auto"/>
              <w:right w:val="single" w:sz="6" w:space="0" w:color="auto"/>
            </w:tcBorders>
            <w:shd w:val="clear" w:color="auto" w:fill="FFFFFF"/>
          </w:tcPr>
          <w:p w14:paraId="0AB9F9FD" w14:textId="77777777" w:rsidR="00752554" w:rsidRPr="00585530" w:rsidRDefault="00752554" w:rsidP="00C012F7">
            <w:pPr>
              <w:ind w:firstLine="709"/>
              <w:jc w:val="both"/>
              <w:rPr>
                <w:sz w:val="20"/>
                <w:szCs w:val="20"/>
                <w:lang w:val="uk-UA"/>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1BB8025B" w14:textId="2CDEF2E0" w:rsidR="00752554" w:rsidRPr="00585530" w:rsidRDefault="00752554" w:rsidP="00C012F7">
            <w:pPr>
              <w:shd w:val="clear" w:color="auto" w:fill="FFFFFF"/>
              <w:ind w:firstLine="14"/>
              <w:jc w:val="center"/>
              <w:rPr>
                <w:sz w:val="20"/>
                <w:szCs w:val="20"/>
                <w:lang w:val="uk-UA"/>
              </w:rPr>
            </w:pPr>
            <w:r w:rsidRPr="00585530">
              <w:rPr>
                <w:sz w:val="20"/>
                <w:szCs w:val="20"/>
                <w:lang w:val="uk-UA"/>
              </w:rPr>
              <w:t>Балансова вартість</w:t>
            </w:r>
          </w:p>
        </w:tc>
        <w:tc>
          <w:tcPr>
            <w:tcW w:w="2822" w:type="dxa"/>
            <w:tcBorders>
              <w:top w:val="single" w:sz="6" w:space="0" w:color="auto"/>
              <w:left w:val="single" w:sz="6" w:space="0" w:color="auto"/>
              <w:bottom w:val="single" w:sz="6" w:space="0" w:color="auto"/>
              <w:right w:val="single" w:sz="6" w:space="0" w:color="auto"/>
            </w:tcBorders>
            <w:shd w:val="clear" w:color="auto" w:fill="FFFFFF"/>
          </w:tcPr>
          <w:p w14:paraId="7D3F0D4F" w14:textId="77777777" w:rsidR="00752554" w:rsidRPr="00585530" w:rsidRDefault="00752554" w:rsidP="00C012F7">
            <w:pPr>
              <w:shd w:val="clear" w:color="auto" w:fill="FFFFFF"/>
              <w:jc w:val="center"/>
              <w:rPr>
                <w:sz w:val="20"/>
                <w:szCs w:val="20"/>
                <w:lang w:val="uk-UA"/>
              </w:rPr>
            </w:pPr>
            <w:r w:rsidRPr="00585530">
              <w:rPr>
                <w:sz w:val="20"/>
                <w:szCs w:val="20"/>
                <w:lang w:val="uk-UA"/>
              </w:rPr>
              <w:t>Справедлива вартість</w:t>
            </w:r>
          </w:p>
        </w:tc>
      </w:tr>
      <w:tr w:rsidR="00366EDC" w:rsidRPr="00585530" w14:paraId="1F84D56C" w14:textId="77777777" w:rsidTr="002A07E7">
        <w:trPr>
          <w:trHeight w:hRule="exact" w:val="368"/>
        </w:trPr>
        <w:tc>
          <w:tcPr>
            <w:tcW w:w="4205" w:type="dxa"/>
            <w:tcBorders>
              <w:top w:val="single" w:sz="6" w:space="0" w:color="auto"/>
              <w:left w:val="single" w:sz="6" w:space="0" w:color="auto"/>
              <w:bottom w:val="single" w:sz="4" w:space="0" w:color="auto"/>
              <w:right w:val="single" w:sz="6" w:space="0" w:color="auto"/>
            </w:tcBorders>
            <w:shd w:val="clear" w:color="auto" w:fill="FFFFFF"/>
          </w:tcPr>
          <w:p w14:paraId="39F8CE81" w14:textId="5BCE1ACF" w:rsidR="006C63EA" w:rsidRPr="00585530" w:rsidRDefault="006C63EA" w:rsidP="006C63EA">
            <w:pPr>
              <w:shd w:val="clear" w:color="auto" w:fill="FFFFFF"/>
              <w:jc w:val="both"/>
              <w:rPr>
                <w:spacing w:val="-2"/>
                <w:sz w:val="20"/>
                <w:szCs w:val="20"/>
                <w:lang w:val="uk-UA"/>
              </w:rPr>
            </w:pPr>
            <w:r w:rsidRPr="00585530">
              <w:rPr>
                <w:spacing w:val="-2"/>
                <w:sz w:val="20"/>
                <w:szCs w:val="20"/>
                <w:lang w:val="uk-UA"/>
              </w:rPr>
              <w:t>Поточна дебіторська заборгованість</w:t>
            </w:r>
          </w:p>
        </w:tc>
        <w:tc>
          <w:tcPr>
            <w:tcW w:w="2693" w:type="dxa"/>
            <w:tcBorders>
              <w:top w:val="single" w:sz="6" w:space="0" w:color="auto"/>
              <w:left w:val="single" w:sz="6" w:space="0" w:color="auto"/>
              <w:bottom w:val="single" w:sz="4" w:space="0" w:color="auto"/>
              <w:right w:val="single" w:sz="6" w:space="0" w:color="auto"/>
            </w:tcBorders>
            <w:shd w:val="clear" w:color="auto" w:fill="FFFFFF"/>
          </w:tcPr>
          <w:p w14:paraId="1916FFC2" w14:textId="00932DB8" w:rsidR="006C63EA" w:rsidRPr="00585530" w:rsidRDefault="006C63EA" w:rsidP="006C63EA">
            <w:pPr>
              <w:shd w:val="clear" w:color="auto" w:fill="FFFFFF"/>
              <w:jc w:val="center"/>
              <w:rPr>
                <w:sz w:val="20"/>
                <w:szCs w:val="20"/>
                <w:lang w:val="uk-UA"/>
              </w:rPr>
            </w:pPr>
            <w:r w:rsidRPr="00585530">
              <w:rPr>
                <w:sz w:val="20"/>
                <w:szCs w:val="20"/>
                <w:lang w:val="uk-UA"/>
              </w:rPr>
              <w:t>1 080</w:t>
            </w:r>
          </w:p>
        </w:tc>
        <w:tc>
          <w:tcPr>
            <w:tcW w:w="2822" w:type="dxa"/>
            <w:tcBorders>
              <w:top w:val="single" w:sz="6" w:space="0" w:color="auto"/>
              <w:left w:val="single" w:sz="6" w:space="0" w:color="auto"/>
              <w:bottom w:val="single" w:sz="4" w:space="0" w:color="auto"/>
              <w:right w:val="single" w:sz="6" w:space="0" w:color="auto"/>
            </w:tcBorders>
            <w:shd w:val="clear" w:color="auto" w:fill="FFFFFF"/>
          </w:tcPr>
          <w:p w14:paraId="225E879A" w14:textId="106EBEDA" w:rsidR="006C63EA" w:rsidRPr="00585530" w:rsidRDefault="006C63EA" w:rsidP="006C63EA">
            <w:pPr>
              <w:shd w:val="clear" w:color="auto" w:fill="FFFFFF"/>
              <w:jc w:val="center"/>
              <w:rPr>
                <w:sz w:val="20"/>
                <w:szCs w:val="20"/>
                <w:lang w:val="uk-UA"/>
              </w:rPr>
            </w:pPr>
            <w:r w:rsidRPr="00585530">
              <w:rPr>
                <w:sz w:val="20"/>
                <w:szCs w:val="20"/>
                <w:lang w:val="uk-UA"/>
              </w:rPr>
              <w:t>1 080</w:t>
            </w:r>
          </w:p>
        </w:tc>
      </w:tr>
      <w:tr w:rsidR="00366EDC" w:rsidRPr="00585530" w14:paraId="03C00E8A" w14:textId="77777777" w:rsidTr="002A07E7">
        <w:trPr>
          <w:trHeight w:hRule="exact" w:val="368"/>
        </w:trPr>
        <w:tc>
          <w:tcPr>
            <w:tcW w:w="4205" w:type="dxa"/>
            <w:tcBorders>
              <w:top w:val="single" w:sz="4" w:space="0" w:color="auto"/>
              <w:left w:val="single" w:sz="4" w:space="0" w:color="auto"/>
              <w:right w:val="single" w:sz="4" w:space="0" w:color="auto"/>
            </w:tcBorders>
            <w:shd w:val="clear" w:color="auto" w:fill="FFFFFF"/>
          </w:tcPr>
          <w:p w14:paraId="78D6BCA5" w14:textId="0E6433B4" w:rsidR="006C63EA" w:rsidRPr="00585530" w:rsidRDefault="006C63EA" w:rsidP="006C63EA">
            <w:pPr>
              <w:shd w:val="clear" w:color="auto" w:fill="FFFFFF"/>
              <w:jc w:val="both"/>
              <w:rPr>
                <w:spacing w:val="-2"/>
                <w:sz w:val="20"/>
                <w:szCs w:val="20"/>
                <w:lang w:val="uk-UA"/>
              </w:rPr>
            </w:pPr>
            <w:r w:rsidRPr="00585530">
              <w:rPr>
                <w:spacing w:val="-2"/>
                <w:sz w:val="20"/>
                <w:szCs w:val="20"/>
                <w:lang w:val="uk-UA"/>
              </w:rPr>
              <w:t>Дебіторська заборгованість за розрахунками:</w:t>
            </w:r>
          </w:p>
        </w:tc>
        <w:tc>
          <w:tcPr>
            <w:tcW w:w="2693" w:type="dxa"/>
            <w:tcBorders>
              <w:top w:val="single" w:sz="4" w:space="0" w:color="auto"/>
              <w:left w:val="single" w:sz="4" w:space="0" w:color="auto"/>
              <w:right w:val="single" w:sz="4" w:space="0" w:color="auto"/>
            </w:tcBorders>
            <w:shd w:val="clear" w:color="auto" w:fill="FFFFFF"/>
          </w:tcPr>
          <w:p w14:paraId="610FF1C3" w14:textId="77777777" w:rsidR="006C63EA" w:rsidRPr="00585530" w:rsidRDefault="006C63EA" w:rsidP="006C63EA">
            <w:pPr>
              <w:shd w:val="clear" w:color="auto" w:fill="FFFFFF"/>
              <w:jc w:val="center"/>
              <w:rPr>
                <w:sz w:val="20"/>
                <w:szCs w:val="20"/>
                <w:lang w:val="uk-UA"/>
              </w:rPr>
            </w:pPr>
          </w:p>
        </w:tc>
        <w:tc>
          <w:tcPr>
            <w:tcW w:w="2822" w:type="dxa"/>
            <w:tcBorders>
              <w:top w:val="single" w:sz="4" w:space="0" w:color="auto"/>
              <w:left w:val="single" w:sz="4" w:space="0" w:color="auto"/>
              <w:right w:val="single" w:sz="4" w:space="0" w:color="auto"/>
            </w:tcBorders>
            <w:shd w:val="clear" w:color="auto" w:fill="FFFFFF"/>
          </w:tcPr>
          <w:p w14:paraId="3BBAAE5E" w14:textId="77777777" w:rsidR="006C63EA" w:rsidRPr="00585530" w:rsidRDefault="006C63EA" w:rsidP="006C63EA">
            <w:pPr>
              <w:shd w:val="clear" w:color="auto" w:fill="FFFFFF"/>
              <w:jc w:val="center"/>
              <w:rPr>
                <w:sz w:val="20"/>
                <w:szCs w:val="20"/>
                <w:lang w:val="uk-UA"/>
              </w:rPr>
            </w:pPr>
          </w:p>
        </w:tc>
      </w:tr>
      <w:tr w:rsidR="00366EDC" w:rsidRPr="00585530" w14:paraId="287F3BAC" w14:textId="77777777" w:rsidTr="002A07E7">
        <w:trPr>
          <w:trHeight w:hRule="exact" w:val="368"/>
        </w:trPr>
        <w:tc>
          <w:tcPr>
            <w:tcW w:w="4205" w:type="dxa"/>
            <w:tcBorders>
              <w:left w:val="single" w:sz="4" w:space="0" w:color="auto"/>
              <w:bottom w:val="single" w:sz="4" w:space="0" w:color="auto"/>
              <w:right w:val="single" w:sz="4" w:space="0" w:color="auto"/>
            </w:tcBorders>
            <w:shd w:val="clear" w:color="auto" w:fill="FFFFFF"/>
          </w:tcPr>
          <w:p w14:paraId="506BACC2" w14:textId="2E44DAC8" w:rsidR="006C63EA" w:rsidRPr="00585530" w:rsidRDefault="006C63EA" w:rsidP="006C63EA">
            <w:pPr>
              <w:pStyle w:val="a7"/>
              <w:numPr>
                <w:ilvl w:val="0"/>
                <w:numId w:val="17"/>
              </w:numPr>
              <w:shd w:val="clear" w:color="auto" w:fill="FFFFFF"/>
              <w:spacing w:line="240" w:lineRule="auto"/>
              <w:jc w:val="both"/>
              <w:rPr>
                <w:rFonts w:ascii="Times New Roman" w:hAnsi="Times New Roman"/>
                <w:i/>
                <w:iCs/>
                <w:spacing w:val="-2"/>
                <w:sz w:val="20"/>
                <w:szCs w:val="20"/>
                <w:lang w:val="uk-UA"/>
              </w:rPr>
            </w:pPr>
            <w:r w:rsidRPr="00585530">
              <w:rPr>
                <w:rFonts w:ascii="Times New Roman" w:hAnsi="Times New Roman"/>
                <w:i/>
                <w:iCs/>
                <w:spacing w:val="-2"/>
                <w:sz w:val="20"/>
                <w:szCs w:val="20"/>
                <w:lang w:val="uk-UA"/>
              </w:rPr>
              <w:t>за виданими авансами</w:t>
            </w:r>
          </w:p>
        </w:tc>
        <w:tc>
          <w:tcPr>
            <w:tcW w:w="2693" w:type="dxa"/>
            <w:tcBorders>
              <w:left w:val="single" w:sz="4" w:space="0" w:color="auto"/>
              <w:bottom w:val="single" w:sz="4" w:space="0" w:color="auto"/>
              <w:right w:val="single" w:sz="4" w:space="0" w:color="auto"/>
            </w:tcBorders>
            <w:shd w:val="clear" w:color="auto" w:fill="FFFFFF"/>
          </w:tcPr>
          <w:p w14:paraId="4DCF62B2" w14:textId="6D33110D" w:rsidR="006C63EA" w:rsidRPr="00585530" w:rsidRDefault="006C63EA" w:rsidP="006C63EA">
            <w:pPr>
              <w:shd w:val="clear" w:color="auto" w:fill="FFFFFF"/>
              <w:jc w:val="center"/>
              <w:rPr>
                <w:sz w:val="20"/>
                <w:szCs w:val="20"/>
                <w:lang w:val="uk-UA"/>
              </w:rPr>
            </w:pPr>
            <w:r w:rsidRPr="00585530">
              <w:rPr>
                <w:sz w:val="20"/>
                <w:szCs w:val="20"/>
                <w:lang w:val="uk-UA"/>
              </w:rPr>
              <w:t>14</w:t>
            </w:r>
          </w:p>
        </w:tc>
        <w:tc>
          <w:tcPr>
            <w:tcW w:w="2822" w:type="dxa"/>
            <w:tcBorders>
              <w:left w:val="single" w:sz="4" w:space="0" w:color="auto"/>
              <w:bottom w:val="single" w:sz="4" w:space="0" w:color="auto"/>
              <w:right w:val="single" w:sz="4" w:space="0" w:color="auto"/>
            </w:tcBorders>
            <w:shd w:val="clear" w:color="auto" w:fill="FFFFFF"/>
          </w:tcPr>
          <w:p w14:paraId="280A26CD" w14:textId="22560614" w:rsidR="006C63EA" w:rsidRPr="00585530" w:rsidRDefault="006C63EA" w:rsidP="006C63EA">
            <w:pPr>
              <w:shd w:val="clear" w:color="auto" w:fill="FFFFFF"/>
              <w:jc w:val="center"/>
              <w:rPr>
                <w:sz w:val="20"/>
                <w:szCs w:val="20"/>
                <w:lang w:val="uk-UA"/>
              </w:rPr>
            </w:pPr>
            <w:r w:rsidRPr="00585530">
              <w:rPr>
                <w:sz w:val="20"/>
                <w:szCs w:val="20"/>
                <w:lang w:val="uk-UA"/>
              </w:rPr>
              <w:t>14</w:t>
            </w:r>
          </w:p>
        </w:tc>
      </w:tr>
      <w:tr w:rsidR="00366EDC" w:rsidRPr="00585530" w14:paraId="189275C2" w14:textId="77777777" w:rsidTr="002A07E7">
        <w:trPr>
          <w:trHeight w:hRule="exact" w:val="368"/>
        </w:trPr>
        <w:tc>
          <w:tcPr>
            <w:tcW w:w="4205" w:type="dxa"/>
            <w:tcBorders>
              <w:left w:val="single" w:sz="4" w:space="0" w:color="auto"/>
              <w:bottom w:val="single" w:sz="4" w:space="0" w:color="auto"/>
              <w:right w:val="single" w:sz="4" w:space="0" w:color="auto"/>
            </w:tcBorders>
            <w:shd w:val="clear" w:color="auto" w:fill="FFFFFF"/>
          </w:tcPr>
          <w:p w14:paraId="7757E25A" w14:textId="1852A3D1" w:rsidR="006C63EA" w:rsidRPr="00585530" w:rsidRDefault="006C63EA" w:rsidP="006C63EA">
            <w:pPr>
              <w:pStyle w:val="a7"/>
              <w:numPr>
                <w:ilvl w:val="0"/>
                <w:numId w:val="17"/>
              </w:numPr>
              <w:shd w:val="clear" w:color="auto" w:fill="FFFFFF"/>
              <w:spacing w:line="240" w:lineRule="auto"/>
              <w:jc w:val="both"/>
              <w:rPr>
                <w:rFonts w:ascii="Times New Roman" w:hAnsi="Times New Roman"/>
                <w:i/>
                <w:iCs/>
                <w:spacing w:val="-2"/>
                <w:sz w:val="20"/>
                <w:szCs w:val="20"/>
                <w:lang w:val="uk-UA"/>
              </w:rPr>
            </w:pPr>
            <w:r w:rsidRPr="00585530">
              <w:rPr>
                <w:rFonts w:ascii="Times New Roman" w:hAnsi="Times New Roman"/>
                <w:i/>
                <w:iCs/>
                <w:spacing w:val="-2"/>
                <w:sz w:val="20"/>
                <w:szCs w:val="20"/>
                <w:lang w:val="uk-UA"/>
              </w:rPr>
              <w:t>з бюджетом</w:t>
            </w:r>
          </w:p>
        </w:tc>
        <w:tc>
          <w:tcPr>
            <w:tcW w:w="2693" w:type="dxa"/>
            <w:tcBorders>
              <w:left w:val="single" w:sz="4" w:space="0" w:color="auto"/>
              <w:bottom w:val="single" w:sz="4" w:space="0" w:color="auto"/>
              <w:right w:val="single" w:sz="4" w:space="0" w:color="auto"/>
            </w:tcBorders>
            <w:shd w:val="clear" w:color="auto" w:fill="FFFFFF"/>
          </w:tcPr>
          <w:p w14:paraId="0193A01E" w14:textId="593DB9F0" w:rsidR="006C63EA" w:rsidRPr="00585530" w:rsidRDefault="006C63EA" w:rsidP="006C63EA">
            <w:pPr>
              <w:shd w:val="clear" w:color="auto" w:fill="FFFFFF"/>
              <w:jc w:val="center"/>
              <w:rPr>
                <w:sz w:val="20"/>
                <w:szCs w:val="20"/>
                <w:lang w:val="uk-UA"/>
              </w:rPr>
            </w:pPr>
            <w:r w:rsidRPr="00585530">
              <w:rPr>
                <w:sz w:val="20"/>
                <w:szCs w:val="20"/>
                <w:lang w:val="uk-UA"/>
              </w:rPr>
              <w:t>7</w:t>
            </w:r>
          </w:p>
        </w:tc>
        <w:tc>
          <w:tcPr>
            <w:tcW w:w="2822" w:type="dxa"/>
            <w:tcBorders>
              <w:left w:val="single" w:sz="4" w:space="0" w:color="auto"/>
              <w:bottom w:val="single" w:sz="4" w:space="0" w:color="auto"/>
              <w:right w:val="single" w:sz="4" w:space="0" w:color="auto"/>
            </w:tcBorders>
            <w:shd w:val="clear" w:color="auto" w:fill="FFFFFF"/>
          </w:tcPr>
          <w:p w14:paraId="17725779" w14:textId="3BA84C7D" w:rsidR="006C63EA" w:rsidRPr="00585530" w:rsidRDefault="006C63EA" w:rsidP="006C63EA">
            <w:pPr>
              <w:shd w:val="clear" w:color="auto" w:fill="FFFFFF"/>
              <w:jc w:val="center"/>
              <w:rPr>
                <w:sz w:val="20"/>
                <w:szCs w:val="20"/>
                <w:lang w:val="uk-UA"/>
              </w:rPr>
            </w:pPr>
            <w:r w:rsidRPr="00585530">
              <w:rPr>
                <w:sz w:val="20"/>
                <w:szCs w:val="20"/>
                <w:lang w:val="uk-UA"/>
              </w:rPr>
              <w:t>7</w:t>
            </w:r>
          </w:p>
        </w:tc>
      </w:tr>
      <w:tr w:rsidR="00366EDC" w:rsidRPr="00585530" w14:paraId="61A07650" w14:textId="77777777" w:rsidTr="006E5C97">
        <w:trPr>
          <w:trHeight w:hRule="exact" w:val="366"/>
        </w:trPr>
        <w:tc>
          <w:tcPr>
            <w:tcW w:w="4205" w:type="dxa"/>
            <w:tcBorders>
              <w:top w:val="single" w:sz="4" w:space="0" w:color="auto"/>
              <w:left w:val="single" w:sz="4" w:space="0" w:color="auto"/>
              <w:right w:val="single" w:sz="4" w:space="0" w:color="auto"/>
            </w:tcBorders>
            <w:shd w:val="clear" w:color="auto" w:fill="FFFFFF"/>
          </w:tcPr>
          <w:p w14:paraId="0157EE71" w14:textId="62B4C595" w:rsidR="006C63EA" w:rsidRPr="00585530" w:rsidRDefault="006C63EA" w:rsidP="006C63EA">
            <w:pPr>
              <w:shd w:val="clear" w:color="auto" w:fill="FFFFFF"/>
              <w:jc w:val="both"/>
              <w:rPr>
                <w:spacing w:val="-2"/>
                <w:sz w:val="20"/>
                <w:szCs w:val="20"/>
                <w:lang w:val="uk-UA"/>
              </w:rPr>
            </w:pPr>
            <w:r w:rsidRPr="00585530">
              <w:rPr>
                <w:spacing w:val="-2"/>
                <w:sz w:val="20"/>
                <w:szCs w:val="20"/>
                <w:lang w:val="uk-UA"/>
              </w:rPr>
              <w:t xml:space="preserve">Дебіторська заборгованість за розрахунками </w:t>
            </w:r>
          </w:p>
        </w:tc>
        <w:tc>
          <w:tcPr>
            <w:tcW w:w="2693" w:type="dxa"/>
            <w:tcBorders>
              <w:top w:val="single" w:sz="4" w:space="0" w:color="auto"/>
              <w:left w:val="single" w:sz="4" w:space="0" w:color="auto"/>
              <w:right w:val="single" w:sz="4" w:space="0" w:color="auto"/>
            </w:tcBorders>
            <w:shd w:val="clear" w:color="auto" w:fill="FFFFFF"/>
          </w:tcPr>
          <w:p w14:paraId="25630353" w14:textId="77777777" w:rsidR="006C63EA" w:rsidRPr="00585530" w:rsidRDefault="006C63EA" w:rsidP="006C63EA">
            <w:pPr>
              <w:shd w:val="clear" w:color="auto" w:fill="FFFFFF"/>
              <w:jc w:val="center"/>
              <w:rPr>
                <w:sz w:val="20"/>
                <w:szCs w:val="20"/>
                <w:lang w:val="uk-UA"/>
              </w:rPr>
            </w:pPr>
          </w:p>
        </w:tc>
        <w:tc>
          <w:tcPr>
            <w:tcW w:w="2822" w:type="dxa"/>
            <w:tcBorders>
              <w:top w:val="single" w:sz="4" w:space="0" w:color="auto"/>
              <w:left w:val="single" w:sz="4" w:space="0" w:color="auto"/>
              <w:right w:val="single" w:sz="4" w:space="0" w:color="auto"/>
            </w:tcBorders>
            <w:shd w:val="clear" w:color="auto" w:fill="FFFFFF"/>
          </w:tcPr>
          <w:p w14:paraId="62834950" w14:textId="77777777" w:rsidR="006C63EA" w:rsidRPr="00585530" w:rsidRDefault="006C63EA" w:rsidP="006C63EA">
            <w:pPr>
              <w:shd w:val="clear" w:color="auto" w:fill="FFFFFF"/>
              <w:jc w:val="center"/>
              <w:rPr>
                <w:sz w:val="20"/>
                <w:szCs w:val="20"/>
                <w:lang w:val="uk-UA"/>
              </w:rPr>
            </w:pPr>
          </w:p>
        </w:tc>
      </w:tr>
      <w:tr w:rsidR="00366EDC" w:rsidRPr="00585530" w14:paraId="1FB4B65D" w14:textId="77777777" w:rsidTr="002A07E7">
        <w:trPr>
          <w:trHeight w:hRule="exact" w:val="285"/>
        </w:trPr>
        <w:tc>
          <w:tcPr>
            <w:tcW w:w="4205" w:type="dxa"/>
            <w:tcBorders>
              <w:left w:val="single" w:sz="4" w:space="0" w:color="auto"/>
              <w:bottom w:val="single" w:sz="4" w:space="0" w:color="auto"/>
              <w:right w:val="single" w:sz="4" w:space="0" w:color="auto"/>
            </w:tcBorders>
            <w:shd w:val="clear" w:color="auto" w:fill="FFFFFF"/>
          </w:tcPr>
          <w:p w14:paraId="3082683B" w14:textId="257C4AC7" w:rsidR="006C63EA" w:rsidRPr="00585530" w:rsidRDefault="006C63EA" w:rsidP="006C63EA">
            <w:pPr>
              <w:pStyle w:val="a7"/>
              <w:numPr>
                <w:ilvl w:val="0"/>
                <w:numId w:val="17"/>
              </w:numPr>
              <w:shd w:val="clear" w:color="auto" w:fill="FFFFFF"/>
              <w:spacing w:line="240" w:lineRule="auto"/>
              <w:jc w:val="both"/>
              <w:rPr>
                <w:rFonts w:ascii="Times New Roman" w:hAnsi="Times New Roman"/>
                <w:i/>
                <w:iCs/>
                <w:spacing w:val="-2"/>
                <w:sz w:val="20"/>
                <w:szCs w:val="20"/>
                <w:lang w:val="uk-UA"/>
              </w:rPr>
            </w:pPr>
            <w:r w:rsidRPr="00585530">
              <w:rPr>
                <w:rFonts w:ascii="Times New Roman" w:hAnsi="Times New Roman"/>
                <w:i/>
                <w:iCs/>
                <w:spacing w:val="-2"/>
                <w:sz w:val="20"/>
                <w:szCs w:val="20"/>
                <w:lang w:val="uk-UA"/>
              </w:rPr>
              <w:t>із внутрішніх розрахунків</w:t>
            </w:r>
          </w:p>
        </w:tc>
        <w:tc>
          <w:tcPr>
            <w:tcW w:w="2693" w:type="dxa"/>
            <w:tcBorders>
              <w:left w:val="single" w:sz="4" w:space="0" w:color="auto"/>
              <w:bottom w:val="single" w:sz="4" w:space="0" w:color="auto"/>
              <w:right w:val="single" w:sz="4" w:space="0" w:color="auto"/>
            </w:tcBorders>
            <w:shd w:val="clear" w:color="auto" w:fill="FFFFFF"/>
          </w:tcPr>
          <w:p w14:paraId="15E56EA3" w14:textId="6746DBCD" w:rsidR="006C63EA" w:rsidRPr="00585530" w:rsidRDefault="006C63EA" w:rsidP="006C63EA">
            <w:pPr>
              <w:shd w:val="clear" w:color="auto" w:fill="FFFFFF"/>
              <w:jc w:val="center"/>
              <w:rPr>
                <w:sz w:val="20"/>
                <w:szCs w:val="20"/>
                <w:lang w:val="uk-UA"/>
              </w:rPr>
            </w:pPr>
            <w:r w:rsidRPr="00585530">
              <w:rPr>
                <w:sz w:val="20"/>
                <w:szCs w:val="20"/>
                <w:lang w:val="uk-UA"/>
              </w:rPr>
              <w:t>62</w:t>
            </w:r>
          </w:p>
        </w:tc>
        <w:tc>
          <w:tcPr>
            <w:tcW w:w="2822" w:type="dxa"/>
            <w:tcBorders>
              <w:left w:val="single" w:sz="4" w:space="0" w:color="auto"/>
              <w:bottom w:val="single" w:sz="4" w:space="0" w:color="auto"/>
              <w:right w:val="single" w:sz="4" w:space="0" w:color="auto"/>
            </w:tcBorders>
            <w:shd w:val="clear" w:color="auto" w:fill="FFFFFF"/>
          </w:tcPr>
          <w:p w14:paraId="1DD21678" w14:textId="72C1C0D7" w:rsidR="006C63EA" w:rsidRPr="00585530" w:rsidRDefault="006C63EA" w:rsidP="006C63EA">
            <w:pPr>
              <w:shd w:val="clear" w:color="auto" w:fill="FFFFFF"/>
              <w:jc w:val="center"/>
              <w:rPr>
                <w:sz w:val="20"/>
                <w:szCs w:val="20"/>
                <w:lang w:val="uk-UA"/>
              </w:rPr>
            </w:pPr>
            <w:r w:rsidRPr="00585530">
              <w:rPr>
                <w:sz w:val="20"/>
                <w:szCs w:val="20"/>
                <w:lang w:val="uk-UA"/>
              </w:rPr>
              <w:t>62</w:t>
            </w:r>
          </w:p>
        </w:tc>
      </w:tr>
      <w:tr w:rsidR="00366EDC" w:rsidRPr="00585530" w14:paraId="0A65B77C" w14:textId="77777777" w:rsidTr="002A07E7">
        <w:trPr>
          <w:trHeight w:hRule="exact" w:val="378"/>
        </w:trPr>
        <w:tc>
          <w:tcPr>
            <w:tcW w:w="4205" w:type="dxa"/>
            <w:tcBorders>
              <w:top w:val="single" w:sz="4" w:space="0" w:color="auto"/>
              <w:left w:val="single" w:sz="6" w:space="0" w:color="auto"/>
              <w:bottom w:val="single" w:sz="6" w:space="0" w:color="auto"/>
              <w:right w:val="single" w:sz="6" w:space="0" w:color="auto"/>
            </w:tcBorders>
            <w:shd w:val="clear" w:color="auto" w:fill="FFFFFF"/>
          </w:tcPr>
          <w:p w14:paraId="0E691282" w14:textId="23FF3671" w:rsidR="006C63EA" w:rsidRPr="00585530" w:rsidRDefault="006C63EA" w:rsidP="006C63EA">
            <w:pPr>
              <w:shd w:val="clear" w:color="auto" w:fill="FFFFFF"/>
              <w:jc w:val="both"/>
              <w:rPr>
                <w:spacing w:val="-2"/>
                <w:sz w:val="20"/>
                <w:szCs w:val="20"/>
                <w:lang w:val="uk-UA"/>
              </w:rPr>
            </w:pPr>
            <w:r w:rsidRPr="00585530">
              <w:rPr>
                <w:spacing w:val="-2"/>
                <w:sz w:val="20"/>
                <w:szCs w:val="20"/>
                <w:lang w:val="uk-UA"/>
              </w:rPr>
              <w:t>Інша поточна дебіторська заборгованість</w:t>
            </w:r>
          </w:p>
        </w:tc>
        <w:tc>
          <w:tcPr>
            <w:tcW w:w="2693" w:type="dxa"/>
            <w:tcBorders>
              <w:top w:val="single" w:sz="4" w:space="0" w:color="auto"/>
              <w:left w:val="single" w:sz="6" w:space="0" w:color="auto"/>
              <w:bottom w:val="single" w:sz="6" w:space="0" w:color="auto"/>
              <w:right w:val="single" w:sz="6" w:space="0" w:color="auto"/>
            </w:tcBorders>
            <w:shd w:val="clear" w:color="auto" w:fill="FFFFFF"/>
          </w:tcPr>
          <w:p w14:paraId="6FF7C2E4" w14:textId="6EE62E98" w:rsidR="006C63EA" w:rsidRPr="00585530" w:rsidRDefault="006C63EA" w:rsidP="006C63EA">
            <w:pPr>
              <w:shd w:val="clear" w:color="auto" w:fill="FFFFFF"/>
              <w:jc w:val="center"/>
              <w:rPr>
                <w:sz w:val="20"/>
                <w:szCs w:val="20"/>
                <w:lang w:val="uk-UA"/>
              </w:rPr>
            </w:pPr>
            <w:r w:rsidRPr="00585530">
              <w:rPr>
                <w:sz w:val="20"/>
                <w:szCs w:val="20"/>
                <w:lang w:val="uk-UA"/>
              </w:rPr>
              <w:t>5 336</w:t>
            </w:r>
          </w:p>
        </w:tc>
        <w:tc>
          <w:tcPr>
            <w:tcW w:w="2822" w:type="dxa"/>
            <w:tcBorders>
              <w:top w:val="single" w:sz="4" w:space="0" w:color="auto"/>
              <w:left w:val="single" w:sz="6" w:space="0" w:color="auto"/>
              <w:bottom w:val="single" w:sz="6" w:space="0" w:color="auto"/>
              <w:right w:val="single" w:sz="6" w:space="0" w:color="auto"/>
            </w:tcBorders>
            <w:shd w:val="clear" w:color="auto" w:fill="FFFFFF"/>
          </w:tcPr>
          <w:p w14:paraId="0EFC917A" w14:textId="12B642E7" w:rsidR="006C63EA" w:rsidRPr="00585530" w:rsidRDefault="006C63EA" w:rsidP="006C63EA">
            <w:pPr>
              <w:shd w:val="clear" w:color="auto" w:fill="FFFFFF"/>
              <w:jc w:val="center"/>
              <w:rPr>
                <w:sz w:val="20"/>
                <w:szCs w:val="20"/>
                <w:lang w:val="uk-UA"/>
              </w:rPr>
            </w:pPr>
            <w:r w:rsidRPr="00585530">
              <w:rPr>
                <w:sz w:val="20"/>
                <w:szCs w:val="20"/>
                <w:lang w:val="uk-UA"/>
              </w:rPr>
              <w:t>5 336</w:t>
            </w:r>
          </w:p>
        </w:tc>
      </w:tr>
      <w:tr w:rsidR="00366EDC" w:rsidRPr="00585530" w14:paraId="64F58CB9" w14:textId="77777777" w:rsidTr="000E05A8">
        <w:trPr>
          <w:trHeight w:hRule="exact" w:val="368"/>
        </w:trPr>
        <w:tc>
          <w:tcPr>
            <w:tcW w:w="4205" w:type="dxa"/>
            <w:tcBorders>
              <w:top w:val="single" w:sz="6" w:space="0" w:color="auto"/>
              <w:left w:val="single" w:sz="6" w:space="0" w:color="auto"/>
              <w:bottom w:val="single" w:sz="6" w:space="0" w:color="auto"/>
              <w:right w:val="single" w:sz="6" w:space="0" w:color="auto"/>
            </w:tcBorders>
            <w:shd w:val="clear" w:color="auto" w:fill="FFFFFF"/>
          </w:tcPr>
          <w:p w14:paraId="732192B4" w14:textId="5D3A65EF" w:rsidR="006C63EA" w:rsidRPr="00585530" w:rsidRDefault="006C63EA" w:rsidP="006C63EA">
            <w:pPr>
              <w:shd w:val="clear" w:color="auto" w:fill="FFFFFF"/>
              <w:jc w:val="both"/>
              <w:rPr>
                <w:sz w:val="20"/>
                <w:szCs w:val="20"/>
                <w:lang w:val="uk-UA"/>
              </w:rPr>
            </w:pPr>
            <w:r w:rsidRPr="00585530">
              <w:rPr>
                <w:spacing w:val="-2"/>
                <w:sz w:val="20"/>
                <w:szCs w:val="20"/>
                <w:lang w:val="uk-UA"/>
              </w:rPr>
              <w:t>Грошові кошти на рахунках в банку</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00DC3164" w14:textId="36B919A2" w:rsidR="006C63EA" w:rsidRPr="00585530" w:rsidRDefault="006C63EA" w:rsidP="006C63EA">
            <w:pPr>
              <w:shd w:val="clear" w:color="auto" w:fill="FFFFFF"/>
              <w:jc w:val="center"/>
              <w:rPr>
                <w:sz w:val="20"/>
                <w:szCs w:val="20"/>
                <w:lang w:val="uk-UA"/>
              </w:rPr>
            </w:pPr>
            <w:r w:rsidRPr="00585530">
              <w:rPr>
                <w:sz w:val="20"/>
                <w:szCs w:val="20"/>
                <w:lang w:val="uk-UA"/>
              </w:rPr>
              <w:t>202</w:t>
            </w:r>
          </w:p>
        </w:tc>
        <w:tc>
          <w:tcPr>
            <w:tcW w:w="2822" w:type="dxa"/>
            <w:tcBorders>
              <w:top w:val="single" w:sz="6" w:space="0" w:color="auto"/>
              <w:left w:val="single" w:sz="6" w:space="0" w:color="auto"/>
              <w:bottom w:val="single" w:sz="6" w:space="0" w:color="auto"/>
              <w:right w:val="single" w:sz="6" w:space="0" w:color="auto"/>
            </w:tcBorders>
            <w:shd w:val="clear" w:color="auto" w:fill="FFFFFF"/>
          </w:tcPr>
          <w:p w14:paraId="5B2CE90D" w14:textId="03002702" w:rsidR="006C63EA" w:rsidRPr="00585530" w:rsidRDefault="006C63EA" w:rsidP="006C63EA">
            <w:pPr>
              <w:shd w:val="clear" w:color="auto" w:fill="FFFFFF"/>
              <w:jc w:val="center"/>
              <w:rPr>
                <w:sz w:val="20"/>
                <w:szCs w:val="20"/>
                <w:lang w:val="uk-UA"/>
              </w:rPr>
            </w:pPr>
            <w:r w:rsidRPr="00585530">
              <w:rPr>
                <w:sz w:val="20"/>
                <w:szCs w:val="20"/>
                <w:lang w:val="uk-UA"/>
              </w:rPr>
              <w:t>202</w:t>
            </w:r>
          </w:p>
        </w:tc>
      </w:tr>
      <w:tr w:rsidR="00366EDC" w:rsidRPr="00585530" w14:paraId="2F076C61" w14:textId="77777777" w:rsidTr="000E05A8">
        <w:trPr>
          <w:trHeight w:hRule="exact" w:val="368"/>
        </w:trPr>
        <w:tc>
          <w:tcPr>
            <w:tcW w:w="4205" w:type="dxa"/>
            <w:tcBorders>
              <w:top w:val="single" w:sz="6" w:space="0" w:color="auto"/>
              <w:left w:val="single" w:sz="6" w:space="0" w:color="auto"/>
              <w:bottom w:val="single" w:sz="6" w:space="0" w:color="auto"/>
              <w:right w:val="single" w:sz="6" w:space="0" w:color="auto"/>
            </w:tcBorders>
            <w:shd w:val="clear" w:color="auto" w:fill="FFFFFF"/>
          </w:tcPr>
          <w:p w14:paraId="09B56944" w14:textId="7A4230A2" w:rsidR="006C63EA" w:rsidRPr="00585530" w:rsidRDefault="006C63EA" w:rsidP="006C63EA">
            <w:pPr>
              <w:shd w:val="clear" w:color="auto" w:fill="FFFFFF"/>
              <w:jc w:val="both"/>
              <w:rPr>
                <w:spacing w:val="-2"/>
                <w:sz w:val="20"/>
                <w:szCs w:val="20"/>
                <w:lang w:val="uk-UA"/>
              </w:rPr>
            </w:pPr>
            <w:r w:rsidRPr="00585530">
              <w:rPr>
                <w:sz w:val="20"/>
                <w:szCs w:val="20"/>
                <w:lang w:val="uk-UA"/>
              </w:rPr>
              <w:t>Еквіваленти грошових коштів</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0F940210" w14:textId="4736E41B" w:rsidR="006C63EA" w:rsidRPr="00585530" w:rsidRDefault="006C63EA" w:rsidP="006C63EA">
            <w:pPr>
              <w:shd w:val="clear" w:color="auto" w:fill="FFFFFF"/>
              <w:jc w:val="center"/>
              <w:rPr>
                <w:sz w:val="20"/>
                <w:szCs w:val="20"/>
                <w:lang w:val="uk-UA"/>
              </w:rPr>
            </w:pPr>
            <w:r w:rsidRPr="00585530">
              <w:rPr>
                <w:sz w:val="20"/>
                <w:szCs w:val="20"/>
                <w:lang w:val="uk-UA"/>
              </w:rPr>
              <w:t>2 300</w:t>
            </w:r>
          </w:p>
        </w:tc>
        <w:tc>
          <w:tcPr>
            <w:tcW w:w="2822" w:type="dxa"/>
            <w:tcBorders>
              <w:top w:val="single" w:sz="6" w:space="0" w:color="auto"/>
              <w:left w:val="single" w:sz="6" w:space="0" w:color="auto"/>
              <w:bottom w:val="single" w:sz="6" w:space="0" w:color="auto"/>
              <w:right w:val="single" w:sz="6" w:space="0" w:color="auto"/>
            </w:tcBorders>
            <w:shd w:val="clear" w:color="auto" w:fill="FFFFFF"/>
          </w:tcPr>
          <w:p w14:paraId="3C1FE7AB" w14:textId="6E8BF1FE" w:rsidR="006C63EA" w:rsidRPr="00585530" w:rsidRDefault="006C63EA" w:rsidP="006C63EA">
            <w:pPr>
              <w:shd w:val="clear" w:color="auto" w:fill="FFFFFF"/>
              <w:jc w:val="center"/>
              <w:rPr>
                <w:sz w:val="20"/>
                <w:szCs w:val="20"/>
                <w:lang w:val="uk-UA"/>
              </w:rPr>
            </w:pPr>
            <w:r w:rsidRPr="00585530">
              <w:rPr>
                <w:sz w:val="20"/>
                <w:szCs w:val="20"/>
                <w:lang w:val="uk-UA"/>
              </w:rPr>
              <w:t>2 300</w:t>
            </w:r>
          </w:p>
        </w:tc>
      </w:tr>
      <w:tr w:rsidR="006C63EA" w:rsidRPr="00585530" w14:paraId="32BF589D" w14:textId="77777777" w:rsidTr="006145B9">
        <w:trPr>
          <w:trHeight w:hRule="exact" w:val="568"/>
        </w:trPr>
        <w:tc>
          <w:tcPr>
            <w:tcW w:w="4205" w:type="dxa"/>
            <w:tcBorders>
              <w:top w:val="single" w:sz="6" w:space="0" w:color="auto"/>
              <w:left w:val="single" w:sz="6" w:space="0" w:color="auto"/>
              <w:bottom w:val="single" w:sz="6" w:space="0" w:color="auto"/>
              <w:right w:val="single" w:sz="6" w:space="0" w:color="auto"/>
            </w:tcBorders>
            <w:shd w:val="clear" w:color="auto" w:fill="FFFFFF"/>
          </w:tcPr>
          <w:p w14:paraId="07A8D206" w14:textId="7C7AC18C" w:rsidR="006C63EA" w:rsidRPr="00585530" w:rsidRDefault="006C63EA" w:rsidP="006C63EA">
            <w:pPr>
              <w:shd w:val="clear" w:color="auto" w:fill="FFFFFF"/>
              <w:jc w:val="both"/>
              <w:rPr>
                <w:spacing w:val="-2"/>
                <w:sz w:val="20"/>
                <w:szCs w:val="20"/>
                <w:lang w:val="uk-UA"/>
              </w:rPr>
            </w:pPr>
            <w:r w:rsidRPr="00585530">
              <w:rPr>
                <w:spacing w:val="-2"/>
                <w:sz w:val="20"/>
                <w:szCs w:val="20"/>
                <w:lang w:val="uk-UA"/>
              </w:rPr>
              <w:lastRenderedPageBreak/>
              <w:t>Поточна кредиторська заборгованість та поточні забезпечення</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728DDAF6" w14:textId="04FECDA7" w:rsidR="006C63EA" w:rsidRPr="00585530" w:rsidRDefault="006C63EA" w:rsidP="006C63EA">
            <w:pPr>
              <w:shd w:val="clear" w:color="auto" w:fill="FFFFFF"/>
              <w:jc w:val="center"/>
              <w:rPr>
                <w:sz w:val="20"/>
                <w:szCs w:val="20"/>
                <w:lang w:val="uk-UA"/>
              </w:rPr>
            </w:pPr>
            <w:r w:rsidRPr="00585530">
              <w:rPr>
                <w:sz w:val="20"/>
                <w:szCs w:val="20"/>
                <w:lang w:val="uk-UA"/>
              </w:rPr>
              <w:t>276</w:t>
            </w:r>
          </w:p>
        </w:tc>
        <w:tc>
          <w:tcPr>
            <w:tcW w:w="2822" w:type="dxa"/>
            <w:tcBorders>
              <w:top w:val="single" w:sz="6" w:space="0" w:color="auto"/>
              <w:left w:val="single" w:sz="6" w:space="0" w:color="auto"/>
              <w:bottom w:val="single" w:sz="6" w:space="0" w:color="auto"/>
              <w:right w:val="single" w:sz="6" w:space="0" w:color="auto"/>
            </w:tcBorders>
            <w:shd w:val="clear" w:color="auto" w:fill="FFFFFF"/>
          </w:tcPr>
          <w:p w14:paraId="471604B4" w14:textId="7AC55B10" w:rsidR="006C63EA" w:rsidRPr="00585530" w:rsidRDefault="006C63EA" w:rsidP="006C63EA">
            <w:pPr>
              <w:shd w:val="clear" w:color="auto" w:fill="FFFFFF"/>
              <w:jc w:val="center"/>
              <w:rPr>
                <w:sz w:val="20"/>
                <w:szCs w:val="20"/>
                <w:lang w:val="uk-UA"/>
              </w:rPr>
            </w:pPr>
            <w:r w:rsidRPr="00585530">
              <w:rPr>
                <w:sz w:val="20"/>
                <w:szCs w:val="20"/>
                <w:lang w:val="uk-UA"/>
              </w:rPr>
              <w:t>276</w:t>
            </w:r>
          </w:p>
        </w:tc>
      </w:tr>
    </w:tbl>
    <w:p w14:paraId="3B247411" w14:textId="77777777" w:rsidR="00752554" w:rsidRPr="00585530" w:rsidRDefault="00752554" w:rsidP="00C012F7">
      <w:pPr>
        <w:shd w:val="clear" w:color="auto" w:fill="FFFFFF"/>
        <w:ind w:firstLine="709"/>
        <w:jc w:val="both"/>
        <w:rPr>
          <w:bCs/>
          <w:spacing w:val="-2"/>
          <w:sz w:val="20"/>
          <w:szCs w:val="20"/>
          <w:lang w:val="uk-UA"/>
        </w:rPr>
      </w:pPr>
    </w:p>
    <w:p w14:paraId="5AD1923F" w14:textId="7AAB2C02" w:rsidR="00A46121" w:rsidRPr="00585530" w:rsidRDefault="00A46121" w:rsidP="00BD74B0">
      <w:pPr>
        <w:numPr>
          <w:ilvl w:val="0"/>
          <w:numId w:val="9"/>
        </w:numPr>
        <w:shd w:val="clear" w:color="auto" w:fill="FFFFFF"/>
        <w:ind w:left="426" w:hanging="77"/>
        <w:rPr>
          <w:b/>
          <w:sz w:val="20"/>
          <w:szCs w:val="20"/>
          <w:lang w:val="uk-UA" w:eastAsia="uk-UA"/>
        </w:rPr>
      </w:pPr>
      <w:r w:rsidRPr="00585530">
        <w:rPr>
          <w:b/>
          <w:sz w:val="20"/>
          <w:szCs w:val="20"/>
          <w:lang w:val="uk-UA" w:eastAsia="uk-UA"/>
        </w:rPr>
        <w:t>Фінансова звітність Товариства та розшифровка показників.</w:t>
      </w:r>
    </w:p>
    <w:p w14:paraId="3ADBFE1E" w14:textId="5E97A098" w:rsidR="00A46121" w:rsidRPr="00585530" w:rsidRDefault="00A46121" w:rsidP="00C012F7">
      <w:pPr>
        <w:rPr>
          <w:bCs/>
          <w:sz w:val="20"/>
          <w:szCs w:val="20"/>
          <w:u w:val="single"/>
          <w:lang w:val="uk-UA"/>
        </w:rPr>
      </w:pPr>
      <w:r w:rsidRPr="00585530">
        <w:rPr>
          <w:bCs/>
          <w:sz w:val="20"/>
          <w:szCs w:val="20"/>
          <w:u w:val="single"/>
          <w:lang w:val="uk-UA"/>
        </w:rPr>
        <w:t xml:space="preserve">Звіт про сукупний дохід </w:t>
      </w:r>
      <w:r w:rsidR="006E5C97" w:rsidRPr="00585530">
        <w:rPr>
          <w:bCs/>
          <w:sz w:val="20"/>
          <w:szCs w:val="20"/>
          <w:u w:val="single"/>
          <w:lang w:val="uk-UA"/>
        </w:rPr>
        <w:t xml:space="preserve">за </w:t>
      </w:r>
      <w:r w:rsidR="00A70DCC" w:rsidRPr="00585530">
        <w:rPr>
          <w:bCs/>
          <w:sz w:val="20"/>
          <w:szCs w:val="20"/>
          <w:u w:val="single"/>
          <w:lang w:val="uk-UA"/>
        </w:rPr>
        <w:t>2024 рік</w:t>
      </w:r>
      <w:r w:rsidR="0001712B" w:rsidRPr="00585530">
        <w:rPr>
          <w:bCs/>
          <w:sz w:val="20"/>
          <w:szCs w:val="20"/>
          <w:u w:val="single"/>
          <w:lang w:val="uk-UA"/>
        </w:rPr>
        <w:t xml:space="preserve"> </w:t>
      </w:r>
      <w:r w:rsidR="00A55EBB" w:rsidRPr="00585530">
        <w:rPr>
          <w:bCs/>
          <w:sz w:val="20"/>
          <w:szCs w:val="20"/>
          <w:u w:val="single"/>
          <w:lang w:val="uk-UA"/>
        </w:rPr>
        <w:t xml:space="preserve">(з </w:t>
      </w:r>
      <w:r w:rsidR="0063162A" w:rsidRPr="00585530">
        <w:rPr>
          <w:bCs/>
          <w:sz w:val="20"/>
          <w:szCs w:val="20"/>
          <w:u w:val="single"/>
          <w:lang w:val="uk-UA"/>
        </w:rPr>
        <w:t>1 січня по 31 грудня</w:t>
      </w:r>
      <w:r w:rsidR="00670309" w:rsidRPr="00585530">
        <w:rPr>
          <w:bCs/>
          <w:sz w:val="20"/>
          <w:szCs w:val="20"/>
          <w:u w:val="single"/>
          <w:lang w:val="uk-UA"/>
        </w:rPr>
        <w:t xml:space="preserve"> </w:t>
      </w:r>
      <w:r w:rsidR="00185E04" w:rsidRPr="00585530">
        <w:rPr>
          <w:bCs/>
          <w:sz w:val="20"/>
          <w:szCs w:val="20"/>
          <w:u w:val="single"/>
          <w:lang w:val="uk-UA"/>
        </w:rPr>
        <w:t>2024</w:t>
      </w:r>
      <w:r w:rsidR="00A55EBB" w:rsidRPr="00585530">
        <w:rPr>
          <w:bCs/>
          <w:sz w:val="20"/>
          <w:szCs w:val="20"/>
          <w:u w:val="single"/>
          <w:lang w:val="uk-UA"/>
        </w:rPr>
        <w:t xml:space="preserve"> року)</w:t>
      </w:r>
      <w:r w:rsidR="00946AEB" w:rsidRPr="00585530">
        <w:rPr>
          <w:bCs/>
          <w:sz w:val="20"/>
          <w:szCs w:val="20"/>
          <w:u w:val="single"/>
          <w:lang w:val="uk-UA"/>
        </w:rPr>
        <w:t xml:space="preserve">/ </w:t>
      </w:r>
      <w:r w:rsidR="002864F5" w:rsidRPr="00585530">
        <w:rPr>
          <w:bCs/>
          <w:sz w:val="20"/>
          <w:szCs w:val="20"/>
          <w:u w:val="single"/>
          <w:lang w:val="uk-UA"/>
        </w:rPr>
        <w:t>2023 рік</w:t>
      </w:r>
      <w:r w:rsidR="00185E04" w:rsidRPr="00585530">
        <w:rPr>
          <w:bCs/>
          <w:sz w:val="20"/>
          <w:szCs w:val="20"/>
          <w:u w:val="single"/>
          <w:lang w:val="uk-UA"/>
        </w:rPr>
        <w:t xml:space="preserve"> (з </w:t>
      </w:r>
      <w:r w:rsidR="0063162A" w:rsidRPr="00585530">
        <w:rPr>
          <w:bCs/>
          <w:sz w:val="20"/>
          <w:szCs w:val="20"/>
          <w:u w:val="single"/>
          <w:lang w:val="uk-UA"/>
        </w:rPr>
        <w:t>1 січня по 31 грудня</w:t>
      </w:r>
      <w:r w:rsidR="00670309" w:rsidRPr="00585530">
        <w:rPr>
          <w:bCs/>
          <w:sz w:val="20"/>
          <w:szCs w:val="20"/>
          <w:u w:val="single"/>
          <w:lang w:val="uk-UA"/>
        </w:rPr>
        <w:t xml:space="preserve"> </w:t>
      </w:r>
      <w:r w:rsidR="00185E04" w:rsidRPr="00585530">
        <w:rPr>
          <w:bCs/>
          <w:sz w:val="20"/>
          <w:szCs w:val="20"/>
          <w:u w:val="single"/>
          <w:lang w:val="uk-UA"/>
        </w:rPr>
        <w:t xml:space="preserve"> 2023 року)</w:t>
      </w:r>
      <w:r w:rsidR="008C3FAD" w:rsidRPr="00585530">
        <w:rPr>
          <w:bCs/>
          <w:sz w:val="20"/>
          <w:szCs w:val="20"/>
          <w:u w:val="single"/>
          <w:lang w:val="uk-UA"/>
        </w:rPr>
        <w:t xml:space="preserve">, </w:t>
      </w:r>
      <w:r w:rsidR="008E6C8E" w:rsidRPr="00585530">
        <w:rPr>
          <w:bCs/>
          <w:i/>
          <w:iCs/>
          <w:sz w:val="20"/>
          <w:szCs w:val="20"/>
          <w:lang w:val="uk-UA"/>
        </w:rPr>
        <w:t>тис.грн.</w:t>
      </w:r>
    </w:p>
    <w:p w14:paraId="395E96CB" w14:textId="77777777" w:rsidR="008C3FAD" w:rsidRPr="00585530" w:rsidRDefault="008C3FAD" w:rsidP="00C012F7">
      <w:pPr>
        <w:rPr>
          <w:bCs/>
          <w:sz w:val="20"/>
          <w:szCs w:val="20"/>
          <w:lang w:val="uk-UA"/>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6232"/>
        <w:gridCol w:w="1134"/>
        <w:gridCol w:w="1134"/>
        <w:gridCol w:w="1276"/>
      </w:tblGrid>
      <w:tr w:rsidR="00366EDC" w:rsidRPr="00585530" w14:paraId="78716012" w14:textId="77777777" w:rsidTr="00CA26D0">
        <w:trPr>
          <w:cantSplit/>
          <w:trHeight w:hRule="exact" w:val="1134"/>
        </w:trPr>
        <w:tc>
          <w:tcPr>
            <w:tcW w:w="6232" w:type="dxa"/>
            <w:shd w:val="clear" w:color="auto" w:fill="FFFFFF"/>
          </w:tcPr>
          <w:p w14:paraId="24B0A2C9" w14:textId="77777777" w:rsidR="006E5C97" w:rsidRPr="00585530" w:rsidRDefault="006E5C97" w:rsidP="00C012F7">
            <w:pPr>
              <w:shd w:val="clear" w:color="auto" w:fill="FFFFFF"/>
              <w:rPr>
                <w:sz w:val="20"/>
                <w:szCs w:val="20"/>
                <w:lang w:val="uk-UA"/>
              </w:rPr>
            </w:pPr>
          </w:p>
        </w:tc>
        <w:tc>
          <w:tcPr>
            <w:tcW w:w="1134" w:type="dxa"/>
            <w:shd w:val="clear" w:color="auto" w:fill="FFFFFF"/>
          </w:tcPr>
          <w:p w14:paraId="2761C35A" w14:textId="77777777" w:rsidR="006E5C97" w:rsidRPr="00585530" w:rsidRDefault="006E5C97" w:rsidP="00C012F7">
            <w:pPr>
              <w:shd w:val="clear" w:color="auto" w:fill="FFFFFF"/>
              <w:jc w:val="center"/>
              <w:rPr>
                <w:sz w:val="20"/>
                <w:szCs w:val="20"/>
                <w:lang w:val="uk-UA"/>
              </w:rPr>
            </w:pPr>
            <w:r w:rsidRPr="00585530">
              <w:rPr>
                <w:sz w:val="20"/>
                <w:szCs w:val="20"/>
                <w:lang w:val="uk-UA"/>
              </w:rPr>
              <w:t>Прим.</w:t>
            </w:r>
          </w:p>
        </w:tc>
        <w:tc>
          <w:tcPr>
            <w:tcW w:w="1134" w:type="dxa"/>
            <w:textDirection w:val="btLr"/>
          </w:tcPr>
          <w:p w14:paraId="24D48526" w14:textId="05F47E67" w:rsidR="006E5C97" w:rsidRPr="00585530" w:rsidRDefault="009F3D8F" w:rsidP="007C1724">
            <w:pPr>
              <w:rPr>
                <w:sz w:val="20"/>
                <w:szCs w:val="20"/>
                <w:lang w:val="uk-UA"/>
              </w:rPr>
            </w:pPr>
            <w:r w:rsidRPr="00585530">
              <w:rPr>
                <w:sz w:val="20"/>
                <w:szCs w:val="20"/>
                <w:lang w:val="uk-UA"/>
              </w:rPr>
              <w:t xml:space="preserve">За </w:t>
            </w:r>
            <w:r w:rsidR="00A70DCC" w:rsidRPr="00585530">
              <w:rPr>
                <w:sz w:val="20"/>
                <w:szCs w:val="20"/>
                <w:lang w:val="uk-UA"/>
              </w:rPr>
              <w:t>2024 рік</w:t>
            </w:r>
          </w:p>
        </w:tc>
        <w:tc>
          <w:tcPr>
            <w:tcW w:w="1276" w:type="dxa"/>
            <w:textDirection w:val="btLr"/>
          </w:tcPr>
          <w:p w14:paraId="27991CD7" w14:textId="724FD8BA" w:rsidR="006E5C97" w:rsidRPr="00585530" w:rsidRDefault="007C1724" w:rsidP="007C1724">
            <w:pPr>
              <w:rPr>
                <w:sz w:val="20"/>
                <w:szCs w:val="20"/>
                <w:lang w:val="uk-UA"/>
              </w:rPr>
            </w:pPr>
            <w:r w:rsidRPr="00585530">
              <w:rPr>
                <w:sz w:val="20"/>
                <w:szCs w:val="20"/>
                <w:lang w:val="uk-UA"/>
              </w:rPr>
              <w:t>За</w:t>
            </w:r>
            <w:r w:rsidR="009F3D8F" w:rsidRPr="00585530">
              <w:rPr>
                <w:sz w:val="20"/>
                <w:szCs w:val="20"/>
                <w:lang w:val="uk-UA"/>
              </w:rPr>
              <w:t xml:space="preserve"> </w:t>
            </w:r>
            <w:r w:rsidR="002864F5" w:rsidRPr="00585530">
              <w:rPr>
                <w:sz w:val="20"/>
                <w:szCs w:val="20"/>
                <w:lang w:val="uk-UA"/>
              </w:rPr>
              <w:t>2023 рік</w:t>
            </w:r>
          </w:p>
        </w:tc>
      </w:tr>
      <w:tr w:rsidR="00366EDC" w:rsidRPr="00585530" w14:paraId="1F74D4CD" w14:textId="77777777" w:rsidTr="00CA26D0">
        <w:trPr>
          <w:trHeight w:hRule="exact" w:val="291"/>
        </w:trPr>
        <w:tc>
          <w:tcPr>
            <w:tcW w:w="6232" w:type="dxa"/>
            <w:shd w:val="clear" w:color="auto" w:fill="FFFFFF"/>
          </w:tcPr>
          <w:p w14:paraId="1F5377AD" w14:textId="62B439F5" w:rsidR="0001712B" w:rsidRPr="00585530" w:rsidRDefault="0001712B" w:rsidP="00C012F7">
            <w:pPr>
              <w:shd w:val="clear" w:color="auto" w:fill="FFFFFF"/>
              <w:rPr>
                <w:sz w:val="20"/>
                <w:szCs w:val="20"/>
                <w:lang w:val="uk-UA"/>
              </w:rPr>
            </w:pPr>
            <w:r w:rsidRPr="00585530">
              <w:rPr>
                <w:sz w:val="20"/>
                <w:szCs w:val="20"/>
                <w:lang w:val="uk-UA"/>
              </w:rPr>
              <w:t>Чистий дохід від реалізації продукцiї (товарiв, робiт, послуг)</w:t>
            </w:r>
          </w:p>
        </w:tc>
        <w:tc>
          <w:tcPr>
            <w:tcW w:w="1134" w:type="dxa"/>
            <w:shd w:val="clear" w:color="auto" w:fill="FFFFFF"/>
          </w:tcPr>
          <w:p w14:paraId="6022E882" w14:textId="61158645" w:rsidR="0001712B" w:rsidRPr="00585530" w:rsidRDefault="0001712B" w:rsidP="00C012F7">
            <w:pPr>
              <w:shd w:val="clear" w:color="auto" w:fill="FFFFFF"/>
              <w:jc w:val="center"/>
              <w:rPr>
                <w:sz w:val="20"/>
                <w:szCs w:val="20"/>
                <w:lang w:val="uk-UA"/>
              </w:rPr>
            </w:pPr>
            <w:r w:rsidRPr="00585530">
              <w:rPr>
                <w:sz w:val="20"/>
                <w:szCs w:val="20"/>
                <w:lang w:val="uk-UA"/>
              </w:rPr>
              <w:t>6.1</w:t>
            </w:r>
          </w:p>
        </w:tc>
        <w:tc>
          <w:tcPr>
            <w:tcW w:w="1134" w:type="dxa"/>
            <w:shd w:val="clear" w:color="auto" w:fill="FFFFFF"/>
          </w:tcPr>
          <w:p w14:paraId="4B238798" w14:textId="45A6B612" w:rsidR="0001712B" w:rsidRPr="00585530" w:rsidRDefault="00891F78" w:rsidP="00C012F7">
            <w:pPr>
              <w:shd w:val="clear" w:color="auto" w:fill="FFFFFF"/>
              <w:jc w:val="center"/>
              <w:rPr>
                <w:sz w:val="20"/>
                <w:szCs w:val="20"/>
                <w:lang w:val="uk-UA"/>
              </w:rPr>
            </w:pPr>
            <w:r w:rsidRPr="00585530">
              <w:rPr>
                <w:sz w:val="20"/>
                <w:szCs w:val="20"/>
                <w:lang w:val="uk-UA"/>
              </w:rPr>
              <w:t>2</w:t>
            </w:r>
            <w:r w:rsidR="007F6C5D" w:rsidRPr="00585530">
              <w:rPr>
                <w:sz w:val="20"/>
                <w:szCs w:val="20"/>
                <w:lang w:val="uk-UA"/>
              </w:rPr>
              <w:t xml:space="preserve"> </w:t>
            </w:r>
            <w:r w:rsidRPr="00585530">
              <w:rPr>
                <w:sz w:val="20"/>
                <w:szCs w:val="20"/>
                <w:lang w:val="uk-UA"/>
              </w:rPr>
              <w:t>483</w:t>
            </w:r>
          </w:p>
        </w:tc>
        <w:tc>
          <w:tcPr>
            <w:tcW w:w="1276" w:type="dxa"/>
            <w:shd w:val="clear" w:color="auto" w:fill="FFFFFF"/>
          </w:tcPr>
          <w:p w14:paraId="705EEF68" w14:textId="1BEF47EB" w:rsidR="0001712B" w:rsidRPr="00585530" w:rsidRDefault="007F6C5D" w:rsidP="00C012F7">
            <w:pPr>
              <w:shd w:val="clear" w:color="auto" w:fill="FFFFFF"/>
              <w:jc w:val="center"/>
              <w:rPr>
                <w:sz w:val="20"/>
                <w:szCs w:val="20"/>
                <w:lang w:val="uk-UA"/>
              </w:rPr>
            </w:pPr>
            <w:r w:rsidRPr="00585530">
              <w:rPr>
                <w:sz w:val="20"/>
                <w:szCs w:val="20"/>
                <w:lang w:val="uk-UA"/>
              </w:rPr>
              <w:t>1 915</w:t>
            </w:r>
          </w:p>
        </w:tc>
      </w:tr>
      <w:tr w:rsidR="00366EDC" w:rsidRPr="00585530" w14:paraId="36B6DAE6" w14:textId="77777777" w:rsidTr="00CA26D0">
        <w:trPr>
          <w:trHeight w:hRule="exact" w:val="312"/>
        </w:trPr>
        <w:tc>
          <w:tcPr>
            <w:tcW w:w="6232" w:type="dxa"/>
            <w:shd w:val="clear" w:color="auto" w:fill="FFFFFF"/>
          </w:tcPr>
          <w:p w14:paraId="4D04C4D7" w14:textId="29768D26" w:rsidR="0001712B" w:rsidRPr="00585530" w:rsidRDefault="0001712B" w:rsidP="00C012F7">
            <w:pPr>
              <w:shd w:val="clear" w:color="auto" w:fill="FFFFFF"/>
              <w:rPr>
                <w:sz w:val="20"/>
                <w:szCs w:val="20"/>
                <w:lang w:val="uk-UA"/>
              </w:rPr>
            </w:pPr>
            <w:r w:rsidRPr="00585530">
              <w:rPr>
                <w:sz w:val="20"/>
                <w:szCs w:val="20"/>
                <w:lang w:val="uk-UA"/>
              </w:rPr>
              <w:t>Інші фінансові доходи</w:t>
            </w:r>
          </w:p>
        </w:tc>
        <w:tc>
          <w:tcPr>
            <w:tcW w:w="1134" w:type="dxa"/>
            <w:shd w:val="clear" w:color="auto" w:fill="FFFFFF"/>
          </w:tcPr>
          <w:p w14:paraId="4B00469E" w14:textId="210F5B8A" w:rsidR="0001712B" w:rsidRPr="00585530" w:rsidRDefault="0001712B" w:rsidP="00C012F7">
            <w:pPr>
              <w:shd w:val="clear" w:color="auto" w:fill="FFFFFF"/>
              <w:jc w:val="center"/>
              <w:rPr>
                <w:sz w:val="20"/>
                <w:szCs w:val="20"/>
                <w:lang w:val="uk-UA"/>
              </w:rPr>
            </w:pPr>
            <w:r w:rsidRPr="00585530">
              <w:rPr>
                <w:sz w:val="20"/>
                <w:szCs w:val="20"/>
                <w:lang w:val="uk-UA"/>
              </w:rPr>
              <w:t>6.1</w:t>
            </w:r>
          </w:p>
        </w:tc>
        <w:tc>
          <w:tcPr>
            <w:tcW w:w="1134" w:type="dxa"/>
            <w:shd w:val="clear" w:color="auto" w:fill="FFFFFF"/>
          </w:tcPr>
          <w:p w14:paraId="4C9DE1BC" w14:textId="330F5534" w:rsidR="0001712B" w:rsidRPr="00585530" w:rsidRDefault="00891F78" w:rsidP="00C012F7">
            <w:pPr>
              <w:shd w:val="clear" w:color="auto" w:fill="FFFFFF"/>
              <w:jc w:val="center"/>
              <w:rPr>
                <w:sz w:val="20"/>
                <w:szCs w:val="20"/>
                <w:lang w:val="uk-UA"/>
              </w:rPr>
            </w:pPr>
            <w:r w:rsidRPr="00585530">
              <w:rPr>
                <w:sz w:val="20"/>
                <w:szCs w:val="20"/>
                <w:lang w:val="uk-UA"/>
              </w:rPr>
              <w:t>164</w:t>
            </w:r>
          </w:p>
        </w:tc>
        <w:tc>
          <w:tcPr>
            <w:tcW w:w="1276" w:type="dxa"/>
            <w:shd w:val="clear" w:color="auto" w:fill="FFFFFF"/>
          </w:tcPr>
          <w:p w14:paraId="5AFC2860" w14:textId="08404173" w:rsidR="0001712B" w:rsidRPr="00585530" w:rsidRDefault="007F6C5D" w:rsidP="00C012F7">
            <w:pPr>
              <w:shd w:val="clear" w:color="auto" w:fill="FFFFFF"/>
              <w:jc w:val="center"/>
              <w:rPr>
                <w:sz w:val="20"/>
                <w:szCs w:val="20"/>
                <w:lang w:val="uk-UA"/>
              </w:rPr>
            </w:pPr>
            <w:r w:rsidRPr="00585530">
              <w:rPr>
                <w:sz w:val="20"/>
                <w:szCs w:val="20"/>
                <w:lang w:val="uk-UA"/>
              </w:rPr>
              <w:t>173</w:t>
            </w:r>
          </w:p>
        </w:tc>
      </w:tr>
      <w:tr w:rsidR="00366EDC" w:rsidRPr="00585530" w14:paraId="1D545850" w14:textId="77777777" w:rsidTr="00CA26D0">
        <w:trPr>
          <w:trHeight w:hRule="exact" w:val="312"/>
        </w:trPr>
        <w:tc>
          <w:tcPr>
            <w:tcW w:w="6232" w:type="dxa"/>
            <w:shd w:val="clear" w:color="auto" w:fill="FFFFFF"/>
          </w:tcPr>
          <w:p w14:paraId="2509DE7C" w14:textId="1F3E5CFF" w:rsidR="0001712B" w:rsidRPr="00585530" w:rsidRDefault="0001712B" w:rsidP="00C012F7">
            <w:pPr>
              <w:shd w:val="clear" w:color="auto" w:fill="FFFFFF"/>
              <w:rPr>
                <w:sz w:val="20"/>
                <w:szCs w:val="20"/>
                <w:lang w:val="uk-UA"/>
              </w:rPr>
            </w:pPr>
            <w:r w:rsidRPr="00585530">
              <w:rPr>
                <w:sz w:val="20"/>
                <w:szCs w:val="20"/>
                <w:lang w:val="uk-UA"/>
              </w:rPr>
              <w:t>Інші операційні доходи</w:t>
            </w:r>
          </w:p>
        </w:tc>
        <w:tc>
          <w:tcPr>
            <w:tcW w:w="1134" w:type="dxa"/>
            <w:shd w:val="clear" w:color="auto" w:fill="FFFFFF"/>
          </w:tcPr>
          <w:p w14:paraId="06A8FBDD" w14:textId="3723E346" w:rsidR="0001712B" w:rsidRPr="00585530" w:rsidRDefault="0001712B" w:rsidP="00C012F7">
            <w:pPr>
              <w:shd w:val="clear" w:color="auto" w:fill="FFFFFF"/>
              <w:jc w:val="center"/>
              <w:rPr>
                <w:sz w:val="20"/>
                <w:szCs w:val="20"/>
                <w:lang w:val="uk-UA"/>
              </w:rPr>
            </w:pPr>
            <w:r w:rsidRPr="00585530">
              <w:rPr>
                <w:sz w:val="20"/>
                <w:szCs w:val="20"/>
                <w:lang w:val="uk-UA"/>
              </w:rPr>
              <w:t>6.1.</w:t>
            </w:r>
          </w:p>
        </w:tc>
        <w:tc>
          <w:tcPr>
            <w:tcW w:w="1134" w:type="dxa"/>
            <w:shd w:val="clear" w:color="auto" w:fill="FFFFFF"/>
          </w:tcPr>
          <w:p w14:paraId="1BD30556" w14:textId="4CB2AAF0" w:rsidR="0001712B" w:rsidRPr="00585530" w:rsidRDefault="00891F78" w:rsidP="00C012F7">
            <w:pPr>
              <w:shd w:val="clear" w:color="auto" w:fill="FFFFFF"/>
              <w:jc w:val="center"/>
              <w:rPr>
                <w:sz w:val="20"/>
                <w:szCs w:val="20"/>
                <w:lang w:val="uk-UA"/>
              </w:rPr>
            </w:pPr>
            <w:r w:rsidRPr="00585530">
              <w:rPr>
                <w:sz w:val="20"/>
                <w:szCs w:val="20"/>
                <w:lang w:val="uk-UA"/>
              </w:rPr>
              <w:t>120</w:t>
            </w:r>
          </w:p>
        </w:tc>
        <w:tc>
          <w:tcPr>
            <w:tcW w:w="1276" w:type="dxa"/>
            <w:shd w:val="clear" w:color="auto" w:fill="FFFFFF"/>
          </w:tcPr>
          <w:p w14:paraId="68ACA117" w14:textId="2DD9EB4B" w:rsidR="0001712B" w:rsidRPr="00585530" w:rsidRDefault="007F6C5D" w:rsidP="00C012F7">
            <w:pPr>
              <w:shd w:val="clear" w:color="auto" w:fill="FFFFFF"/>
              <w:jc w:val="center"/>
              <w:rPr>
                <w:sz w:val="20"/>
                <w:szCs w:val="20"/>
                <w:lang w:val="uk-UA"/>
              </w:rPr>
            </w:pPr>
            <w:r w:rsidRPr="00585530">
              <w:rPr>
                <w:sz w:val="20"/>
                <w:szCs w:val="20"/>
                <w:lang w:val="uk-UA"/>
              </w:rPr>
              <w:t>6 051</w:t>
            </w:r>
          </w:p>
        </w:tc>
      </w:tr>
      <w:tr w:rsidR="00366EDC" w:rsidRPr="00585530" w14:paraId="1D2D5942" w14:textId="77777777" w:rsidTr="00CA26D0">
        <w:trPr>
          <w:trHeight w:hRule="exact" w:val="312"/>
        </w:trPr>
        <w:tc>
          <w:tcPr>
            <w:tcW w:w="6232" w:type="dxa"/>
            <w:shd w:val="clear" w:color="auto" w:fill="FFFFFF"/>
          </w:tcPr>
          <w:p w14:paraId="3274D981" w14:textId="70F8E119" w:rsidR="0001712B" w:rsidRPr="00585530" w:rsidRDefault="0001712B" w:rsidP="00C012F7">
            <w:pPr>
              <w:shd w:val="clear" w:color="auto" w:fill="FFFFFF"/>
              <w:rPr>
                <w:sz w:val="20"/>
                <w:szCs w:val="20"/>
                <w:lang w:val="uk-UA"/>
              </w:rPr>
            </w:pPr>
            <w:r w:rsidRPr="00585530">
              <w:rPr>
                <w:sz w:val="20"/>
                <w:szCs w:val="20"/>
                <w:lang w:val="uk-UA"/>
              </w:rPr>
              <w:t>Інші доходи</w:t>
            </w:r>
          </w:p>
        </w:tc>
        <w:tc>
          <w:tcPr>
            <w:tcW w:w="1134" w:type="dxa"/>
            <w:shd w:val="clear" w:color="auto" w:fill="FFFFFF"/>
          </w:tcPr>
          <w:p w14:paraId="47C8F338" w14:textId="2271B66C" w:rsidR="0001712B" w:rsidRPr="00585530" w:rsidRDefault="0001712B" w:rsidP="00C012F7">
            <w:pPr>
              <w:shd w:val="clear" w:color="auto" w:fill="FFFFFF"/>
              <w:jc w:val="center"/>
              <w:rPr>
                <w:sz w:val="20"/>
                <w:szCs w:val="20"/>
                <w:lang w:val="uk-UA"/>
              </w:rPr>
            </w:pPr>
            <w:r w:rsidRPr="00585530">
              <w:rPr>
                <w:sz w:val="20"/>
                <w:szCs w:val="20"/>
                <w:lang w:val="uk-UA"/>
              </w:rPr>
              <w:t>6.1.</w:t>
            </w:r>
          </w:p>
        </w:tc>
        <w:tc>
          <w:tcPr>
            <w:tcW w:w="1134" w:type="dxa"/>
            <w:shd w:val="clear" w:color="auto" w:fill="FFFFFF"/>
          </w:tcPr>
          <w:p w14:paraId="78B35CDE" w14:textId="263CE680" w:rsidR="0001712B" w:rsidRPr="00585530" w:rsidRDefault="00891F78" w:rsidP="00C012F7">
            <w:pPr>
              <w:shd w:val="clear" w:color="auto" w:fill="FFFFFF"/>
              <w:jc w:val="center"/>
              <w:rPr>
                <w:sz w:val="20"/>
                <w:szCs w:val="20"/>
                <w:lang w:val="uk-UA"/>
              </w:rPr>
            </w:pPr>
            <w:r w:rsidRPr="00585530">
              <w:rPr>
                <w:sz w:val="20"/>
                <w:szCs w:val="20"/>
                <w:lang w:val="uk-UA"/>
              </w:rPr>
              <w:t>1206</w:t>
            </w:r>
          </w:p>
        </w:tc>
        <w:tc>
          <w:tcPr>
            <w:tcW w:w="1276" w:type="dxa"/>
            <w:shd w:val="clear" w:color="auto" w:fill="FFFFFF"/>
          </w:tcPr>
          <w:p w14:paraId="5C311A09" w14:textId="7D82936A" w:rsidR="0001712B" w:rsidRPr="00585530" w:rsidRDefault="007F6C5D" w:rsidP="00C012F7">
            <w:pPr>
              <w:shd w:val="clear" w:color="auto" w:fill="FFFFFF"/>
              <w:jc w:val="center"/>
              <w:rPr>
                <w:sz w:val="20"/>
                <w:szCs w:val="20"/>
                <w:lang w:val="uk-UA"/>
              </w:rPr>
            </w:pPr>
            <w:r w:rsidRPr="00585530">
              <w:rPr>
                <w:sz w:val="20"/>
                <w:szCs w:val="20"/>
                <w:lang w:val="uk-UA"/>
              </w:rPr>
              <w:t>2 228</w:t>
            </w:r>
          </w:p>
        </w:tc>
      </w:tr>
      <w:tr w:rsidR="00366EDC" w:rsidRPr="00585530" w14:paraId="3945B1E0" w14:textId="77777777" w:rsidTr="00614873">
        <w:trPr>
          <w:trHeight w:hRule="exact" w:val="312"/>
        </w:trPr>
        <w:tc>
          <w:tcPr>
            <w:tcW w:w="6232" w:type="dxa"/>
            <w:shd w:val="clear" w:color="auto" w:fill="FFFFFF"/>
          </w:tcPr>
          <w:p w14:paraId="08D470B8" w14:textId="1F2CB8D7" w:rsidR="0001712B" w:rsidRPr="00585530" w:rsidRDefault="0001712B" w:rsidP="00C012F7">
            <w:pPr>
              <w:shd w:val="clear" w:color="auto" w:fill="FFFFFF"/>
              <w:rPr>
                <w:sz w:val="20"/>
                <w:szCs w:val="20"/>
                <w:u w:val="single"/>
                <w:lang w:val="uk-UA"/>
              </w:rPr>
            </w:pPr>
            <w:r w:rsidRPr="00585530">
              <w:rPr>
                <w:sz w:val="20"/>
                <w:szCs w:val="20"/>
                <w:u w:val="single"/>
                <w:lang w:val="uk-UA"/>
              </w:rPr>
              <w:t>Всього доходи</w:t>
            </w:r>
          </w:p>
        </w:tc>
        <w:tc>
          <w:tcPr>
            <w:tcW w:w="1134" w:type="dxa"/>
            <w:shd w:val="clear" w:color="auto" w:fill="FFFFFF"/>
          </w:tcPr>
          <w:p w14:paraId="58F4F2DF" w14:textId="5055D9F3" w:rsidR="0001712B" w:rsidRPr="00585530" w:rsidRDefault="0001712B" w:rsidP="00C012F7">
            <w:pPr>
              <w:shd w:val="clear" w:color="auto" w:fill="FFFFFF"/>
              <w:jc w:val="center"/>
              <w:rPr>
                <w:sz w:val="20"/>
                <w:szCs w:val="20"/>
                <w:lang w:val="uk-UA"/>
              </w:rPr>
            </w:pPr>
            <w:r w:rsidRPr="00585530">
              <w:rPr>
                <w:sz w:val="20"/>
                <w:szCs w:val="20"/>
                <w:lang w:val="uk-UA"/>
              </w:rPr>
              <w:t>6.1</w:t>
            </w:r>
          </w:p>
        </w:tc>
        <w:tc>
          <w:tcPr>
            <w:tcW w:w="1134" w:type="dxa"/>
          </w:tcPr>
          <w:p w14:paraId="3B7F3C54" w14:textId="4365D05B" w:rsidR="0001712B" w:rsidRPr="00585530" w:rsidRDefault="00366EDC" w:rsidP="00C012F7">
            <w:pPr>
              <w:shd w:val="clear" w:color="auto" w:fill="FFFFFF"/>
              <w:jc w:val="center"/>
              <w:rPr>
                <w:b/>
                <w:bCs/>
                <w:sz w:val="20"/>
                <w:szCs w:val="20"/>
                <w:u w:val="single"/>
                <w:lang w:val="uk-UA"/>
              </w:rPr>
            </w:pPr>
            <w:r>
              <w:rPr>
                <w:b/>
                <w:bCs/>
                <w:sz w:val="20"/>
                <w:szCs w:val="20"/>
                <w:u w:val="single"/>
                <w:lang w:val="uk-UA"/>
              </w:rPr>
              <w:t xml:space="preserve">3 </w:t>
            </w:r>
            <w:r w:rsidR="003967B2">
              <w:rPr>
                <w:b/>
                <w:bCs/>
                <w:sz w:val="20"/>
                <w:szCs w:val="20"/>
                <w:u w:val="single"/>
                <w:lang w:val="uk-UA"/>
              </w:rPr>
              <w:t>973</w:t>
            </w:r>
          </w:p>
        </w:tc>
        <w:tc>
          <w:tcPr>
            <w:tcW w:w="1276" w:type="dxa"/>
          </w:tcPr>
          <w:p w14:paraId="25EAD667" w14:textId="6D5DBCBE" w:rsidR="0001712B" w:rsidRPr="00585530" w:rsidRDefault="003967B2" w:rsidP="00C012F7">
            <w:pPr>
              <w:shd w:val="clear" w:color="auto" w:fill="FFFFFF"/>
              <w:jc w:val="center"/>
              <w:rPr>
                <w:b/>
                <w:bCs/>
                <w:sz w:val="20"/>
                <w:szCs w:val="20"/>
                <w:u w:val="single"/>
                <w:lang w:val="uk-UA"/>
              </w:rPr>
            </w:pPr>
            <w:r>
              <w:rPr>
                <w:b/>
                <w:bCs/>
                <w:sz w:val="20"/>
                <w:szCs w:val="20"/>
                <w:u w:val="single"/>
                <w:lang w:val="uk-UA"/>
              </w:rPr>
              <w:t>10 367</w:t>
            </w:r>
          </w:p>
        </w:tc>
      </w:tr>
      <w:tr w:rsidR="00366EDC" w:rsidRPr="00585530" w14:paraId="250821C5" w14:textId="77777777" w:rsidTr="00614873">
        <w:trPr>
          <w:trHeight w:hRule="exact" w:val="312"/>
        </w:trPr>
        <w:tc>
          <w:tcPr>
            <w:tcW w:w="6232" w:type="dxa"/>
            <w:shd w:val="clear" w:color="auto" w:fill="FFFFFF"/>
          </w:tcPr>
          <w:p w14:paraId="4AEA4EA5" w14:textId="0D2B0F2C" w:rsidR="0001712B" w:rsidRPr="00585530" w:rsidRDefault="0001712B" w:rsidP="00C012F7">
            <w:pPr>
              <w:shd w:val="clear" w:color="auto" w:fill="FFFFFF"/>
              <w:rPr>
                <w:sz w:val="20"/>
                <w:szCs w:val="20"/>
                <w:lang w:val="uk-UA"/>
              </w:rPr>
            </w:pPr>
            <w:r w:rsidRPr="00585530">
              <w:rPr>
                <w:sz w:val="20"/>
                <w:szCs w:val="20"/>
                <w:lang w:val="uk-UA"/>
              </w:rPr>
              <w:t>Адміністративні витрати</w:t>
            </w:r>
          </w:p>
        </w:tc>
        <w:tc>
          <w:tcPr>
            <w:tcW w:w="1134" w:type="dxa"/>
            <w:shd w:val="clear" w:color="auto" w:fill="FFFFFF"/>
          </w:tcPr>
          <w:p w14:paraId="19D7DFBE" w14:textId="1318EB0E" w:rsidR="0001712B" w:rsidRPr="00585530" w:rsidRDefault="0001712B" w:rsidP="00C012F7">
            <w:pPr>
              <w:shd w:val="clear" w:color="auto" w:fill="FFFFFF"/>
              <w:jc w:val="center"/>
              <w:rPr>
                <w:sz w:val="20"/>
                <w:szCs w:val="20"/>
                <w:lang w:val="uk-UA"/>
              </w:rPr>
            </w:pPr>
            <w:r w:rsidRPr="00585530">
              <w:rPr>
                <w:sz w:val="20"/>
                <w:szCs w:val="20"/>
                <w:lang w:val="uk-UA"/>
              </w:rPr>
              <w:t>6.2.</w:t>
            </w:r>
          </w:p>
        </w:tc>
        <w:tc>
          <w:tcPr>
            <w:tcW w:w="1134" w:type="dxa"/>
          </w:tcPr>
          <w:p w14:paraId="3AC566AB" w14:textId="6E2FCE85" w:rsidR="0001712B" w:rsidRPr="00585530" w:rsidRDefault="00F9219D" w:rsidP="00C012F7">
            <w:pPr>
              <w:shd w:val="clear" w:color="auto" w:fill="FFFFFF"/>
              <w:jc w:val="center"/>
              <w:rPr>
                <w:sz w:val="20"/>
                <w:szCs w:val="20"/>
                <w:lang w:val="uk-UA"/>
              </w:rPr>
            </w:pPr>
            <w:r w:rsidRPr="00585530">
              <w:rPr>
                <w:sz w:val="20"/>
                <w:szCs w:val="20"/>
                <w:lang w:val="uk-UA"/>
              </w:rPr>
              <w:t>(1 891)</w:t>
            </w:r>
          </w:p>
        </w:tc>
        <w:tc>
          <w:tcPr>
            <w:tcW w:w="1276" w:type="dxa"/>
          </w:tcPr>
          <w:p w14:paraId="16D5001D" w14:textId="38F1E961" w:rsidR="0001712B" w:rsidRPr="00585530" w:rsidRDefault="007F6C5D" w:rsidP="00C012F7">
            <w:pPr>
              <w:shd w:val="clear" w:color="auto" w:fill="FFFFFF"/>
              <w:jc w:val="center"/>
              <w:rPr>
                <w:sz w:val="20"/>
                <w:szCs w:val="20"/>
                <w:lang w:val="uk-UA"/>
              </w:rPr>
            </w:pPr>
            <w:r w:rsidRPr="00585530">
              <w:rPr>
                <w:sz w:val="20"/>
                <w:szCs w:val="20"/>
                <w:lang w:val="uk-UA"/>
              </w:rPr>
              <w:t>(1</w:t>
            </w:r>
            <w:r w:rsidR="00DA20A0" w:rsidRPr="00585530">
              <w:rPr>
                <w:sz w:val="20"/>
                <w:szCs w:val="20"/>
                <w:lang w:val="uk-UA"/>
              </w:rPr>
              <w:t xml:space="preserve"> </w:t>
            </w:r>
            <w:r w:rsidRPr="00585530">
              <w:rPr>
                <w:sz w:val="20"/>
                <w:szCs w:val="20"/>
                <w:lang w:val="uk-UA"/>
              </w:rPr>
              <w:t>600)</w:t>
            </w:r>
          </w:p>
        </w:tc>
      </w:tr>
      <w:tr w:rsidR="00366EDC" w:rsidRPr="00585530" w14:paraId="0A76929D" w14:textId="77777777" w:rsidTr="00614873">
        <w:trPr>
          <w:trHeight w:hRule="exact" w:val="372"/>
        </w:trPr>
        <w:tc>
          <w:tcPr>
            <w:tcW w:w="6232" w:type="dxa"/>
            <w:shd w:val="clear" w:color="auto" w:fill="FFFFFF"/>
          </w:tcPr>
          <w:p w14:paraId="48360C10" w14:textId="46FEC183" w:rsidR="0001712B" w:rsidRPr="00585530" w:rsidRDefault="0001712B" w:rsidP="00C012F7">
            <w:pPr>
              <w:shd w:val="clear" w:color="auto" w:fill="FFFFFF"/>
              <w:rPr>
                <w:sz w:val="20"/>
                <w:szCs w:val="20"/>
                <w:lang w:val="uk-UA"/>
              </w:rPr>
            </w:pPr>
            <w:r w:rsidRPr="00585530">
              <w:rPr>
                <w:sz w:val="20"/>
                <w:szCs w:val="20"/>
                <w:lang w:val="uk-UA"/>
              </w:rPr>
              <w:t>Інші операційні витрати</w:t>
            </w:r>
          </w:p>
        </w:tc>
        <w:tc>
          <w:tcPr>
            <w:tcW w:w="1134" w:type="dxa"/>
            <w:shd w:val="clear" w:color="auto" w:fill="FFFFFF"/>
          </w:tcPr>
          <w:p w14:paraId="5C799EB9" w14:textId="639C177B" w:rsidR="0001712B" w:rsidRPr="00585530" w:rsidRDefault="0001712B" w:rsidP="00C012F7">
            <w:pPr>
              <w:shd w:val="clear" w:color="auto" w:fill="FFFFFF"/>
              <w:ind w:right="91"/>
              <w:jc w:val="center"/>
              <w:rPr>
                <w:sz w:val="20"/>
                <w:szCs w:val="20"/>
                <w:lang w:val="uk-UA"/>
              </w:rPr>
            </w:pPr>
            <w:r w:rsidRPr="00585530">
              <w:rPr>
                <w:sz w:val="20"/>
                <w:szCs w:val="20"/>
                <w:lang w:val="uk-UA"/>
              </w:rPr>
              <w:t>6.2.</w:t>
            </w:r>
          </w:p>
        </w:tc>
        <w:tc>
          <w:tcPr>
            <w:tcW w:w="1134" w:type="dxa"/>
          </w:tcPr>
          <w:p w14:paraId="184522CD" w14:textId="235A6392" w:rsidR="0001712B" w:rsidRPr="00585530" w:rsidRDefault="00F9219D" w:rsidP="00C012F7">
            <w:pPr>
              <w:shd w:val="clear" w:color="auto" w:fill="FFFFFF"/>
              <w:jc w:val="center"/>
              <w:rPr>
                <w:sz w:val="20"/>
                <w:szCs w:val="20"/>
                <w:lang w:val="uk-UA"/>
              </w:rPr>
            </w:pPr>
            <w:r w:rsidRPr="00585530">
              <w:rPr>
                <w:sz w:val="20"/>
                <w:szCs w:val="20"/>
                <w:lang w:val="uk-UA"/>
              </w:rPr>
              <w:t>(120)</w:t>
            </w:r>
          </w:p>
        </w:tc>
        <w:tc>
          <w:tcPr>
            <w:tcW w:w="1276" w:type="dxa"/>
          </w:tcPr>
          <w:p w14:paraId="384B9156" w14:textId="2099F0AB" w:rsidR="0001712B" w:rsidRPr="00585530" w:rsidRDefault="00DA20A0" w:rsidP="00C012F7">
            <w:pPr>
              <w:shd w:val="clear" w:color="auto" w:fill="FFFFFF"/>
              <w:jc w:val="center"/>
              <w:rPr>
                <w:sz w:val="20"/>
                <w:szCs w:val="20"/>
                <w:lang w:val="uk-UA"/>
              </w:rPr>
            </w:pPr>
            <w:r w:rsidRPr="00585530">
              <w:rPr>
                <w:sz w:val="20"/>
                <w:szCs w:val="20"/>
                <w:lang w:val="uk-UA"/>
              </w:rPr>
              <w:t>(6 330)</w:t>
            </w:r>
          </w:p>
        </w:tc>
      </w:tr>
      <w:tr w:rsidR="00366EDC" w:rsidRPr="00585530" w14:paraId="46FA7D34" w14:textId="77777777" w:rsidTr="00614873">
        <w:trPr>
          <w:trHeight w:hRule="exact" w:val="372"/>
        </w:trPr>
        <w:tc>
          <w:tcPr>
            <w:tcW w:w="6232" w:type="dxa"/>
            <w:shd w:val="clear" w:color="auto" w:fill="FFFFFF"/>
          </w:tcPr>
          <w:p w14:paraId="0CFE3F32" w14:textId="0A28C14F" w:rsidR="007810AF" w:rsidRPr="00585530" w:rsidRDefault="007810AF" w:rsidP="00C012F7">
            <w:pPr>
              <w:shd w:val="clear" w:color="auto" w:fill="FFFFFF"/>
              <w:rPr>
                <w:sz w:val="20"/>
                <w:szCs w:val="20"/>
                <w:lang w:val="uk-UA"/>
              </w:rPr>
            </w:pPr>
            <w:r w:rsidRPr="00585530">
              <w:rPr>
                <w:sz w:val="20"/>
                <w:szCs w:val="20"/>
                <w:lang w:val="uk-UA"/>
              </w:rPr>
              <w:t>Фінансові витрати</w:t>
            </w:r>
          </w:p>
        </w:tc>
        <w:tc>
          <w:tcPr>
            <w:tcW w:w="1134" w:type="dxa"/>
            <w:shd w:val="clear" w:color="auto" w:fill="FFFFFF"/>
          </w:tcPr>
          <w:p w14:paraId="10CB14F1" w14:textId="065F61D8" w:rsidR="007810AF" w:rsidRPr="00585530" w:rsidRDefault="007810AF" w:rsidP="00C012F7">
            <w:pPr>
              <w:shd w:val="clear" w:color="auto" w:fill="FFFFFF"/>
              <w:ind w:right="91"/>
              <w:jc w:val="center"/>
              <w:rPr>
                <w:sz w:val="20"/>
                <w:szCs w:val="20"/>
                <w:lang w:val="uk-UA"/>
              </w:rPr>
            </w:pPr>
            <w:r w:rsidRPr="00585530">
              <w:rPr>
                <w:sz w:val="20"/>
                <w:szCs w:val="20"/>
                <w:lang w:val="uk-UA"/>
              </w:rPr>
              <w:t>6.2.</w:t>
            </w:r>
          </w:p>
        </w:tc>
        <w:tc>
          <w:tcPr>
            <w:tcW w:w="1134" w:type="dxa"/>
          </w:tcPr>
          <w:p w14:paraId="06FFC053" w14:textId="044DE5BC" w:rsidR="007810AF" w:rsidRPr="00585530" w:rsidRDefault="004D4D0D" w:rsidP="00C012F7">
            <w:pPr>
              <w:shd w:val="clear" w:color="auto" w:fill="FFFFFF"/>
              <w:jc w:val="center"/>
              <w:rPr>
                <w:sz w:val="20"/>
                <w:szCs w:val="20"/>
                <w:lang w:val="uk-UA"/>
              </w:rPr>
            </w:pPr>
            <w:r w:rsidRPr="00585530">
              <w:rPr>
                <w:sz w:val="20"/>
                <w:szCs w:val="20"/>
                <w:lang w:val="uk-UA"/>
              </w:rPr>
              <w:t>(1 636)</w:t>
            </w:r>
          </w:p>
        </w:tc>
        <w:tc>
          <w:tcPr>
            <w:tcW w:w="1276" w:type="dxa"/>
          </w:tcPr>
          <w:p w14:paraId="3B8094F6" w14:textId="4BD68731" w:rsidR="007810AF" w:rsidRPr="00585530" w:rsidRDefault="00DA20A0" w:rsidP="00C012F7">
            <w:pPr>
              <w:shd w:val="clear" w:color="auto" w:fill="FFFFFF"/>
              <w:jc w:val="center"/>
              <w:rPr>
                <w:sz w:val="20"/>
                <w:szCs w:val="20"/>
                <w:lang w:val="uk-UA"/>
              </w:rPr>
            </w:pPr>
            <w:r w:rsidRPr="00585530">
              <w:rPr>
                <w:sz w:val="20"/>
                <w:szCs w:val="20"/>
                <w:lang w:val="uk-UA"/>
              </w:rPr>
              <w:t>(2 186)</w:t>
            </w:r>
          </w:p>
        </w:tc>
      </w:tr>
      <w:tr w:rsidR="00366EDC" w:rsidRPr="00585530" w14:paraId="0FB70000" w14:textId="77777777" w:rsidTr="00614873">
        <w:trPr>
          <w:trHeight w:hRule="exact" w:val="312"/>
        </w:trPr>
        <w:tc>
          <w:tcPr>
            <w:tcW w:w="6232" w:type="dxa"/>
            <w:shd w:val="clear" w:color="auto" w:fill="FFFFFF"/>
            <w:hideMark/>
          </w:tcPr>
          <w:p w14:paraId="3B7CD6C5" w14:textId="77777777" w:rsidR="007810AF" w:rsidRPr="00585530" w:rsidRDefault="007810AF" w:rsidP="00C012F7">
            <w:pPr>
              <w:shd w:val="clear" w:color="auto" w:fill="FFFFFF"/>
              <w:ind w:left="53"/>
              <w:rPr>
                <w:sz w:val="20"/>
                <w:szCs w:val="20"/>
                <w:u w:val="single"/>
                <w:lang w:val="uk-UA"/>
              </w:rPr>
            </w:pPr>
            <w:r w:rsidRPr="00585530">
              <w:rPr>
                <w:sz w:val="20"/>
                <w:szCs w:val="20"/>
                <w:u w:val="single"/>
                <w:lang w:val="uk-UA"/>
              </w:rPr>
              <w:t>Всього витрати</w:t>
            </w:r>
          </w:p>
        </w:tc>
        <w:tc>
          <w:tcPr>
            <w:tcW w:w="1134" w:type="dxa"/>
            <w:shd w:val="clear" w:color="auto" w:fill="FFFFFF"/>
          </w:tcPr>
          <w:p w14:paraId="3F480C2C" w14:textId="613D25F7" w:rsidR="007810AF" w:rsidRPr="00585530" w:rsidRDefault="007810AF" w:rsidP="00C012F7">
            <w:pPr>
              <w:shd w:val="clear" w:color="auto" w:fill="FFFFFF"/>
              <w:ind w:right="91"/>
              <w:jc w:val="center"/>
              <w:rPr>
                <w:sz w:val="20"/>
                <w:szCs w:val="20"/>
                <w:lang w:val="uk-UA"/>
              </w:rPr>
            </w:pPr>
            <w:r w:rsidRPr="00585530">
              <w:rPr>
                <w:sz w:val="20"/>
                <w:szCs w:val="20"/>
                <w:lang w:val="uk-UA"/>
              </w:rPr>
              <w:t>6.2.</w:t>
            </w:r>
          </w:p>
        </w:tc>
        <w:tc>
          <w:tcPr>
            <w:tcW w:w="1134" w:type="dxa"/>
          </w:tcPr>
          <w:p w14:paraId="4302789B" w14:textId="6E44299D" w:rsidR="007810AF" w:rsidRPr="00585530" w:rsidRDefault="003967B2" w:rsidP="00C012F7">
            <w:pPr>
              <w:shd w:val="clear" w:color="auto" w:fill="FFFFFF"/>
              <w:jc w:val="center"/>
              <w:rPr>
                <w:b/>
                <w:bCs/>
                <w:sz w:val="20"/>
                <w:szCs w:val="20"/>
                <w:u w:val="single"/>
                <w:lang w:val="uk-UA"/>
              </w:rPr>
            </w:pPr>
            <w:r>
              <w:rPr>
                <w:b/>
                <w:bCs/>
                <w:sz w:val="20"/>
                <w:szCs w:val="20"/>
                <w:u w:val="single"/>
                <w:lang w:val="uk-UA"/>
              </w:rPr>
              <w:t>3 647</w:t>
            </w:r>
          </w:p>
        </w:tc>
        <w:tc>
          <w:tcPr>
            <w:tcW w:w="1276" w:type="dxa"/>
          </w:tcPr>
          <w:p w14:paraId="039676ED" w14:textId="7AEF6AD7" w:rsidR="007810AF" w:rsidRPr="00585530" w:rsidRDefault="003967B2" w:rsidP="00C012F7">
            <w:pPr>
              <w:shd w:val="clear" w:color="auto" w:fill="FFFFFF"/>
              <w:jc w:val="center"/>
              <w:rPr>
                <w:b/>
                <w:bCs/>
                <w:sz w:val="20"/>
                <w:szCs w:val="20"/>
                <w:u w:val="single"/>
                <w:lang w:val="uk-UA"/>
              </w:rPr>
            </w:pPr>
            <w:r>
              <w:rPr>
                <w:b/>
                <w:bCs/>
                <w:sz w:val="20"/>
                <w:szCs w:val="20"/>
                <w:u w:val="single"/>
                <w:lang w:val="uk-UA"/>
              </w:rPr>
              <w:t>10 116</w:t>
            </w:r>
          </w:p>
        </w:tc>
      </w:tr>
      <w:tr w:rsidR="00366EDC" w:rsidRPr="00585530" w14:paraId="00E68D56" w14:textId="77777777" w:rsidTr="00614873">
        <w:trPr>
          <w:trHeight w:hRule="exact" w:val="312"/>
        </w:trPr>
        <w:tc>
          <w:tcPr>
            <w:tcW w:w="6232" w:type="dxa"/>
            <w:shd w:val="clear" w:color="auto" w:fill="FFFFFF"/>
            <w:hideMark/>
          </w:tcPr>
          <w:p w14:paraId="7A87A9BB" w14:textId="77777777" w:rsidR="007810AF" w:rsidRPr="00585530" w:rsidRDefault="007810AF" w:rsidP="00C012F7">
            <w:pPr>
              <w:shd w:val="clear" w:color="auto" w:fill="FFFFFF"/>
              <w:ind w:left="53"/>
              <w:rPr>
                <w:sz w:val="20"/>
                <w:szCs w:val="20"/>
                <w:u w:val="single"/>
                <w:lang w:val="uk-UA"/>
              </w:rPr>
            </w:pPr>
            <w:r w:rsidRPr="00585530">
              <w:rPr>
                <w:sz w:val="20"/>
                <w:szCs w:val="20"/>
                <w:u w:val="single"/>
                <w:lang w:val="uk-UA"/>
              </w:rPr>
              <w:t>Фінансовий результат прибуток (збиток)</w:t>
            </w:r>
          </w:p>
        </w:tc>
        <w:tc>
          <w:tcPr>
            <w:tcW w:w="1134" w:type="dxa"/>
            <w:shd w:val="clear" w:color="auto" w:fill="FFFFFF"/>
          </w:tcPr>
          <w:p w14:paraId="418771CE" w14:textId="27A828BD" w:rsidR="007810AF" w:rsidRPr="00585530" w:rsidRDefault="007810AF" w:rsidP="00C012F7">
            <w:pPr>
              <w:shd w:val="clear" w:color="auto" w:fill="FFFFFF"/>
              <w:ind w:right="91"/>
              <w:jc w:val="center"/>
              <w:rPr>
                <w:sz w:val="20"/>
                <w:szCs w:val="20"/>
                <w:lang w:val="uk-UA"/>
              </w:rPr>
            </w:pPr>
            <w:r w:rsidRPr="00585530">
              <w:rPr>
                <w:sz w:val="20"/>
                <w:szCs w:val="20"/>
                <w:lang w:val="uk-UA"/>
              </w:rPr>
              <w:t>6.2</w:t>
            </w:r>
          </w:p>
        </w:tc>
        <w:tc>
          <w:tcPr>
            <w:tcW w:w="1134" w:type="dxa"/>
          </w:tcPr>
          <w:p w14:paraId="2D56C862" w14:textId="6653D16C" w:rsidR="007810AF" w:rsidRPr="00585530" w:rsidRDefault="004D4D0D" w:rsidP="00C012F7">
            <w:pPr>
              <w:shd w:val="clear" w:color="auto" w:fill="FFFFFF"/>
              <w:jc w:val="center"/>
              <w:rPr>
                <w:sz w:val="20"/>
                <w:szCs w:val="20"/>
                <w:u w:val="single"/>
                <w:lang w:val="uk-UA"/>
              </w:rPr>
            </w:pPr>
            <w:r w:rsidRPr="00585530">
              <w:rPr>
                <w:sz w:val="20"/>
                <w:szCs w:val="20"/>
                <w:u w:val="single"/>
                <w:lang w:val="uk-UA"/>
              </w:rPr>
              <w:t>326</w:t>
            </w:r>
          </w:p>
        </w:tc>
        <w:tc>
          <w:tcPr>
            <w:tcW w:w="1276" w:type="dxa"/>
          </w:tcPr>
          <w:p w14:paraId="09ED783B" w14:textId="3BAE4CC1" w:rsidR="007810AF" w:rsidRPr="00585530" w:rsidRDefault="00DA20A0" w:rsidP="00C012F7">
            <w:pPr>
              <w:shd w:val="clear" w:color="auto" w:fill="FFFFFF"/>
              <w:jc w:val="center"/>
              <w:rPr>
                <w:sz w:val="20"/>
                <w:szCs w:val="20"/>
                <w:u w:val="single"/>
                <w:lang w:val="uk-UA"/>
              </w:rPr>
            </w:pPr>
            <w:r w:rsidRPr="00585530">
              <w:rPr>
                <w:sz w:val="20"/>
                <w:szCs w:val="20"/>
                <w:u w:val="single"/>
                <w:lang w:val="uk-UA"/>
              </w:rPr>
              <w:t>251</w:t>
            </w:r>
          </w:p>
        </w:tc>
      </w:tr>
      <w:tr w:rsidR="00366EDC" w:rsidRPr="00585530" w14:paraId="7A489FB9" w14:textId="77777777" w:rsidTr="00CA26D0">
        <w:trPr>
          <w:trHeight w:hRule="exact" w:val="312"/>
        </w:trPr>
        <w:tc>
          <w:tcPr>
            <w:tcW w:w="6232" w:type="dxa"/>
            <w:shd w:val="clear" w:color="auto" w:fill="FFFFFF"/>
            <w:hideMark/>
          </w:tcPr>
          <w:p w14:paraId="27C8BB1D" w14:textId="77777777" w:rsidR="007810AF" w:rsidRPr="00585530" w:rsidRDefault="007810AF" w:rsidP="00C012F7">
            <w:pPr>
              <w:shd w:val="clear" w:color="auto" w:fill="FFFFFF"/>
              <w:ind w:left="53"/>
              <w:rPr>
                <w:sz w:val="20"/>
                <w:szCs w:val="20"/>
                <w:lang w:val="uk-UA"/>
              </w:rPr>
            </w:pPr>
            <w:r w:rsidRPr="00585530">
              <w:rPr>
                <w:sz w:val="20"/>
                <w:szCs w:val="20"/>
                <w:lang w:val="uk-UA"/>
              </w:rPr>
              <w:t xml:space="preserve">Податок на прибуток </w:t>
            </w:r>
          </w:p>
        </w:tc>
        <w:tc>
          <w:tcPr>
            <w:tcW w:w="1134" w:type="dxa"/>
            <w:shd w:val="clear" w:color="auto" w:fill="FFFFFF"/>
          </w:tcPr>
          <w:p w14:paraId="5ABF1B14" w14:textId="77777777" w:rsidR="007810AF" w:rsidRPr="00585530" w:rsidRDefault="007810AF" w:rsidP="00C012F7">
            <w:pPr>
              <w:shd w:val="clear" w:color="auto" w:fill="FFFFFF"/>
              <w:ind w:right="91"/>
              <w:jc w:val="center"/>
              <w:rPr>
                <w:sz w:val="20"/>
                <w:szCs w:val="20"/>
                <w:lang w:val="uk-UA"/>
              </w:rPr>
            </w:pPr>
          </w:p>
        </w:tc>
        <w:tc>
          <w:tcPr>
            <w:tcW w:w="1134" w:type="dxa"/>
            <w:shd w:val="clear" w:color="auto" w:fill="FFFFFF"/>
          </w:tcPr>
          <w:p w14:paraId="2497C060" w14:textId="1D5EF645" w:rsidR="007810AF" w:rsidRPr="00585530" w:rsidRDefault="004D4D0D" w:rsidP="00C012F7">
            <w:pPr>
              <w:shd w:val="clear" w:color="auto" w:fill="FFFFFF"/>
              <w:jc w:val="center"/>
              <w:rPr>
                <w:sz w:val="20"/>
                <w:szCs w:val="20"/>
                <w:lang w:val="uk-UA"/>
              </w:rPr>
            </w:pPr>
            <w:r w:rsidRPr="00585530">
              <w:rPr>
                <w:sz w:val="20"/>
                <w:szCs w:val="20"/>
                <w:lang w:val="uk-UA"/>
              </w:rPr>
              <w:t>(59)</w:t>
            </w:r>
          </w:p>
        </w:tc>
        <w:tc>
          <w:tcPr>
            <w:tcW w:w="1276" w:type="dxa"/>
            <w:shd w:val="clear" w:color="auto" w:fill="FFFFFF"/>
          </w:tcPr>
          <w:p w14:paraId="750CF4E0" w14:textId="4734FC79" w:rsidR="007810AF" w:rsidRPr="00585530" w:rsidRDefault="00DA20A0" w:rsidP="00C012F7">
            <w:pPr>
              <w:shd w:val="clear" w:color="auto" w:fill="FFFFFF"/>
              <w:jc w:val="center"/>
              <w:rPr>
                <w:sz w:val="20"/>
                <w:szCs w:val="20"/>
                <w:lang w:val="uk-UA"/>
              </w:rPr>
            </w:pPr>
            <w:r w:rsidRPr="00585530">
              <w:rPr>
                <w:sz w:val="20"/>
                <w:szCs w:val="20"/>
                <w:lang w:val="uk-UA"/>
              </w:rPr>
              <w:t>(45)</w:t>
            </w:r>
          </w:p>
        </w:tc>
      </w:tr>
      <w:tr w:rsidR="00366EDC" w:rsidRPr="00585530" w14:paraId="0B40CACF" w14:textId="77777777" w:rsidTr="00614873">
        <w:trPr>
          <w:trHeight w:hRule="exact" w:val="312"/>
        </w:trPr>
        <w:tc>
          <w:tcPr>
            <w:tcW w:w="6232" w:type="dxa"/>
            <w:shd w:val="clear" w:color="auto" w:fill="FFFFFF"/>
            <w:hideMark/>
          </w:tcPr>
          <w:p w14:paraId="4F246542" w14:textId="77777777" w:rsidR="007810AF" w:rsidRPr="00585530" w:rsidRDefault="007810AF" w:rsidP="00C012F7">
            <w:pPr>
              <w:shd w:val="clear" w:color="auto" w:fill="FFFFFF"/>
              <w:ind w:left="53"/>
              <w:rPr>
                <w:sz w:val="20"/>
                <w:szCs w:val="20"/>
                <w:u w:val="single"/>
                <w:lang w:val="uk-UA"/>
              </w:rPr>
            </w:pPr>
            <w:r w:rsidRPr="00585530">
              <w:rPr>
                <w:sz w:val="20"/>
                <w:szCs w:val="20"/>
                <w:u w:val="single"/>
                <w:lang w:val="uk-UA"/>
              </w:rPr>
              <w:t>Чистий фінансовий результат прибуток (збиток)</w:t>
            </w:r>
          </w:p>
        </w:tc>
        <w:tc>
          <w:tcPr>
            <w:tcW w:w="1134" w:type="dxa"/>
            <w:shd w:val="clear" w:color="auto" w:fill="FFFFFF"/>
          </w:tcPr>
          <w:p w14:paraId="424D61EE" w14:textId="736C20B2" w:rsidR="007810AF" w:rsidRPr="00585530" w:rsidRDefault="007810AF" w:rsidP="00C012F7">
            <w:pPr>
              <w:shd w:val="clear" w:color="auto" w:fill="FFFFFF"/>
              <w:ind w:right="91"/>
              <w:jc w:val="center"/>
              <w:rPr>
                <w:sz w:val="20"/>
                <w:szCs w:val="20"/>
                <w:lang w:val="uk-UA"/>
              </w:rPr>
            </w:pPr>
            <w:r w:rsidRPr="00585530">
              <w:rPr>
                <w:sz w:val="20"/>
                <w:szCs w:val="20"/>
                <w:lang w:val="uk-UA"/>
              </w:rPr>
              <w:t>6.2</w:t>
            </w:r>
          </w:p>
        </w:tc>
        <w:tc>
          <w:tcPr>
            <w:tcW w:w="1134" w:type="dxa"/>
            <w:shd w:val="clear" w:color="auto" w:fill="FFFFFF"/>
          </w:tcPr>
          <w:p w14:paraId="6320D6F9" w14:textId="15C8DBC0" w:rsidR="007810AF" w:rsidRPr="00585530" w:rsidRDefault="004D4D0D" w:rsidP="00C012F7">
            <w:pPr>
              <w:shd w:val="clear" w:color="auto" w:fill="FFFFFF"/>
              <w:jc w:val="center"/>
              <w:rPr>
                <w:sz w:val="20"/>
                <w:szCs w:val="20"/>
                <w:u w:val="single"/>
                <w:lang w:val="uk-UA"/>
              </w:rPr>
            </w:pPr>
            <w:r w:rsidRPr="00585530">
              <w:rPr>
                <w:sz w:val="20"/>
                <w:szCs w:val="20"/>
                <w:u w:val="single"/>
                <w:lang w:val="uk-UA"/>
              </w:rPr>
              <w:t>267</w:t>
            </w:r>
          </w:p>
        </w:tc>
        <w:tc>
          <w:tcPr>
            <w:tcW w:w="1276" w:type="dxa"/>
          </w:tcPr>
          <w:p w14:paraId="4D09702A" w14:textId="4B25DE21" w:rsidR="007810AF" w:rsidRPr="00585530" w:rsidRDefault="00DA20A0" w:rsidP="00C012F7">
            <w:pPr>
              <w:shd w:val="clear" w:color="auto" w:fill="FFFFFF"/>
              <w:jc w:val="center"/>
              <w:rPr>
                <w:sz w:val="20"/>
                <w:szCs w:val="20"/>
                <w:u w:val="single"/>
                <w:lang w:val="uk-UA"/>
              </w:rPr>
            </w:pPr>
            <w:r w:rsidRPr="00585530">
              <w:rPr>
                <w:sz w:val="20"/>
                <w:szCs w:val="20"/>
                <w:u w:val="single"/>
                <w:lang w:val="uk-UA"/>
              </w:rPr>
              <w:t>206</w:t>
            </w:r>
          </w:p>
        </w:tc>
      </w:tr>
    </w:tbl>
    <w:p w14:paraId="6E64701B" w14:textId="77777777" w:rsidR="004111AF" w:rsidRPr="00585530" w:rsidRDefault="004111AF" w:rsidP="00C012F7">
      <w:pPr>
        <w:rPr>
          <w:sz w:val="20"/>
          <w:szCs w:val="20"/>
          <w:lang w:val="uk-UA"/>
        </w:rPr>
      </w:pPr>
    </w:p>
    <w:p w14:paraId="4FB12ADC" w14:textId="2D226BBB" w:rsidR="00A46121" w:rsidRPr="00585530" w:rsidRDefault="00A46121" w:rsidP="00C012F7">
      <w:pPr>
        <w:rPr>
          <w:sz w:val="20"/>
          <w:szCs w:val="20"/>
          <w:lang w:val="uk-UA"/>
        </w:rPr>
      </w:pPr>
      <w:r w:rsidRPr="00585530">
        <w:rPr>
          <w:sz w:val="20"/>
          <w:szCs w:val="20"/>
          <w:lang w:val="uk-UA"/>
        </w:rPr>
        <w:t xml:space="preserve">Затверджено до випуску та підписано </w:t>
      </w:r>
      <w:r w:rsidR="00F86445" w:rsidRPr="00585530">
        <w:rPr>
          <w:sz w:val="20"/>
          <w:szCs w:val="20"/>
        </w:rPr>
        <w:t>20 лютого 2025</w:t>
      </w:r>
      <w:r w:rsidR="000E5EF3" w:rsidRPr="00585530">
        <w:rPr>
          <w:sz w:val="20"/>
          <w:szCs w:val="20"/>
        </w:rPr>
        <w:t xml:space="preserve"> р.</w:t>
      </w:r>
    </w:p>
    <w:p w14:paraId="58C726F4" w14:textId="5112AC6B" w:rsidR="00A46121" w:rsidRPr="00585530" w:rsidRDefault="00A46121" w:rsidP="00C012F7">
      <w:pPr>
        <w:rPr>
          <w:b/>
          <w:sz w:val="20"/>
          <w:szCs w:val="20"/>
          <w:lang w:val="uk-UA"/>
        </w:rPr>
      </w:pPr>
    </w:p>
    <w:p w14:paraId="346EF810" w14:textId="6C687015" w:rsidR="00DB37E3" w:rsidRPr="00585530" w:rsidRDefault="001F07B6" w:rsidP="00C012F7">
      <w:pPr>
        <w:rPr>
          <w:sz w:val="20"/>
          <w:szCs w:val="20"/>
          <w:lang w:val="uk-UA"/>
        </w:rPr>
      </w:pPr>
      <w:r w:rsidRPr="00585530">
        <w:rPr>
          <w:bCs/>
          <w:sz w:val="20"/>
          <w:szCs w:val="20"/>
          <w:u w:val="single"/>
          <w:lang w:val="uk-UA"/>
        </w:rPr>
        <w:t xml:space="preserve">Звіт про фінансовий стан за період, що </w:t>
      </w:r>
      <w:bookmarkStart w:id="5" w:name="_Hlk164933349"/>
      <w:r w:rsidRPr="00585530">
        <w:rPr>
          <w:bCs/>
          <w:sz w:val="20"/>
          <w:szCs w:val="20"/>
          <w:u w:val="single"/>
          <w:lang w:val="uk-UA"/>
        </w:rPr>
        <w:t xml:space="preserve">закінчився </w:t>
      </w:r>
      <w:r w:rsidR="00A70DCC" w:rsidRPr="00585530">
        <w:rPr>
          <w:bCs/>
          <w:sz w:val="20"/>
          <w:szCs w:val="20"/>
          <w:u w:val="single"/>
          <w:lang w:val="uk-UA"/>
        </w:rPr>
        <w:t>2024 рік</w:t>
      </w:r>
      <w:r w:rsidR="0009230D" w:rsidRPr="00585530">
        <w:rPr>
          <w:bCs/>
          <w:sz w:val="20"/>
          <w:szCs w:val="20"/>
          <w:u w:val="single"/>
          <w:lang w:val="uk-UA"/>
        </w:rPr>
        <w:t xml:space="preserve"> (з </w:t>
      </w:r>
      <w:r w:rsidR="0063162A" w:rsidRPr="00585530">
        <w:rPr>
          <w:bCs/>
          <w:sz w:val="20"/>
          <w:szCs w:val="20"/>
          <w:u w:val="single"/>
          <w:lang w:val="uk-UA"/>
        </w:rPr>
        <w:t>1 січня по 31 грудня</w:t>
      </w:r>
      <w:r w:rsidR="00670309" w:rsidRPr="00585530">
        <w:rPr>
          <w:bCs/>
          <w:sz w:val="20"/>
          <w:szCs w:val="20"/>
          <w:u w:val="single"/>
          <w:lang w:val="uk-UA"/>
        </w:rPr>
        <w:t xml:space="preserve"> </w:t>
      </w:r>
      <w:r w:rsidR="0009230D" w:rsidRPr="00585530">
        <w:rPr>
          <w:bCs/>
          <w:sz w:val="20"/>
          <w:szCs w:val="20"/>
          <w:u w:val="single"/>
          <w:lang w:val="uk-UA"/>
        </w:rPr>
        <w:t xml:space="preserve"> 2024 року)/ </w:t>
      </w:r>
      <w:r w:rsidR="002864F5" w:rsidRPr="00585530">
        <w:rPr>
          <w:bCs/>
          <w:sz w:val="20"/>
          <w:szCs w:val="20"/>
          <w:u w:val="single"/>
          <w:lang w:val="uk-UA"/>
        </w:rPr>
        <w:t>2023 рік</w:t>
      </w:r>
      <w:r w:rsidR="0009230D" w:rsidRPr="00585530">
        <w:rPr>
          <w:bCs/>
          <w:sz w:val="20"/>
          <w:szCs w:val="20"/>
          <w:u w:val="single"/>
          <w:lang w:val="uk-UA"/>
        </w:rPr>
        <w:t xml:space="preserve"> (з </w:t>
      </w:r>
      <w:r w:rsidR="0063162A" w:rsidRPr="00585530">
        <w:rPr>
          <w:bCs/>
          <w:sz w:val="20"/>
          <w:szCs w:val="20"/>
          <w:u w:val="single"/>
          <w:lang w:val="uk-UA"/>
        </w:rPr>
        <w:t>1 січня по 31 грудня</w:t>
      </w:r>
      <w:r w:rsidR="00670309" w:rsidRPr="00585530">
        <w:rPr>
          <w:bCs/>
          <w:sz w:val="20"/>
          <w:szCs w:val="20"/>
          <w:u w:val="single"/>
          <w:lang w:val="uk-UA"/>
        </w:rPr>
        <w:t xml:space="preserve"> </w:t>
      </w:r>
      <w:r w:rsidR="0009230D" w:rsidRPr="00585530">
        <w:rPr>
          <w:bCs/>
          <w:sz w:val="20"/>
          <w:szCs w:val="20"/>
          <w:u w:val="single"/>
          <w:lang w:val="uk-UA"/>
        </w:rPr>
        <w:t xml:space="preserve"> 2023 року)</w:t>
      </w:r>
      <w:bookmarkEnd w:id="5"/>
      <w:r w:rsidR="00F071B1" w:rsidRPr="00585530">
        <w:rPr>
          <w:bCs/>
          <w:sz w:val="20"/>
          <w:szCs w:val="20"/>
          <w:u w:val="single"/>
          <w:lang w:val="uk-UA"/>
        </w:rPr>
        <w:t xml:space="preserve">, </w:t>
      </w:r>
      <w:r w:rsidR="00DB37E3" w:rsidRPr="00585530">
        <w:rPr>
          <w:i/>
          <w:iCs/>
          <w:sz w:val="20"/>
          <w:szCs w:val="20"/>
          <w:lang w:val="uk-UA"/>
        </w:rPr>
        <w:t>тис.грн.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1134"/>
        <w:gridCol w:w="1134"/>
        <w:gridCol w:w="1276"/>
      </w:tblGrid>
      <w:tr w:rsidR="00366EDC" w:rsidRPr="00585530" w14:paraId="27E84C6D" w14:textId="6630DBAC" w:rsidTr="00B00515">
        <w:trPr>
          <w:trHeight w:hRule="exact" w:val="416"/>
        </w:trPr>
        <w:tc>
          <w:tcPr>
            <w:tcW w:w="6232" w:type="dxa"/>
            <w:hideMark/>
          </w:tcPr>
          <w:p w14:paraId="2BFCDE4E" w14:textId="77777777" w:rsidR="00B00515" w:rsidRPr="00585530" w:rsidRDefault="00B00515" w:rsidP="00C012F7">
            <w:pPr>
              <w:shd w:val="clear" w:color="auto" w:fill="FFFFFF"/>
              <w:ind w:left="782"/>
              <w:rPr>
                <w:sz w:val="20"/>
                <w:szCs w:val="20"/>
                <w:lang w:val="uk-UA"/>
              </w:rPr>
            </w:pPr>
            <w:r w:rsidRPr="00585530">
              <w:rPr>
                <w:sz w:val="20"/>
                <w:szCs w:val="20"/>
                <w:lang w:val="uk-UA"/>
              </w:rPr>
              <w:t>Статті</w:t>
            </w:r>
          </w:p>
        </w:tc>
        <w:tc>
          <w:tcPr>
            <w:tcW w:w="1134" w:type="dxa"/>
            <w:hideMark/>
          </w:tcPr>
          <w:p w14:paraId="1EE92B3B" w14:textId="77777777" w:rsidR="00B00515" w:rsidRPr="00585530" w:rsidRDefault="00B00515" w:rsidP="00C012F7">
            <w:pPr>
              <w:shd w:val="clear" w:color="auto" w:fill="FFFFFF"/>
              <w:ind w:left="-40" w:right="96"/>
              <w:jc w:val="center"/>
              <w:rPr>
                <w:sz w:val="20"/>
                <w:szCs w:val="20"/>
                <w:lang w:val="uk-UA"/>
              </w:rPr>
            </w:pPr>
            <w:r w:rsidRPr="00585530">
              <w:rPr>
                <w:sz w:val="20"/>
                <w:szCs w:val="20"/>
                <w:lang w:val="uk-UA"/>
              </w:rPr>
              <w:t>Прим.</w:t>
            </w:r>
          </w:p>
        </w:tc>
        <w:tc>
          <w:tcPr>
            <w:tcW w:w="1134" w:type="dxa"/>
          </w:tcPr>
          <w:p w14:paraId="5A858722" w14:textId="775524B7" w:rsidR="00B00515" w:rsidRPr="00585530" w:rsidRDefault="00AD1B20" w:rsidP="00C012F7">
            <w:pPr>
              <w:shd w:val="clear" w:color="auto" w:fill="FFFFFF"/>
              <w:ind w:right="-108"/>
              <w:jc w:val="center"/>
              <w:rPr>
                <w:sz w:val="20"/>
                <w:szCs w:val="20"/>
                <w:lang w:val="uk-UA"/>
              </w:rPr>
            </w:pPr>
            <w:r w:rsidRPr="00585530">
              <w:rPr>
                <w:sz w:val="20"/>
                <w:szCs w:val="20"/>
                <w:lang w:val="uk-UA"/>
              </w:rPr>
              <w:t>31.12.2024</w:t>
            </w:r>
          </w:p>
        </w:tc>
        <w:tc>
          <w:tcPr>
            <w:tcW w:w="1276" w:type="dxa"/>
          </w:tcPr>
          <w:p w14:paraId="43BE0906" w14:textId="0EEE0535" w:rsidR="00B00515" w:rsidRPr="00585530" w:rsidRDefault="00FF0538" w:rsidP="00C012F7">
            <w:pPr>
              <w:shd w:val="clear" w:color="auto" w:fill="FFFFFF"/>
              <w:ind w:right="-108"/>
              <w:jc w:val="center"/>
              <w:rPr>
                <w:sz w:val="20"/>
                <w:szCs w:val="20"/>
                <w:lang w:val="uk-UA"/>
              </w:rPr>
            </w:pPr>
            <w:r w:rsidRPr="00585530">
              <w:rPr>
                <w:sz w:val="20"/>
                <w:szCs w:val="20"/>
                <w:lang w:val="uk-UA"/>
              </w:rPr>
              <w:t>31.12.2023</w:t>
            </w:r>
          </w:p>
        </w:tc>
      </w:tr>
      <w:tr w:rsidR="00366EDC" w:rsidRPr="00585530" w14:paraId="7F4A7B2C" w14:textId="3ED4E295" w:rsidTr="00B00515">
        <w:trPr>
          <w:trHeight w:val="260"/>
        </w:trPr>
        <w:tc>
          <w:tcPr>
            <w:tcW w:w="6232" w:type="dxa"/>
          </w:tcPr>
          <w:p w14:paraId="27A57087" w14:textId="01EE45F6" w:rsidR="009B3539" w:rsidRPr="00585530" w:rsidRDefault="009B3539" w:rsidP="009B3539">
            <w:pPr>
              <w:shd w:val="clear" w:color="auto" w:fill="FFFFFF"/>
              <w:ind w:left="58"/>
              <w:rPr>
                <w:sz w:val="20"/>
                <w:szCs w:val="20"/>
                <w:lang w:val="uk-UA"/>
              </w:rPr>
            </w:pPr>
            <w:r w:rsidRPr="00585530">
              <w:rPr>
                <w:sz w:val="20"/>
                <w:szCs w:val="20"/>
                <w:lang w:val="uk-UA"/>
              </w:rPr>
              <w:t>Основні засоби</w:t>
            </w:r>
          </w:p>
        </w:tc>
        <w:tc>
          <w:tcPr>
            <w:tcW w:w="1134" w:type="dxa"/>
          </w:tcPr>
          <w:p w14:paraId="10DABED1" w14:textId="2CFE8E70" w:rsidR="009B3539" w:rsidRPr="00585530" w:rsidRDefault="009B3539" w:rsidP="009B3539">
            <w:pPr>
              <w:shd w:val="clear" w:color="auto" w:fill="FFFFFF"/>
              <w:jc w:val="center"/>
              <w:rPr>
                <w:sz w:val="20"/>
                <w:szCs w:val="20"/>
                <w:lang w:val="uk-UA"/>
              </w:rPr>
            </w:pPr>
            <w:r w:rsidRPr="00585530">
              <w:rPr>
                <w:sz w:val="20"/>
                <w:szCs w:val="20"/>
                <w:lang w:val="uk-UA"/>
              </w:rPr>
              <w:t>6.4</w:t>
            </w:r>
          </w:p>
        </w:tc>
        <w:tc>
          <w:tcPr>
            <w:tcW w:w="1134" w:type="dxa"/>
          </w:tcPr>
          <w:p w14:paraId="71BBE7C9" w14:textId="4E79DA97" w:rsidR="009B3539" w:rsidRPr="00585530" w:rsidRDefault="009B3539" w:rsidP="009B3539">
            <w:pPr>
              <w:shd w:val="clear" w:color="auto" w:fill="FFFFFF"/>
              <w:ind w:left="-9"/>
              <w:jc w:val="center"/>
              <w:rPr>
                <w:sz w:val="20"/>
                <w:szCs w:val="20"/>
                <w:lang w:val="uk-UA"/>
              </w:rPr>
            </w:pPr>
            <w:r w:rsidRPr="00585530">
              <w:rPr>
                <w:sz w:val="20"/>
                <w:szCs w:val="20"/>
                <w:lang w:val="uk-UA"/>
              </w:rPr>
              <w:t>6</w:t>
            </w:r>
          </w:p>
        </w:tc>
        <w:tc>
          <w:tcPr>
            <w:tcW w:w="1276" w:type="dxa"/>
          </w:tcPr>
          <w:p w14:paraId="1F19AEA7" w14:textId="237FA463" w:rsidR="009B3539" w:rsidRPr="00585530" w:rsidRDefault="009B3539" w:rsidP="009B3539">
            <w:pPr>
              <w:shd w:val="clear" w:color="auto" w:fill="FFFFFF"/>
              <w:ind w:left="-9"/>
              <w:jc w:val="center"/>
              <w:rPr>
                <w:sz w:val="20"/>
                <w:szCs w:val="20"/>
                <w:lang w:val="uk-UA"/>
              </w:rPr>
            </w:pPr>
            <w:r w:rsidRPr="00585530">
              <w:rPr>
                <w:sz w:val="20"/>
                <w:szCs w:val="20"/>
                <w:lang w:val="uk-UA"/>
              </w:rPr>
              <w:t>14</w:t>
            </w:r>
          </w:p>
        </w:tc>
      </w:tr>
      <w:tr w:rsidR="00366EDC" w:rsidRPr="00585530" w14:paraId="48EF17DE" w14:textId="5F3C20F9" w:rsidTr="00B00515">
        <w:trPr>
          <w:trHeight w:val="260"/>
        </w:trPr>
        <w:tc>
          <w:tcPr>
            <w:tcW w:w="6232" w:type="dxa"/>
          </w:tcPr>
          <w:p w14:paraId="7295F884" w14:textId="2B430EEE" w:rsidR="009B3539" w:rsidRPr="00585530" w:rsidRDefault="009B3539" w:rsidP="009B3539">
            <w:pPr>
              <w:shd w:val="clear" w:color="auto" w:fill="FFFFFF"/>
              <w:ind w:left="58"/>
              <w:rPr>
                <w:sz w:val="20"/>
                <w:szCs w:val="20"/>
                <w:lang w:val="uk-UA"/>
              </w:rPr>
            </w:pPr>
            <w:r w:rsidRPr="00585530">
              <w:rPr>
                <w:sz w:val="20"/>
                <w:szCs w:val="20"/>
                <w:lang w:val="uk-UA"/>
              </w:rPr>
              <w:t>Дебіторська заборгованість</w:t>
            </w:r>
            <w:r w:rsidRPr="00585530">
              <w:rPr>
                <w:spacing w:val="-3"/>
                <w:sz w:val="20"/>
                <w:szCs w:val="20"/>
                <w:lang w:val="uk-UA"/>
              </w:rPr>
              <w:t xml:space="preserve"> </w:t>
            </w:r>
          </w:p>
        </w:tc>
        <w:tc>
          <w:tcPr>
            <w:tcW w:w="1134" w:type="dxa"/>
          </w:tcPr>
          <w:p w14:paraId="7E6BD9A2" w14:textId="77777777" w:rsidR="009B3539" w:rsidRPr="00585530" w:rsidRDefault="009B3539" w:rsidP="009B3539">
            <w:pPr>
              <w:shd w:val="clear" w:color="auto" w:fill="FFFFFF"/>
              <w:jc w:val="center"/>
              <w:rPr>
                <w:sz w:val="20"/>
                <w:szCs w:val="20"/>
                <w:lang w:val="uk-UA"/>
              </w:rPr>
            </w:pPr>
          </w:p>
        </w:tc>
        <w:tc>
          <w:tcPr>
            <w:tcW w:w="1134" w:type="dxa"/>
          </w:tcPr>
          <w:p w14:paraId="2AC1535D" w14:textId="683DE0ED" w:rsidR="009B3539" w:rsidRPr="00585530" w:rsidRDefault="009B3539" w:rsidP="009B3539">
            <w:pPr>
              <w:shd w:val="clear" w:color="auto" w:fill="FFFFFF"/>
              <w:ind w:left="-9"/>
              <w:jc w:val="center"/>
              <w:rPr>
                <w:sz w:val="20"/>
                <w:szCs w:val="20"/>
                <w:lang w:val="uk-UA"/>
              </w:rPr>
            </w:pPr>
          </w:p>
        </w:tc>
        <w:tc>
          <w:tcPr>
            <w:tcW w:w="1276" w:type="dxa"/>
          </w:tcPr>
          <w:p w14:paraId="72C7C723" w14:textId="77777777" w:rsidR="009B3539" w:rsidRPr="00585530" w:rsidRDefault="009B3539" w:rsidP="009B3539">
            <w:pPr>
              <w:shd w:val="clear" w:color="auto" w:fill="FFFFFF"/>
              <w:ind w:left="-9"/>
              <w:jc w:val="center"/>
              <w:rPr>
                <w:sz w:val="20"/>
                <w:szCs w:val="20"/>
                <w:lang w:val="uk-UA"/>
              </w:rPr>
            </w:pPr>
          </w:p>
        </w:tc>
      </w:tr>
      <w:tr w:rsidR="00366EDC" w:rsidRPr="00585530" w14:paraId="00DBCCFC" w14:textId="7F2BC7E5" w:rsidTr="00B00515">
        <w:trPr>
          <w:trHeight w:val="369"/>
        </w:trPr>
        <w:tc>
          <w:tcPr>
            <w:tcW w:w="6232" w:type="dxa"/>
          </w:tcPr>
          <w:p w14:paraId="4746BFB6" w14:textId="46A096A1" w:rsidR="009B3539" w:rsidRPr="00585530" w:rsidRDefault="009B3539" w:rsidP="009B3539">
            <w:pPr>
              <w:pStyle w:val="a7"/>
              <w:numPr>
                <w:ilvl w:val="0"/>
                <w:numId w:val="11"/>
              </w:numPr>
              <w:shd w:val="clear" w:color="auto" w:fill="FFFFFF"/>
              <w:spacing w:after="0" w:line="240" w:lineRule="auto"/>
              <w:rPr>
                <w:rFonts w:ascii="Times New Roman" w:hAnsi="Times New Roman"/>
                <w:sz w:val="20"/>
                <w:szCs w:val="20"/>
                <w:lang w:val="uk-UA"/>
              </w:rPr>
            </w:pPr>
            <w:r w:rsidRPr="00585530">
              <w:rPr>
                <w:rFonts w:ascii="Times New Roman" w:hAnsi="Times New Roman"/>
                <w:sz w:val="20"/>
                <w:szCs w:val="20"/>
                <w:lang w:val="uk-UA"/>
              </w:rPr>
              <w:t>за продукцію, товари, роботи, послуги</w:t>
            </w:r>
          </w:p>
        </w:tc>
        <w:tc>
          <w:tcPr>
            <w:tcW w:w="1134" w:type="dxa"/>
          </w:tcPr>
          <w:p w14:paraId="00359445" w14:textId="5CDFBF55" w:rsidR="009B3539" w:rsidRPr="00585530" w:rsidRDefault="009B3539" w:rsidP="009B3539">
            <w:pPr>
              <w:shd w:val="clear" w:color="auto" w:fill="FFFFFF"/>
              <w:jc w:val="center"/>
              <w:rPr>
                <w:sz w:val="20"/>
                <w:szCs w:val="20"/>
                <w:lang w:val="uk-UA"/>
              </w:rPr>
            </w:pPr>
            <w:r w:rsidRPr="00585530">
              <w:rPr>
                <w:sz w:val="20"/>
                <w:szCs w:val="20"/>
                <w:lang w:val="uk-UA"/>
              </w:rPr>
              <w:t>6.5</w:t>
            </w:r>
          </w:p>
        </w:tc>
        <w:tc>
          <w:tcPr>
            <w:tcW w:w="1134" w:type="dxa"/>
          </w:tcPr>
          <w:p w14:paraId="6108BD3B" w14:textId="245EE954" w:rsidR="009B3539" w:rsidRPr="00585530" w:rsidRDefault="009B3539" w:rsidP="009B3539">
            <w:pPr>
              <w:shd w:val="clear" w:color="auto" w:fill="FFFFFF"/>
              <w:ind w:left="-9"/>
              <w:jc w:val="center"/>
              <w:rPr>
                <w:sz w:val="20"/>
                <w:szCs w:val="20"/>
                <w:lang w:val="uk-UA"/>
              </w:rPr>
            </w:pPr>
            <w:r w:rsidRPr="00585530">
              <w:rPr>
                <w:sz w:val="20"/>
                <w:szCs w:val="20"/>
                <w:lang w:val="uk-UA"/>
              </w:rPr>
              <w:t>1080</w:t>
            </w:r>
          </w:p>
        </w:tc>
        <w:tc>
          <w:tcPr>
            <w:tcW w:w="1276" w:type="dxa"/>
          </w:tcPr>
          <w:p w14:paraId="33639194" w14:textId="72D23C9C" w:rsidR="009B3539" w:rsidRPr="00585530" w:rsidRDefault="009B3539" w:rsidP="009B3539">
            <w:pPr>
              <w:shd w:val="clear" w:color="auto" w:fill="FFFFFF"/>
              <w:ind w:left="-9"/>
              <w:jc w:val="center"/>
              <w:rPr>
                <w:sz w:val="20"/>
                <w:szCs w:val="20"/>
                <w:lang w:val="uk-UA"/>
              </w:rPr>
            </w:pPr>
            <w:r w:rsidRPr="00585530">
              <w:rPr>
                <w:sz w:val="20"/>
                <w:szCs w:val="20"/>
                <w:lang w:val="uk-UA"/>
              </w:rPr>
              <w:t>486</w:t>
            </w:r>
          </w:p>
        </w:tc>
      </w:tr>
      <w:tr w:rsidR="00366EDC" w:rsidRPr="00585530" w14:paraId="50450ADC" w14:textId="4A914D69" w:rsidTr="00B00515">
        <w:trPr>
          <w:trHeight w:val="388"/>
        </w:trPr>
        <w:tc>
          <w:tcPr>
            <w:tcW w:w="6232" w:type="dxa"/>
          </w:tcPr>
          <w:p w14:paraId="1254C3E1" w14:textId="35C243FF" w:rsidR="009B3539" w:rsidRPr="00585530" w:rsidRDefault="009B3539" w:rsidP="009B3539">
            <w:pPr>
              <w:pStyle w:val="a7"/>
              <w:numPr>
                <w:ilvl w:val="0"/>
                <w:numId w:val="11"/>
              </w:numPr>
              <w:shd w:val="clear" w:color="auto" w:fill="FFFFFF"/>
              <w:spacing w:after="0" w:line="240" w:lineRule="auto"/>
              <w:rPr>
                <w:rFonts w:ascii="Times New Roman" w:hAnsi="Times New Roman"/>
                <w:sz w:val="20"/>
                <w:szCs w:val="20"/>
                <w:lang w:val="uk-UA"/>
              </w:rPr>
            </w:pPr>
            <w:r w:rsidRPr="00585530">
              <w:rPr>
                <w:rFonts w:ascii="Times New Roman" w:hAnsi="Times New Roman"/>
                <w:sz w:val="20"/>
                <w:szCs w:val="20"/>
                <w:lang w:val="uk-UA"/>
              </w:rPr>
              <w:t>за виданими авансами</w:t>
            </w:r>
          </w:p>
        </w:tc>
        <w:tc>
          <w:tcPr>
            <w:tcW w:w="1134" w:type="dxa"/>
          </w:tcPr>
          <w:p w14:paraId="58EB4CA1" w14:textId="29D399DC" w:rsidR="009B3539" w:rsidRPr="00585530" w:rsidRDefault="009B3539" w:rsidP="009B3539">
            <w:pPr>
              <w:shd w:val="clear" w:color="auto" w:fill="FFFFFF"/>
              <w:jc w:val="center"/>
              <w:rPr>
                <w:sz w:val="20"/>
                <w:szCs w:val="20"/>
                <w:lang w:val="uk-UA"/>
              </w:rPr>
            </w:pPr>
            <w:r w:rsidRPr="00585530">
              <w:rPr>
                <w:sz w:val="20"/>
                <w:szCs w:val="20"/>
                <w:lang w:val="uk-UA"/>
              </w:rPr>
              <w:t>6.5</w:t>
            </w:r>
          </w:p>
        </w:tc>
        <w:tc>
          <w:tcPr>
            <w:tcW w:w="1134" w:type="dxa"/>
          </w:tcPr>
          <w:p w14:paraId="55E797AD" w14:textId="1457EC9D" w:rsidR="009B3539" w:rsidRPr="00585530" w:rsidRDefault="009B3539" w:rsidP="009B3539">
            <w:pPr>
              <w:shd w:val="clear" w:color="auto" w:fill="FFFFFF"/>
              <w:ind w:left="-9"/>
              <w:jc w:val="center"/>
              <w:rPr>
                <w:sz w:val="20"/>
                <w:szCs w:val="20"/>
                <w:lang w:val="uk-UA"/>
              </w:rPr>
            </w:pPr>
            <w:r w:rsidRPr="00585530">
              <w:rPr>
                <w:sz w:val="20"/>
                <w:szCs w:val="20"/>
                <w:lang w:val="uk-UA"/>
              </w:rPr>
              <w:t>14</w:t>
            </w:r>
          </w:p>
        </w:tc>
        <w:tc>
          <w:tcPr>
            <w:tcW w:w="1276" w:type="dxa"/>
          </w:tcPr>
          <w:p w14:paraId="3395100C" w14:textId="066C13ED" w:rsidR="009B3539" w:rsidRPr="00585530" w:rsidRDefault="009B3539" w:rsidP="009B3539">
            <w:pPr>
              <w:shd w:val="clear" w:color="auto" w:fill="FFFFFF"/>
              <w:ind w:left="-9"/>
              <w:jc w:val="center"/>
              <w:rPr>
                <w:sz w:val="20"/>
                <w:szCs w:val="20"/>
                <w:lang w:val="uk-UA"/>
              </w:rPr>
            </w:pPr>
            <w:r w:rsidRPr="00585530">
              <w:rPr>
                <w:sz w:val="20"/>
                <w:szCs w:val="20"/>
                <w:lang w:val="uk-UA"/>
              </w:rPr>
              <w:t>14</w:t>
            </w:r>
          </w:p>
        </w:tc>
      </w:tr>
      <w:tr w:rsidR="00366EDC" w:rsidRPr="00585530" w14:paraId="3DD0BD31" w14:textId="5AF99B4C" w:rsidTr="00B00515">
        <w:trPr>
          <w:trHeight w:hRule="exact" w:val="278"/>
        </w:trPr>
        <w:tc>
          <w:tcPr>
            <w:tcW w:w="6232" w:type="dxa"/>
          </w:tcPr>
          <w:p w14:paraId="41B8CBA5" w14:textId="10A3F42A" w:rsidR="009B3539" w:rsidRPr="00585530" w:rsidRDefault="009B3539" w:rsidP="009B3539">
            <w:pPr>
              <w:pStyle w:val="a7"/>
              <w:numPr>
                <w:ilvl w:val="0"/>
                <w:numId w:val="11"/>
              </w:numPr>
              <w:shd w:val="clear" w:color="auto" w:fill="FFFFFF"/>
              <w:spacing w:line="240" w:lineRule="auto"/>
              <w:rPr>
                <w:rFonts w:ascii="Times New Roman" w:hAnsi="Times New Roman"/>
                <w:sz w:val="20"/>
                <w:szCs w:val="20"/>
                <w:lang w:val="uk-UA"/>
              </w:rPr>
            </w:pPr>
            <w:r w:rsidRPr="00585530">
              <w:rPr>
                <w:rFonts w:ascii="Times New Roman" w:hAnsi="Times New Roman"/>
                <w:sz w:val="20"/>
                <w:szCs w:val="20"/>
                <w:lang w:val="uk-UA"/>
              </w:rPr>
              <w:t>з бюджетом</w:t>
            </w:r>
          </w:p>
        </w:tc>
        <w:tc>
          <w:tcPr>
            <w:tcW w:w="1134" w:type="dxa"/>
          </w:tcPr>
          <w:p w14:paraId="69695A1F" w14:textId="7D1FBE71" w:rsidR="009B3539" w:rsidRPr="00585530" w:rsidRDefault="009B3539" w:rsidP="009B3539">
            <w:pPr>
              <w:shd w:val="clear" w:color="auto" w:fill="FFFFFF"/>
              <w:jc w:val="center"/>
              <w:rPr>
                <w:sz w:val="20"/>
                <w:szCs w:val="20"/>
                <w:lang w:val="uk-UA"/>
              </w:rPr>
            </w:pPr>
            <w:r w:rsidRPr="00585530">
              <w:rPr>
                <w:sz w:val="20"/>
                <w:szCs w:val="20"/>
                <w:lang w:val="uk-UA"/>
              </w:rPr>
              <w:t>6.5</w:t>
            </w:r>
          </w:p>
        </w:tc>
        <w:tc>
          <w:tcPr>
            <w:tcW w:w="1134" w:type="dxa"/>
          </w:tcPr>
          <w:p w14:paraId="6F311C5E" w14:textId="766C8338" w:rsidR="009B3539" w:rsidRPr="00585530" w:rsidRDefault="009B3539" w:rsidP="009B3539">
            <w:pPr>
              <w:shd w:val="clear" w:color="auto" w:fill="FFFFFF"/>
              <w:ind w:left="-9"/>
              <w:jc w:val="center"/>
              <w:rPr>
                <w:sz w:val="20"/>
                <w:szCs w:val="20"/>
                <w:lang w:val="uk-UA"/>
              </w:rPr>
            </w:pPr>
            <w:r w:rsidRPr="00585530">
              <w:rPr>
                <w:sz w:val="20"/>
                <w:szCs w:val="20"/>
                <w:lang w:val="uk-UA"/>
              </w:rPr>
              <w:t>7</w:t>
            </w:r>
          </w:p>
        </w:tc>
        <w:tc>
          <w:tcPr>
            <w:tcW w:w="1276" w:type="dxa"/>
          </w:tcPr>
          <w:p w14:paraId="2DC2F945" w14:textId="7B452A42" w:rsidR="009B3539" w:rsidRPr="00585530" w:rsidRDefault="009B3539" w:rsidP="009B3539">
            <w:pPr>
              <w:shd w:val="clear" w:color="auto" w:fill="FFFFFF"/>
              <w:ind w:left="-9"/>
              <w:jc w:val="center"/>
              <w:rPr>
                <w:sz w:val="20"/>
                <w:szCs w:val="20"/>
                <w:lang w:val="uk-UA"/>
              </w:rPr>
            </w:pPr>
            <w:r w:rsidRPr="00585530">
              <w:rPr>
                <w:sz w:val="20"/>
                <w:szCs w:val="20"/>
                <w:lang w:val="uk-UA"/>
              </w:rPr>
              <w:t>7</w:t>
            </w:r>
          </w:p>
        </w:tc>
      </w:tr>
      <w:tr w:rsidR="00366EDC" w:rsidRPr="00585530" w14:paraId="421A6C9D" w14:textId="7AE82A32" w:rsidTr="00B00515">
        <w:trPr>
          <w:trHeight w:hRule="exact" w:val="542"/>
        </w:trPr>
        <w:tc>
          <w:tcPr>
            <w:tcW w:w="6232" w:type="dxa"/>
          </w:tcPr>
          <w:p w14:paraId="6C652392" w14:textId="18FFA849" w:rsidR="009B3539" w:rsidRPr="00585530" w:rsidRDefault="009B3539" w:rsidP="009B3539">
            <w:pPr>
              <w:shd w:val="clear" w:color="auto" w:fill="FFFFFF"/>
              <w:rPr>
                <w:sz w:val="20"/>
                <w:szCs w:val="20"/>
                <w:lang w:val="uk-UA"/>
              </w:rPr>
            </w:pPr>
            <w:r w:rsidRPr="00585530">
              <w:rPr>
                <w:sz w:val="20"/>
                <w:szCs w:val="20"/>
                <w:lang w:val="uk-UA"/>
              </w:rPr>
              <w:t>Дебіторська заборгованість за розрахунками із внутрішніх розрахунків</w:t>
            </w:r>
          </w:p>
        </w:tc>
        <w:tc>
          <w:tcPr>
            <w:tcW w:w="1134" w:type="dxa"/>
          </w:tcPr>
          <w:p w14:paraId="7F12764C" w14:textId="3277A8FA" w:rsidR="009B3539" w:rsidRPr="00585530" w:rsidRDefault="009B3539" w:rsidP="009B3539">
            <w:pPr>
              <w:shd w:val="clear" w:color="auto" w:fill="FFFFFF"/>
              <w:jc w:val="center"/>
              <w:rPr>
                <w:sz w:val="20"/>
                <w:szCs w:val="20"/>
                <w:lang w:val="uk-UA"/>
              </w:rPr>
            </w:pPr>
            <w:r w:rsidRPr="00585530">
              <w:rPr>
                <w:sz w:val="20"/>
                <w:szCs w:val="20"/>
                <w:lang w:val="uk-UA"/>
              </w:rPr>
              <w:t>6.5.</w:t>
            </w:r>
          </w:p>
        </w:tc>
        <w:tc>
          <w:tcPr>
            <w:tcW w:w="1134" w:type="dxa"/>
          </w:tcPr>
          <w:p w14:paraId="02512EEF" w14:textId="7C34292A" w:rsidR="009B3539" w:rsidRPr="00585530" w:rsidRDefault="009B3539" w:rsidP="009B3539">
            <w:pPr>
              <w:shd w:val="clear" w:color="auto" w:fill="FFFFFF"/>
              <w:ind w:left="-9"/>
              <w:jc w:val="center"/>
              <w:rPr>
                <w:sz w:val="20"/>
                <w:szCs w:val="20"/>
                <w:lang w:val="uk-UA"/>
              </w:rPr>
            </w:pPr>
            <w:r w:rsidRPr="00585530">
              <w:rPr>
                <w:sz w:val="20"/>
                <w:szCs w:val="20"/>
                <w:lang w:val="uk-UA"/>
              </w:rPr>
              <w:t>62</w:t>
            </w:r>
          </w:p>
        </w:tc>
        <w:tc>
          <w:tcPr>
            <w:tcW w:w="1276" w:type="dxa"/>
          </w:tcPr>
          <w:p w14:paraId="255B8A21" w14:textId="27732AE7" w:rsidR="009B3539" w:rsidRPr="00585530" w:rsidRDefault="009B3539" w:rsidP="009B3539">
            <w:pPr>
              <w:shd w:val="clear" w:color="auto" w:fill="FFFFFF"/>
              <w:ind w:left="-9"/>
              <w:jc w:val="center"/>
              <w:rPr>
                <w:sz w:val="20"/>
                <w:szCs w:val="20"/>
                <w:lang w:val="uk-UA"/>
              </w:rPr>
            </w:pPr>
            <w:r w:rsidRPr="00585530">
              <w:rPr>
                <w:sz w:val="20"/>
                <w:szCs w:val="20"/>
                <w:lang w:val="uk-UA"/>
              </w:rPr>
              <w:t>15</w:t>
            </w:r>
          </w:p>
        </w:tc>
      </w:tr>
      <w:tr w:rsidR="00366EDC" w:rsidRPr="00585530" w14:paraId="47BD9737" w14:textId="1CE26F52" w:rsidTr="00B00515">
        <w:trPr>
          <w:trHeight w:hRule="exact" w:val="280"/>
        </w:trPr>
        <w:tc>
          <w:tcPr>
            <w:tcW w:w="6232" w:type="dxa"/>
          </w:tcPr>
          <w:p w14:paraId="2F3F7D2C" w14:textId="244AAF67" w:rsidR="009B3539" w:rsidRPr="00585530" w:rsidRDefault="009B3539" w:rsidP="009B3539">
            <w:pPr>
              <w:shd w:val="clear" w:color="auto" w:fill="FFFFFF"/>
              <w:rPr>
                <w:sz w:val="20"/>
                <w:szCs w:val="20"/>
                <w:lang w:val="uk-UA"/>
              </w:rPr>
            </w:pPr>
            <w:r w:rsidRPr="00585530">
              <w:rPr>
                <w:sz w:val="20"/>
                <w:szCs w:val="20"/>
                <w:lang w:val="uk-UA"/>
              </w:rPr>
              <w:t>Інша поточна дебіторська заборгованість</w:t>
            </w:r>
          </w:p>
        </w:tc>
        <w:tc>
          <w:tcPr>
            <w:tcW w:w="1134" w:type="dxa"/>
          </w:tcPr>
          <w:p w14:paraId="31B1C240" w14:textId="02B52965" w:rsidR="009B3539" w:rsidRPr="00585530" w:rsidRDefault="009B3539" w:rsidP="009B3539">
            <w:pPr>
              <w:shd w:val="clear" w:color="auto" w:fill="FFFFFF"/>
              <w:jc w:val="center"/>
              <w:rPr>
                <w:sz w:val="20"/>
                <w:szCs w:val="20"/>
                <w:lang w:val="uk-UA"/>
              </w:rPr>
            </w:pPr>
            <w:r w:rsidRPr="00585530">
              <w:rPr>
                <w:sz w:val="20"/>
                <w:szCs w:val="20"/>
                <w:lang w:val="uk-UA"/>
              </w:rPr>
              <w:t>6.5.</w:t>
            </w:r>
          </w:p>
        </w:tc>
        <w:tc>
          <w:tcPr>
            <w:tcW w:w="1134" w:type="dxa"/>
          </w:tcPr>
          <w:p w14:paraId="0B75CCBF" w14:textId="2EA40DE6" w:rsidR="009B3539" w:rsidRPr="00585530" w:rsidRDefault="009B3539" w:rsidP="009B3539">
            <w:pPr>
              <w:shd w:val="clear" w:color="auto" w:fill="FFFFFF"/>
              <w:ind w:left="-9"/>
              <w:jc w:val="center"/>
              <w:rPr>
                <w:sz w:val="20"/>
                <w:szCs w:val="20"/>
                <w:lang w:val="uk-UA"/>
              </w:rPr>
            </w:pPr>
            <w:r w:rsidRPr="00585530">
              <w:rPr>
                <w:sz w:val="20"/>
                <w:szCs w:val="20"/>
                <w:lang w:val="uk-UA"/>
              </w:rPr>
              <w:t>5 336</w:t>
            </w:r>
          </w:p>
        </w:tc>
        <w:tc>
          <w:tcPr>
            <w:tcW w:w="1276" w:type="dxa"/>
          </w:tcPr>
          <w:p w14:paraId="7F1D6533" w14:textId="08419C64" w:rsidR="009B3539" w:rsidRPr="00585530" w:rsidRDefault="009B3539" w:rsidP="009B3539">
            <w:pPr>
              <w:shd w:val="clear" w:color="auto" w:fill="FFFFFF"/>
              <w:ind w:left="-9"/>
              <w:jc w:val="center"/>
              <w:rPr>
                <w:sz w:val="20"/>
                <w:szCs w:val="20"/>
                <w:lang w:val="uk-UA"/>
              </w:rPr>
            </w:pPr>
            <w:r w:rsidRPr="00585530">
              <w:rPr>
                <w:sz w:val="20"/>
                <w:szCs w:val="20"/>
                <w:lang w:val="uk-UA"/>
              </w:rPr>
              <w:t>5 767</w:t>
            </w:r>
          </w:p>
        </w:tc>
      </w:tr>
      <w:tr w:rsidR="00366EDC" w:rsidRPr="00585530" w14:paraId="635D1B42" w14:textId="1752EF6B" w:rsidTr="00B00515">
        <w:trPr>
          <w:trHeight w:hRule="exact" w:val="278"/>
        </w:trPr>
        <w:tc>
          <w:tcPr>
            <w:tcW w:w="6232" w:type="dxa"/>
          </w:tcPr>
          <w:p w14:paraId="4C49BCD1" w14:textId="568C39F9" w:rsidR="009B3539" w:rsidRPr="00585530" w:rsidRDefault="009B3539" w:rsidP="009B3539">
            <w:pPr>
              <w:shd w:val="clear" w:color="auto" w:fill="FFFFFF"/>
              <w:rPr>
                <w:sz w:val="20"/>
                <w:szCs w:val="20"/>
                <w:lang w:val="uk-UA"/>
              </w:rPr>
            </w:pPr>
            <w:r w:rsidRPr="00585530">
              <w:rPr>
                <w:sz w:val="20"/>
                <w:szCs w:val="20"/>
                <w:lang w:val="uk-UA"/>
              </w:rPr>
              <w:t>Поточні фінансові інвестиції</w:t>
            </w:r>
          </w:p>
        </w:tc>
        <w:tc>
          <w:tcPr>
            <w:tcW w:w="1134" w:type="dxa"/>
          </w:tcPr>
          <w:p w14:paraId="43DD6BC7" w14:textId="56EDA924" w:rsidR="009B3539" w:rsidRPr="00585530" w:rsidRDefault="009B3539" w:rsidP="009B3539">
            <w:pPr>
              <w:shd w:val="clear" w:color="auto" w:fill="FFFFFF"/>
              <w:jc w:val="center"/>
              <w:rPr>
                <w:sz w:val="20"/>
                <w:szCs w:val="20"/>
                <w:lang w:val="uk-UA"/>
              </w:rPr>
            </w:pPr>
          </w:p>
        </w:tc>
        <w:tc>
          <w:tcPr>
            <w:tcW w:w="1134" w:type="dxa"/>
          </w:tcPr>
          <w:p w14:paraId="3C442100" w14:textId="0FC606A0" w:rsidR="009B3539" w:rsidRPr="00585530" w:rsidRDefault="009B3539" w:rsidP="009B3539">
            <w:pPr>
              <w:shd w:val="clear" w:color="auto" w:fill="FFFFFF"/>
              <w:ind w:left="-9"/>
              <w:jc w:val="center"/>
              <w:rPr>
                <w:sz w:val="20"/>
                <w:szCs w:val="20"/>
                <w:lang w:val="uk-UA"/>
              </w:rPr>
            </w:pPr>
          </w:p>
        </w:tc>
        <w:tc>
          <w:tcPr>
            <w:tcW w:w="1276" w:type="dxa"/>
          </w:tcPr>
          <w:p w14:paraId="527B2F8E" w14:textId="535AF522" w:rsidR="009B3539" w:rsidRPr="00585530" w:rsidRDefault="009B3539" w:rsidP="009B3539">
            <w:pPr>
              <w:shd w:val="clear" w:color="auto" w:fill="FFFFFF"/>
              <w:ind w:left="-9"/>
              <w:jc w:val="center"/>
              <w:rPr>
                <w:sz w:val="20"/>
                <w:szCs w:val="20"/>
                <w:lang w:val="uk-UA"/>
              </w:rPr>
            </w:pPr>
          </w:p>
        </w:tc>
      </w:tr>
      <w:tr w:rsidR="00366EDC" w:rsidRPr="00585530" w14:paraId="03E21B5D" w14:textId="2073F0D7" w:rsidTr="00B00515">
        <w:trPr>
          <w:trHeight w:val="238"/>
        </w:trPr>
        <w:tc>
          <w:tcPr>
            <w:tcW w:w="6232" w:type="dxa"/>
            <w:hideMark/>
          </w:tcPr>
          <w:p w14:paraId="4F30493B" w14:textId="3875D496" w:rsidR="009B3539" w:rsidRPr="00585530" w:rsidRDefault="009B3539" w:rsidP="009B3539">
            <w:pPr>
              <w:shd w:val="clear" w:color="auto" w:fill="FFFFFF"/>
              <w:ind w:left="5" w:right="-40"/>
              <w:rPr>
                <w:sz w:val="20"/>
                <w:szCs w:val="20"/>
                <w:lang w:val="uk-UA"/>
              </w:rPr>
            </w:pPr>
            <w:r w:rsidRPr="00585530">
              <w:rPr>
                <w:sz w:val="20"/>
                <w:szCs w:val="20"/>
                <w:lang w:val="uk-UA"/>
              </w:rPr>
              <w:t>Грошові кошти та ії еквіваленти</w:t>
            </w:r>
          </w:p>
        </w:tc>
        <w:tc>
          <w:tcPr>
            <w:tcW w:w="1134" w:type="dxa"/>
          </w:tcPr>
          <w:p w14:paraId="0A762BA3" w14:textId="43A6DF84" w:rsidR="009B3539" w:rsidRPr="00585530" w:rsidRDefault="009B3539" w:rsidP="009B3539">
            <w:pPr>
              <w:shd w:val="clear" w:color="auto" w:fill="FFFFFF"/>
              <w:jc w:val="center"/>
              <w:rPr>
                <w:sz w:val="20"/>
                <w:szCs w:val="20"/>
                <w:lang w:val="uk-UA"/>
              </w:rPr>
            </w:pPr>
            <w:r w:rsidRPr="00585530">
              <w:rPr>
                <w:sz w:val="20"/>
                <w:szCs w:val="20"/>
                <w:lang w:val="uk-UA"/>
              </w:rPr>
              <w:t>6.6</w:t>
            </w:r>
          </w:p>
        </w:tc>
        <w:tc>
          <w:tcPr>
            <w:tcW w:w="1134" w:type="dxa"/>
          </w:tcPr>
          <w:p w14:paraId="61520078" w14:textId="6632404B" w:rsidR="009B3539" w:rsidRPr="00585530" w:rsidRDefault="009B3539" w:rsidP="009B3539">
            <w:pPr>
              <w:shd w:val="clear" w:color="auto" w:fill="FFFFFF"/>
              <w:ind w:left="-9"/>
              <w:jc w:val="center"/>
              <w:rPr>
                <w:sz w:val="20"/>
                <w:szCs w:val="20"/>
                <w:lang w:val="uk-UA"/>
              </w:rPr>
            </w:pPr>
            <w:r w:rsidRPr="00585530">
              <w:rPr>
                <w:sz w:val="20"/>
                <w:szCs w:val="20"/>
                <w:lang w:val="uk-UA"/>
              </w:rPr>
              <w:t>2 502</w:t>
            </w:r>
          </w:p>
        </w:tc>
        <w:tc>
          <w:tcPr>
            <w:tcW w:w="1276" w:type="dxa"/>
          </w:tcPr>
          <w:p w14:paraId="76A631D1" w14:textId="58194BD8" w:rsidR="009B3539" w:rsidRPr="00585530" w:rsidRDefault="009B3539" w:rsidP="009B3539">
            <w:pPr>
              <w:shd w:val="clear" w:color="auto" w:fill="FFFFFF"/>
              <w:ind w:left="-9"/>
              <w:jc w:val="center"/>
              <w:rPr>
                <w:sz w:val="20"/>
                <w:szCs w:val="20"/>
                <w:lang w:val="uk-UA"/>
              </w:rPr>
            </w:pPr>
            <w:r w:rsidRPr="00585530">
              <w:rPr>
                <w:sz w:val="20"/>
                <w:szCs w:val="20"/>
                <w:lang w:val="uk-UA"/>
              </w:rPr>
              <w:t>2 389</w:t>
            </w:r>
          </w:p>
        </w:tc>
      </w:tr>
      <w:tr w:rsidR="00366EDC" w:rsidRPr="00585530" w14:paraId="1B11975D" w14:textId="020A912F" w:rsidTr="00B00515">
        <w:trPr>
          <w:trHeight w:hRule="exact" w:val="303"/>
        </w:trPr>
        <w:tc>
          <w:tcPr>
            <w:tcW w:w="6232" w:type="dxa"/>
            <w:hideMark/>
          </w:tcPr>
          <w:p w14:paraId="6D51276F" w14:textId="77777777" w:rsidR="009B3539" w:rsidRPr="00585530" w:rsidRDefault="009B3539" w:rsidP="009B3539">
            <w:pPr>
              <w:shd w:val="clear" w:color="auto" w:fill="FFFFFF"/>
              <w:ind w:left="5" w:right="-40"/>
              <w:rPr>
                <w:sz w:val="20"/>
                <w:szCs w:val="20"/>
                <w:u w:val="single"/>
                <w:lang w:val="uk-UA"/>
              </w:rPr>
            </w:pPr>
            <w:r w:rsidRPr="00585530">
              <w:rPr>
                <w:sz w:val="20"/>
                <w:szCs w:val="20"/>
                <w:u w:val="single"/>
                <w:lang w:val="uk-UA"/>
              </w:rPr>
              <w:t>Усього, активів</w:t>
            </w:r>
          </w:p>
        </w:tc>
        <w:tc>
          <w:tcPr>
            <w:tcW w:w="1134" w:type="dxa"/>
          </w:tcPr>
          <w:p w14:paraId="5D62C223" w14:textId="77777777" w:rsidR="009B3539" w:rsidRPr="00585530" w:rsidRDefault="009B3539" w:rsidP="009B3539">
            <w:pPr>
              <w:shd w:val="clear" w:color="auto" w:fill="FFFFFF"/>
              <w:rPr>
                <w:sz w:val="20"/>
                <w:szCs w:val="20"/>
                <w:u w:val="single"/>
                <w:lang w:val="uk-UA"/>
              </w:rPr>
            </w:pPr>
          </w:p>
        </w:tc>
        <w:tc>
          <w:tcPr>
            <w:tcW w:w="1134" w:type="dxa"/>
          </w:tcPr>
          <w:p w14:paraId="224D7F45" w14:textId="368F6772" w:rsidR="009B3539" w:rsidRPr="00585530" w:rsidRDefault="009B3539" w:rsidP="009B3539">
            <w:pPr>
              <w:shd w:val="clear" w:color="auto" w:fill="FFFFFF"/>
              <w:ind w:left="-9"/>
              <w:jc w:val="center"/>
              <w:rPr>
                <w:b/>
                <w:bCs/>
                <w:sz w:val="20"/>
                <w:szCs w:val="20"/>
                <w:u w:val="single"/>
                <w:lang w:val="uk-UA"/>
              </w:rPr>
            </w:pPr>
            <w:r w:rsidRPr="00585530">
              <w:rPr>
                <w:b/>
                <w:bCs/>
                <w:sz w:val="20"/>
                <w:szCs w:val="20"/>
                <w:u w:val="single"/>
                <w:lang w:val="uk-UA"/>
              </w:rPr>
              <w:t>9 007</w:t>
            </w:r>
          </w:p>
        </w:tc>
        <w:tc>
          <w:tcPr>
            <w:tcW w:w="1276" w:type="dxa"/>
          </w:tcPr>
          <w:p w14:paraId="7E4AC57E" w14:textId="5D7F7B0D" w:rsidR="009B3539" w:rsidRPr="00585530" w:rsidRDefault="009B3539" w:rsidP="009B3539">
            <w:pPr>
              <w:shd w:val="clear" w:color="auto" w:fill="FFFFFF"/>
              <w:ind w:left="-9"/>
              <w:jc w:val="center"/>
              <w:rPr>
                <w:b/>
                <w:bCs/>
                <w:sz w:val="20"/>
                <w:szCs w:val="20"/>
                <w:u w:val="single"/>
                <w:lang w:val="uk-UA"/>
              </w:rPr>
            </w:pPr>
            <w:r w:rsidRPr="00585530">
              <w:rPr>
                <w:b/>
                <w:bCs/>
                <w:sz w:val="20"/>
                <w:szCs w:val="20"/>
                <w:u w:val="single"/>
                <w:lang w:val="uk-UA"/>
              </w:rPr>
              <w:t>8 692</w:t>
            </w:r>
          </w:p>
        </w:tc>
      </w:tr>
      <w:tr w:rsidR="00366EDC" w:rsidRPr="00585530" w14:paraId="20ADF5DC" w14:textId="389F698B" w:rsidTr="00B00515">
        <w:trPr>
          <w:trHeight w:hRule="exact" w:val="279"/>
        </w:trPr>
        <w:tc>
          <w:tcPr>
            <w:tcW w:w="6232" w:type="dxa"/>
            <w:hideMark/>
          </w:tcPr>
          <w:p w14:paraId="0CE8824F" w14:textId="77777777" w:rsidR="009B3539" w:rsidRPr="00585530" w:rsidRDefault="009B3539" w:rsidP="009B3539">
            <w:pPr>
              <w:shd w:val="clear" w:color="auto" w:fill="FFFFFF"/>
              <w:ind w:left="5"/>
              <w:rPr>
                <w:sz w:val="20"/>
                <w:szCs w:val="20"/>
                <w:lang w:val="uk-UA"/>
              </w:rPr>
            </w:pPr>
            <w:r w:rsidRPr="00585530">
              <w:rPr>
                <w:sz w:val="20"/>
                <w:szCs w:val="20"/>
                <w:lang w:val="uk-UA"/>
              </w:rPr>
              <w:t>Статутний капітал</w:t>
            </w:r>
          </w:p>
        </w:tc>
        <w:tc>
          <w:tcPr>
            <w:tcW w:w="1134" w:type="dxa"/>
          </w:tcPr>
          <w:p w14:paraId="4EDBDB07" w14:textId="072E9396" w:rsidR="009B3539" w:rsidRPr="00585530" w:rsidRDefault="009B3539" w:rsidP="009B3539">
            <w:pPr>
              <w:shd w:val="clear" w:color="auto" w:fill="FFFFFF"/>
              <w:jc w:val="center"/>
              <w:rPr>
                <w:sz w:val="20"/>
                <w:szCs w:val="20"/>
                <w:lang w:val="uk-UA"/>
              </w:rPr>
            </w:pPr>
            <w:r w:rsidRPr="00585530">
              <w:rPr>
                <w:sz w:val="20"/>
                <w:szCs w:val="20"/>
                <w:lang w:val="uk-UA"/>
              </w:rPr>
              <w:t>6.7</w:t>
            </w:r>
          </w:p>
        </w:tc>
        <w:tc>
          <w:tcPr>
            <w:tcW w:w="1134" w:type="dxa"/>
          </w:tcPr>
          <w:p w14:paraId="5A520A01" w14:textId="42241F13" w:rsidR="009B3539" w:rsidRPr="00585530" w:rsidRDefault="009B3539" w:rsidP="009B3539">
            <w:pPr>
              <w:shd w:val="clear" w:color="auto" w:fill="FFFFFF"/>
              <w:ind w:left="-9"/>
              <w:jc w:val="center"/>
              <w:rPr>
                <w:sz w:val="20"/>
                <w:szCs w:val="20"/>
                <w:lang w:val="uk-UA"/>
              </w:rPr>
            </w:pPr>
            <w:r w:rsidRPr="00585530">
              <w:rPr>
                <w:sz w:val="20"/>
                <w:szCs w:val="20"/>
                <w:lang w:val="uk-UA"/>
              </w:rPr>
              <w:t>7 500</w:t>
            </w:r>
          </w:p>
        </w:tc>
        <w:tc>
          <w:tcPr>
            <w:tcW w:w="1276" w:type="dxa"/>
          </w:tcPr>
          <w:p w14:paraId="5BC30D40" w14:textId="7EA09CE7" w:rsidR="009B3539" w:rsidRPr="00585530" w:rsidRDefault="009B3539" w:rsidP="009B3539">
            <w:pPr>
              <w:shd w:val="clear" w:color="auto" w:fill="FFFFFF"/>
              <w:ind w:left="-9"/>
              <w:jc w:val="center"/>
              <w:rPr>
                <w:sz w:val="20"/>
                <w:szCs w:val="20"/>
                <w:lang w:val="uk-UA"/>
              </w:rPr>
            </w:pPr>
            <w:r w:rsidRPr="00585530">
              <w:rPr>
                <w:sz w:val="20"/>
                <w:szCs w:val="20"/>
                <w:lang w:val="uk-UA"/>
              </w:rPr>
              <w:t>7 500</w:t>
            </w:r>
          </w:p>
        </w:tc>
      </w:tr>
      <w:tr w:rsidR="00366EDC" w:rsidRPr="00585530" w14:paraId="747E26FC" w14:textId="3999B275" w:rsidTr="00B00515">
        <w:trPr>
          <w:trHeight w:hRule="exact" w:val="279"/>
        </w:trPr>
        <w:tc>
          <w:tcPr>
            <w:tcW w:w="6232" w:type="dxa"/>
          </w:tcPr>
          <w:p w14:paraId="312975BC" w14:textId="6606102E" w:rsidR="009B3539" w:rsidRPr="00585530" w:rsidRDefault="009B3539" w:rsidP="009B3539">
            <w:pPr>
              <w:shd w:val="clear" w:color="auto" w:fill="FFFFFF"/>
              <w:ind w:left="5"/>
              <w:rPr>
                <w:sz w:val="20"/>
                <w:szCs w:val="20"/>
                <w:lang w:val="uk-UA"/>
              </w:rPr>
            </w:pPr>
            <w:r w:rsidRPr="00585530">
              <w:rPr>
                <w:sz w:val="20"/>
                <w:szCs w:val="20"/>
                <w:lang w:val="uk-UA"/>
              </w:rPr>
              <w:t>Резервний капітал</w:t>
            </w:r>
          </w:p>
        </w:tc>
        <w:tc>
          <w:tcPr>
            <w:tcW w:w="1134" w:type="dxa"/>
          </w:tcPr>
          <w:p w14:paraId="09BA714C" w14:textId="7FC9E13F" w:rsidR="009B3539" w:rsidRPr="00585530" w:rsidRDefault="009B3539" w:rsidP="009B3539">
            <w:pPr>
              <w:shd w:val="clear" w:color="auto" w:fill="FFFFFF"/>
              <w:jc w:val="center"/>
              <w:rPr>
                <w:sz w:val="20"/>
                <w:szCs w:val="20"/>
                <w:lang w:val="uk-UA"/>
              </w:rPr>
            </w:pPr>
            <w:r w:rsidRPr="00585530">
              <w:rPr>
                <w:sz w:val="20"/>
                <w:szCs w:val="20"/>
                <w:lang w:val="uk-UA"/>
              </w:rPr>
              <w:t>6.7</w:t>
            </w:r>
          </w:p>
          <w:p w14:paraId="1E966977" w14:textId="50993684" w:rsidR="009B3539" w:rsidRPr="00585530" w:rsidRDefault="009B3539" w:rsidP="009B3539">
            <w:pPr>
              <w:shd w:val="clear" w:color="auto" w:fill="FFFFFF"/>
              <w:jc w:val="center"/>
              <w:rPr>
                <w:sz w:val="20"/>
                <w:szCs w:val="20"/>
                <w:lang w:val="uk-UA"/>
              </w:rPr>
            </w:pPr>
            <w:r w:rsidRPr="00585530">
              <w:rPr>
                <w:sz w:val="20"/>
                <w:szCs w:val="20"/>
                <w:lang w:val="uk-UA"/>
              </w:rPr>
              <w:t>7</w:t>
            </w:r>
          </w:p>
        </w:tc>
        <w:tc>
          <w:tcPr>
            <w:tcW w:w="1134" w:type="dxa"/>
          </w:tcPr>
          <w:p w14:paraId="0B58CE9A" w14:textId="60A67D9F" w:rsidR="009B3539" w:rsidRPr="00585530" w:rsidRDefault="009B3539" w:rsidP="009B3539">
            <w:pPr>
              <w:shd w:val="clear" w:color="auto" w:fill="FFFFFF"/>
              <w:ind w:left="-9"/>
              <w:jc w:val="center"/>
              <w:rPr>
                <w:sz w:val="20"/>
                <w:szCs w:val="20"/>
                <w:lang w:val="uk-UA"/>
              </w:rPr>
            </w:pPr>
            <w:r w:rsidRPr="00585530">
              <w:rPr>
                <w:sz w:val="20"/>
                <w:szCs w:val="20"/>
                <w:lang w:val="uk-UA"/>
              </w:rPr>
              <w:t>68</w:t>
            </w:r>
          </w:p>
        </w:tc>
        <w:tc>
          <w:tcPr>
            <w:tcW w:w="1276" w:type="dxa"/>
          </w:tcPr>
          <w:p w14:paraId="7062E19B" w14:textId="72B03B6E" w:rsidR="009B3539" w:rsidRPr="00585530" w:rsidRDefault="009B3539" w:rsidP="009B3539">
            <w:pPr>
              <w:shd w:val="clear" w:color="auto" w:fill="FFFFFF"/>
              <w:ind w:left="-9"/>
              <w:jc w:val="center"/>
              <w:rPr>
                <w:sz w:val="20"/>
                <w:szCs w:val="20"/>
                <w:lang w:val="uk-UA"/>
              </w:rPr>
            </w:pPr>
            <w:r w:rsidRPr="00585530">
              <w:rPr>
                <w:sz w:val="20"/>
                <w:szCs w:val="20"/>
                <w:lang w:val="uk-UA"/>
              </w:rPr>
              <w:t>58</w:t>
            </w:r>
          </w:p>
        </w:tc>
      </w:tr>
      <w:tr w:rsidR="00366EDC" w:rsidRPr="00585530" w14:paraId="5CEAB803" w14:textId="62EDE91D" w:rsidTr="00B00515">
        <w:trPr>
          <w:trHeight w:val="259"/>
        </w:trPr>
        <w:tc>
          <w:tcPr>
            <w:tcW w:w="6232" w:type="dxa"/>
            <w:hideMark/>
          </w:tcPr>
          <w:p w14:paraId="71CED6C5" w14:textId="1AD2E66E" w:rsidR="009B3539" w:rsidRPr="00585530" w:rsidRDefault="009B3539" w:rsidP="009B3539">
            <w:pPr>
              <w:shd w:val="clear" w:color="auto" w:fill="FFFFFF"/>
              <w:ind w:left="5" w:right="686"/>
              <w:rPr>
                <w:sz w:val="20"/>
                <w:szCs w:val="20"/>
                <w:lang w:val="uk-UA"/>
              </w:rPr>
            </w:pPr>
            <w:r w:rsidRPr="00585530">
              <w:rPr>
                <w:sz w:val="20"/>
                <w:szCs w:val="20"/>
                <w:lang w:val="uk-UA"/>
              </w:rPr>
              <w:t>Нерозподілені прибутки/непокритий збиток</w:t>
            </w:r>
          </w:p>
        </w:tc>
        <w:tc>
          <w:tcPr>
            <w:tcW w:w="1134" w:type="dxa"/>
          </w:tcPr>
          <w:p w14:paraId="27122EB7" w14:textId="4D0F199A" w:rsidR="009B3539" w:rsidRPr="00585530" w:rsidRDefault="009B3539" w:rsidP="009B3539">
            <w:pPr>
              <w:shd w:val="clear" w:color="auto" w:fill="FFFFFF"/>
              <w:jc w:val="center"/>
              <w:rPr>
                <w:sz w:val="20"/>
                <w:szCs w:val="20"/>
                <w:lang w:val="uk-UA"/>
              </w:rPr>
            </w:pPr>
            <w:r w:rsidRPr="00585530">
              <w:rPr>
                <w:sz w:val="20"/>
                <w:szCs w:val="20"/>
                <w:lang w:val="uk-UA"/>
              </w:rPr>
              <w:t>6.1, 6.2</w:t>
            </w:r>
          </w:p>
        </w:tc>
        <w:tc>
          <w:tcPr>
            <w:tcW w:w="1134" w:type="dxa"/>
          </w:tcPr>
          <w:p w14:paraId="21C8AD96" w14:textId="4955170D" w:rsidR="009B3539" w:rsidRPr="00585530" w:rsidRDefault="009B3539" w:rsidP="009B3539">
            <w:pPr>
              <w:shd w:val="clear" w:color="auto" w:fill="FFFFFF"/>
              <w:ind w:left="-9"/>
              <w:jc w:val="center"/>
              <w:rPr>
                <w:sz w:val="20"/>
                <w:szCs w:val="20"/>
                <w:lang w:val="uk-UA"/>
              </w:rPr>
            </w:pPr>
            <w:r w:rsidRPr="00585530">
              <w:rPr>
                <w:sz w:val="20"/>
                <w:szCs w:val="20"/>
                <w:lang w:val="uk-UA"/>
              </w:rPr>
              <w:t>1 163</w:t>
            </w:r>
          </w:p>
        </w:tc>
        <w:tc>
          <w:tcPr>
            <w:tcW w:w="1276" w:type="dxa"/>
          </w:tcPr>
          <w:p w14:paraId="2FE0F501" w14:textId="6DE4F25B" w:rsidR="009B3539" w:rsidRPr="00585530" w:rsidRDefault="009B3539" w:rsidP="009B3539">
            <w:pPr>
              <w:shd w:val="clear" w:color="auto" w:fill="FFFFFF"/>
              <w:ind w:left="-9"/>
              <w:jc w:val="center"/>
              <w:rPr>
                <w:sz w:val="20"/>
                <w:szCs w:val="20"/>
                <w:lang w:val="uk-UA"/>
              </w:rPr>
            </w:pPr>
            <w:r w:rsidRPr="00585530">
              <w:rPr>
                <w:sz w:val="20"/>
                <w:szCs w:val="20"/>
                <w:lang w:val="uk-UA"/>
              </w:rPr>
              <w:t>906</w:t>
            </w:r>
          </w:p>
        </w:tc>
      </w:tr>
      <w:tr w:rsidR="00366EDC" w:rsidRPr="00585530" w14:paraId="02A2F161" w14:textId="3690ABB4" w:rsidTr="00B00515">
        <w:trPr>
          <w:trHeight w:hRule="exact" w:val="267"/>
        </w:trPr>
        <w:tc>
          <w:tcPr>
            <w:tcW w:w="6232" w:type="dxa"/>
            <w:hideMark/>
          </w:tcPr>
          <w:p w14:paraId="33A24167" w14:textId="77777777" w:rsidR="009B3539" w:rsidRPr="00585530" w:rsidRDefault="009B3539" w:rsidP="009B3539">
            <w:pPr>
              <w:shd w:val="clear" w:color="auto" w:fill="FFFFFF"/>
              <w:ind w:right="739"/>
              <w:rPr>
                <w:sz w:val="20"/>
                <w:szCs w:val="20"/>
                <w:u w:val="single"/>
                <w:lang w:val="uk-UA"/>
              </w:rPr>
            </w:pPr>
            <w:r w:rsidRPr="00585530">
              <w:rPr>
                <w:sz w:val="20"/>
                <w:szCs w:val="20"/>
                <w:u w:val="single"/>
                <w:lang w:val="uk-UA"/>
              </w:rPr>
              <w:t>Разом, власний капітал</w:t>
            </w:r>
          </w:p>
        </w:tc>
        <w:tc>
          <w:tcPr>
            <w:tcW w:w="1134" w:type="dxa"/>
          </w:tcPr>
          <w:p w14:paraId="72B3DEFC" w14:textId="77777777" w:rsidR="009B3539" w:rsidRPr="00585530" w:rsidRDefault="009B3539" w:rsidP="009B3539">
            <w:pPr>
              <w:shd w:val="clear" w:color="auto" w:fill="FFFFFF"/>
              <w:rPr>
                <w:sz w:val="20"/>
                <w:szCs w:val="20"/>
                <w:u w:val="single"/>
                <w:lang w:val="uk-UA"/>
              </w:rPr>
            </w:pPr>
          </w:p>
        </w:tc>
        <w:tc>
          <w:tcPr>
            <w:tcW w:w="1134" w:type="dxa"/>
          </w:tcPr>
          <w:p w14:paraId="2287F2D6" w14:textId="177BE099" w:rsidR="009B3539" w:rsidRPr="00585530" w:rsidRDefault="009B3539" w:rsidP="009B3539">
            <w:pPr>
              <w:shd w:val="clear" w:color="auto" w:fill="FFFFFF"/>
              <w:ind w:left="-9"/>
              <w:jc w:val="center"/>
              <w:rPr>
                <w:sz w:val="20"/>
                <w:szCs w:val="20"/>
                <w:u w:val="single"/>
                <w:lang w:val="en-US"/>
              </w:rPr>
            </w:pPr>
            <w:r w:rsidRPr="00585530">
              <w:rPr>
                <w:sz w:val="20"/>
                <w:szCs w:val="20"/>
                <w:u w:val="single"/>
                <w:lang w:val="uk-UA"/>
              </w:rPr>
              <w:t>8 731</w:t>
            </w:r>
          </w:p>
        </w:tc>
        <w:tc>
          <w:tcPr>
            <w:tcW w:w="1276" w:type="dxa"/>
          </w:tcPr>
          <w:p w14:paraId="15D6F5D7" w14:textId="03326F98" w:rsidR="009B3539" w:rsidRPr="00585530" w:rsidRDefault="009B3539" w:rsidP="009B3539">
            <w:pPr>
              <w:shd w:val="clear" w:color="auto" w:fill="FFFFFF"/>
              <w:ind w:left="-9"/>
              <w:jc w:val="center"/>
              <w:rPr>
                <w:sz w:val="20"/>
                <w:szCs w:val="20"/>
                <w:u w:val="single"/>
                <w:lang w:val="uk-UA"/>
              </w:rPr>
            </w:pPr>
            <w:r w:rsidRPr="00585530">
              <w:rPr>
                <w:sz w:val="20"/>
                <w:szCs w:val="20"/>
                <w:u w:val="single"/>
                <w:lang w:val="uk-UA"/>
              </w:rPr>
              <w:t>8 464</w:t>
            </w:r>
          </w:p>
        </w:tc>
      </w:tr>
      <w:tr w:rsidR="00366EDC" w:rsidRPr="00585530" w14:paraId="07EC135A" w14:textId="2DD412C1" w:rsidTr="00B00515">
        <w:trPr>
          <w:trHeight w:hRule="exact" w:val="250"/>
        </w:trPr>
        <w:tc>
          <w:tcPr>
            <w:tcW w:w="6232" w:type="dxa"/>
          </w:tcPr>
          <w:p w14:paraId="160E7EE8" w14:textId="0260E87C" w:rsidR="009B3539" w:rsidRPr="00585530" w:rsidRDefault="009B3539" w:rsidP="009B3539">
            <w:pPr>
              <w:shd w:val="clear" w:color="auto" w:fill="FFFFFF"/>
              <w:rPr>
                <w:sz w:val="20"/>
                <w:szCs w:val="20"/>
                <w:lang w:val="uk-UA"/>
              </w:rPr>
            </w:pPr>
            <w:r w:rsidRPr="00585530">
              <w:rPr>
                <w:sz w:val="20"/>
                <w:szCs w:val="20"/>
                <w:lang w:val="uk-UA"/>
              </w:rPr>
              <w:t>Поточна кредиторська заборгованість за</w:t>
            </w:r>
          </w:p>
        </w:tc>
        <w:tc>
          <w:tcPr>
            <w:tcW w:w="1134" w:type="dxa"/>
          </w:tcPr>
          <w:p w14:paraId="4527361D" w14:textId="0A0A30C8" w:rsidR="009B3539" w:rsidRPr="00585530" w:rsidRDefault="009B3539" w:rsidP="009B3539">
            <w:pPr>
              <w:shd w:val="clear" w:color="auto" w:fill="FFFFFF"/>
              <w:jc w:val="center"/>
              <w:rPr>
                <w:sz w:val="20"/>
                <w:szCs w:val="20"/>
                <w:lang w:val="uk-UA"/>
              </w:rPr>
            </w:pPr>
            <w:r w:rsidRPr="00585530">
              <w:rPr>
                <w:sz w:val="20"/>
                <w:szCs w:val="20"/>
                <w:lang w:val="uk-UA"/>
              </w:rPr>
              <w:t>6.8</w:t>
            </w:r>
          </w:p>
        </w:tc>
        <w:tc>
          <w:tcPr>
            <w:tcW w:w="1134" w:type="dxa"/>
          </w:tcPr>
          <w:p w14:paraId="08E8B57C" w14:textId="076E86CD" w:rsidR="009B3539" w:rsidRPr="00585530" w:rsidRDefault="009B3539" w:rsidP="009B3539">
            <w:pPr>
              <w:shd w:val="clear" w:color="auto" w:fill="FFFFFF"/>
              <w:ind w:left="-9"/>
              <w:rPr>
                <w:spacing w:val="-3"/>
                <w:sz w:val="20"/>
                <w:szCs w:val="20"/>
                <w:lang w:val="uk-UA"/>
              </w:rPr>
            </w:pPr>
          </w:p>
        </w:tc>
        <w:tc>
          <w:tcPr>
            <w:tcW w:w="1276" w:type="dxa"/>
          </w:tcPr>
          <w:p w14:paraId="7331D826" w14:textId="77777777" w:rsidR="009B3539" w:rsidRPr="00585530" w:rsidRDefault="009B3539" w:rsidP="009B3539">
            <w:pPr>
              <w:shd w:val="clear" w:color="auto" w:fill="FFFFFF"/>
              <w:ind w:left="-9"/>
              <w:rPr>
                <w:spacing w:val="-3"/>
                <w:sz w:val="20"/>
                <w:szCs w:val="20"/>
                <w:lang w:val="uk-UA"/>
              </w:rPr>
            </w:pPr>
          </w:p>
        </w:tc>
      </w:tr>
      <w:tr w:rsidR="00366EDC" w:rsidRPr="00585530" w14:paraId="650D9850" w14:textId="22DDACEF" w:rsidTr="00B00515">
        <w:trPr>
          <w:trHeight w:hRule="exact" w:val="322"/>
        </w:trPr>
        <w:tc>
          <w:tcPr>
            <w:tcW w:w="6232" w:type="dxa"/>
          </w:tcPr>
          <w:p w14:paraId="5EA77B07" w14:textId="5A1F1B4F" w:rsidR="009B3539" w:rsidRPr="00585530" w:rsidRDefault="009B3539" w:rsidP="009B3539">
            <w:pPr>
              <w:pStyle w:val="a7"/>
              <w:numPr>
                <w:ilvl w:val="0"/>
                <w:numId w:val="5"/>
              </w:numPr>
              <w:shd w:val="clear" w:color="auto" w:fill="FFFFFF"/>
              <w:spacing w:line="240" w:lineRule="auto"/>
              <w:rPr>
                <w:rFonts w:ascii="Times New Roman" w:hAnsi="Times New Roman"/>
                <w:sz w:val="20"/>
                <w:szCs w:val="20"/>
                <w:lang w:val="uk-UA"/>
              </w:rPr>
            </w:pPr>
            <w:r w:rsidRPr="00585530">
              <w:rPr>
                <w:rFonts w:ascii="Times New Roman" w:hAnsi="Times New Roman"/>
                <w:sz w:val="20"/>
                <w:szCs w:val="20"/>
                <w:lang w:val="uk-UA"/>
              </w:rPr>
              <w:t>товари, роботи послуги</w:t>
            </w:r>
          </w:p>
        </w:tc>
        <w:tc>
          <w:tcPr>
            <w:tcW w:w="1134" w:type="dxa"/>
          </w:tcPr>
          <w:p w14:paraId="5A27AA49" w14:textId="55F4C4E0" w:rsidR="009B3539" w:rsidRPr="00585530" w:rsidRDefault="009B3539" w:rsidP="009B3539">
            <w:pPr>
              <w:shd w:val="clear" w:color="auto" w:fill="FFFFFF"/>
              <w:jc w:val="center"/>
              <w:rPr>
                <w:sz w:val="20"/>
                <w:szCs w:val="20"/>
                <w:lang w:val="uk-UA"/>
              </w:rPr>
            </w:pPr>
          </w:p>
        </w:tc>
        <w:tc>
          <w:tcPr>
            <w:tcW w:w="1134" w:type="dxa"/>
          </w:tcPr>
          <w:p w14:paraId="7751C3D8" w14:textId="547E18D0" w:rsidR="009B3539" w:rsidRPr="00585530" w:rsidRDefault="009B3539" w:rsidP="009B3539">
            <w:pPr>
              <w:shd w:val="clear" w:color="auto" w:fill="FFFFFF"/>
              <w:ind w:left="-9"/>
              <w:jc w:val="center"/>
              <w:rPr>
                <w:spacing w:val="-3"/>
                <w:sz w:val="20"/>
                <w:szCs w:val="20"/>
                <w:lang w:val="uk-UA"/>
              </w:rPr>
            </w:pPr>
          </w:p>
        </w:tc>
        <w:tc>
          <w:tcPr>
            <w:tcW w:w="1276" w:type="dxa"/>
          </w:tcPr>
          <w:p w14:paraId="0A6A7408" w14:textId="40EFC84D" w:rsidR="009B3539" w:rsidRPr="00585530" w:rsidRDefault="009B3539" w:rsidP="009B3539">
            <w:pPr>
              <w:shd w:val="clear" w:color="auto" w:fill="FFFFFF"/>
              <w:ind w:left="-9"/>
              <w:jc w:val="center"/>
              <w:rPr>
                <w:spacing w:val="-3"/>
                <w:sz w:val="20"/>
                <w:szCs w:val="20"/>
                <w:lang w:val="uk-UA"/>
              </w:rPr>
            </w:pPr>
            <w:r w:rsidRPr="00585530">
              <w:rPr>
                <w:spacing w:val="-3"/>
                <w:sz w:val="20"/>
                <w:szCs w:val="20"/>
                <w:lang w:val="uk-UA"/>
              </w:rPr>
              <w:t>44</w:t>
            </w:r>
          </w:p>
        </w:tc>
      </w:tr>
      <w:tr w:rsidR="00366EDC" w:rsidRPr="00585530" w14:paraId="6429B79D" w14:textId="64FD5907" w:rsidTr="00B00515">
        <w:trPr>
          <w:trHeight w:hRule="exact" w:val="471"/>
        </w:trPr>
        <w:tc>
          <w:tcPr>
            <w:tcW w:w="6232" w:type="dxa"/>
          </w:tcPr>
          <w:p w14:paraId="1987E906" w14:textId="1F2F1E61" w:rsidR="009B3539" w:rsidRPr="00585530" w:rsidRDefault="009B3539" w:rsidP="009B3539">
            <w:pPr>
              <w:pStyle w:val="a7"/>
              <w:numPr>
                <w:ilvl w:val="0"/>
                <w:numId w:val="5"/>
              </w:numPr>
              <w:shd w:val="clear" w:color="auto" w:fill="FFFFFF"/>
              <w:spacing w:line="240" w:lineRule="auto"/>
              <w:rPr>
                <w:rFonts w:ascii="Times New Roman" w:hAnsi="Times New Roman"/>
                <w:sz w:val="20"/>
                <w:szCs w:val="20"/>
                <w:lang w:val="uk-UA"/>
              </w:rPr>
            </w:pPr>
            <w:r w:rsidRPr="00585530">
              <w:rPr>
                <w:rFonts w:ascii="Times New Roman" w:hAnsi="Times New Roman"/>
                <w:sz w:val="20"/>
                <w:szCs w:val="20"/>
                <w:lang w:val="uk-UA"/>
              </w:rPr>
              <w:t>розрахунками з бюджетом (у тому числі  з податку на прибуток)</w:t>
            </w:r>
          </w:p>
        </w:tc>
        <w:tc>
          <w:tcPr>
            <w:tcW w:w="1134" w:type="dxa"/>
          </w:tcPr>
          <w:p w14:paraId="0E034A6C" w14:textId="4FB16B8B" w:rsidR="009B3539" w:rsidRPr="00585530" w:rsidRDefault="009B3539" w:rsidP="009B3539">
            <w:pPr>
              <w:shd w:val="clear" w:color="auto" w:fill="FFFFFF"/>
              <w:jc w:val="center"/>
              <w:rPr>
                <w:sz w:val="20"/>
                <w:szCs w:val="20"/>
                <w:lang w:val="uk-UA"/>
              </w:rPr>
            </w:pPr>
          </w:p>
        </w:tc>
        <w:tc>
          <w:tcPr>
            <w:tcW w:w="1134" w:type="dxa"/>
          </w:tcPr>
          <w:p w14:paraId="7ED43F62" w14:textId="3E0236ED" w:rsidR="009B3539" w:rsidRPr="00585530" w:rsidRDefault="009B3539" w:rsidP="009B3539">
            <w:pPr>
              <w:shd w:val="clear" w:color="auto" w:fill="FFFFFF"/>
              <w:ind w:left="-9"/>
              <w:jc w:val="center"/>
              <w:rPr>
                <w:spacing w:val="-3"/>
                <w:sz w:val="20"/>
                <w:szCs w:val="20"/>
                <w:lang w:val="uk-UA"/>
              </w:rPr>
            </w:pPr>
            <w:r w:rsidRPr="00585530">
              <w:rPr>
                <w:spacing w:val="-3"/>
                <w:sz w:val="20"/>
                <w:szCs w:val="20"/>
                <w:lang w:val="uk-UA"/>
              </w:rPr>
              <w:t>66</w:t>
            </w:r>
          </w:p>
        </w:tc>
        <w:tc>
          <w:tcPr>
            <w:tcW w:w="1276" w:type="dxa"/>
          </w:tcPr>
          <w:p w14:paraId="44876B42" w14:textId="49E400A6" w:rsidR="009B3539" w:rsidRPr="00585530" w:rsidRDefault="009B3539" w:rsidP="009B3539">
            <w:pPr>
              <w:shd w:val="clear" w:color="auto" w:fill="FFFFFF"/>
              <w:ind w:left="-9"/>
              <w:jc w:val="center"/>
              <w:rPr>
                <w:spacing w:val="-3"/>
                <w:sz w:val="20"/>
                <w:szCs w:val="20"/>
                <w:lang w:val="uk-UA"/>
              </w:rPr>
            </w:pPr>
            <w:r w:rsidRPr="00585530">
              <w:rPr>
                <w:spacing w:val="-3"/>
                <w:sz w:val="20"/>
                <w:szCs w:val="20"/>
                <w:lang w:val="uk-UA"/>
              </w:rPr>
              <w:t>45</w:t>
            </w:r>
          </w:p>
        </w:tc>
      </w:tr>
      <w:tr w:rsidR="00366EDC" w:rsidRPr="00585530" w14:paraId="3FEAC3E3" w14:textId="054B3FF7" w:rsidTr="00B00515">
        <w:trPr>
          <w:trHeight w:hRule="exact" w:val="471"/>
        </w:trPr>
        <w:tc>
          <w:tcPr>
            <w:tcW w:w="6232" w:type="dxa"/>
          </w:tcPr>
          <w:p w14:paraId="51ACF937" w14:textId="583CFFC9" w:rsidR="009B3539" w:rsidRPr="00585530" w:rsidRDefault="009B3539" w:rsidP="009B3539">
            <w:pPr>
              <w:pStyle w:val="a7"/>
              <w:numPr>
                <w:ilvl w:val="0"/>
                <w:numId w:val="5"/>
              </w:numPr>
              <w:shd w:val="clear" w:color="auto" w:fill="FFFFFF"/>
              <w:spacing w:line="240" w:lineRule="auto"/>
              <w:rPr>
                <w:rFonts w:ascii="Times New Roman" w:hAnsi="Times New Roman"/>
                <w:sz w:val="20"/>
                <w:szCs w:val="20"/>
                <w:lang w:val="uk-UA"/>
              </w:rPr>
            </w:pPr>
            <w:r w:rsidRPr="00585530">
              <w:rPr>
                <w:rFonts w:ascii="Times New Roman" w:hAnsi="Times New Roman"/>
                <w:sz w:val="20"/>
                <w:szCs w:val="20"/>
                <w:lang w:val="uk-UA"/>
              </w:rPr>
              <w:t>одержаними авансами</w:t>
            </w:r>
          </w:p>
        </w:tc>
        <w:tc>
          <w:tcPr>
            <w:tcW w:w="1134" w:type="dxa"/>
          </w:tcPr>
          <w:p w14:paraId="73E18FE4" w14:textId="77777777" w:rsidR="009B3539" w:rsidRPr="00585530" w:rsidRDefault="009B3539" w:rsidP="009B3539">
            <w:pPr>
              <w:shd w:val="clear" w:color="auto" w:fill="FFFFFF"/>
              <w:jc w:val="center"/>
              <w:rPr>
                <w:sz w:val="20"/>
                <w:szCs w:val="20"/>
                <w:lang w:val="uk-UA"/>
              </w:rPr>
            </w:pPr>
          </w:p>
        </w:tc>
        <w:tc>
          <w:tcPr>
            <w:tcW w:w="1134" w:type="dxa"/>
          </w:tcPr>
          <w:p w14:paraId="2F5A00A9" w14:textId="2D47B859" w:rsidR="009B3539" w:rsidRPr="00585530" w:rsidRDefault="009B3539" w:rsidP="009B3539">
            <w:pPr>
              <w:shd w:val="clear" w:color="auto" w:fill="FFFFFF"/>
              <w:ind w:left="-9"/>
              <w:jc w:val="center"/>
              <w:rPr>
                <w:spacing w:val="-3"/>
                <w:sz w:val="20"/>
                <w:szCs w:val="20"/>
                <w:lang w:val="uk-UA"/>
              </w:rPr>
            </w:pPr>
            <w:r w:rsidRPr="00585530">
              <w:rPr>
                <w:spacing w:val="-3"/>
                <w:sz w:val="20"/>
                <w:szCs w:val="20"/>
                <w:lang w:val="uk-UA"/>
              </w:rPr>
              <w:t>-</w:t>
            </w:r>
          </w:p>
        </w:tc>
        <w:tc>
          <w:tcPr>
            <w:tcW w:w="1276" w:type="dxa"/>
          </w:tcPr>
          <w:p w14:paraId="49B6160F" w14:textId="4AF9C682" w:rsidR="009B3539" w:rsidRPr="00585530" w:rsidRDefault="009B3539" w:rsidP="009B3539">
            <w:pPr>
              <w:shd w:val="clear" w:color="auto" w:fill="FFFFFF"/>
              <w:ind w:left="-9"/>
              <w:jc w:val="center"/>
              <w:rPr>
                <w:spacing w:val="-3"/>
                <w:sz w:val="20"/>
                <w:szCs w:val="20"/>
                <w:lang w:val="en-US"/>
              </w:rPr>
            </w:pPr>
            <w:r w:rsidRPr="00585530">
              <w:rPr>
                <w:spacing w:val="-3"/>
                <w:sz w:val="20"/>
                <w:szCs w:val="20"/>
                <w:lang w:val="uk-UA"/>
              </w:rPr>
              <w:t>-</w:t>
            </w:r>
          </w:p>
        </w:tc>
      </w:tr>
      <w:tr w:rsidR="00366EDC" w:rsidRPr="00585530" w14:paraId="3077C623" w14:textId="77777777" w:rsidTr="00B00515">
        <w:trPr>
          <w:trHeight w:hRule="exact" w:val="471"/>
        </w:trPr>
        <w:tc>
          <w:tcPr>
            <w:tcW w:w="6232" w:type="dxa"/>
          </w:tcPr>
          <w:p w14:paraId="17D9D42F" w14:textId="78F849A9" w:rsidR="009B3539" w:rsidRPr="00585530" w:rsidRDefault="009B3539" w:rsidP="009B3539">
            <w:pPr>
              <w:pStyle w:val="a7"/>
              <w:numPr>
                <w:ilvl w:val="0"/>
                <w:numId w:val="5"/>
              </w:numPr>
              <w:shd w:val="clear" w:color="auto" w:fill="FFFFFF"/>
              <w:spacing w:line="240" w:lineRule="auto"/>
              <w:rPr>
                <w:rFonts w:ascii="Times New Roman" w:hAnsi="Times New Roman"/>
                <w:sz w:val="20"/>
                <w:szCs w:val="20"/>
                <w:lang w:val="uk-UA"/>
              </w:rPr>
            </w:pPr>
            <w:r w:rsidRPr="00585530">
              <w:rPr>
                <w:rFonts w:ascii="Times New Roman" w:hAnsi="Times New Roman"/>
                <w:sz w:val="20"/>
                <w:szCs w:val="20"/>
                <w:lang w:val="uk-UA"/>
              </w:rPr>
              <w:lastRenderedPageBreak/>
              <w:t>розрахунками зі страхування</w:t>
            </w:r>
          </w:p>
        </w:tc>
        <w:tc>
          <w:tcPr>
            <w:tcW w:w="1134" w:type="dxa"/>
          </w:tcPr>
          <w:p w14:paraId="1AADBCEF" w14:textId="77777777" w:rsidR="009B3539" w:rsidRPr="00585530" w:rsidRDefault="009B3539" w:rsidP="009B3539">
            <w:pPr>
              <w:shd w:val="clear" w:color="auto" w:fill="FFFFFF"/>
              <w:jc w:val="center"/>
              <w:rPr>
                <w:sz w:val="20"/>
                <w:szCs w:val="20"/>
                <w:lang w:val="uk-UA"/>
              </w:rPr>
            </w:pPr>
          </w:p>
        </w:tc>
        <w:tc>
          <w:tcPr>
            <w:tcW w:w="1134" w:type="dxa"/>
          </w:tcPr>
          <w:p w14:paraId="1635D699" w14:textId="41A0CC79" w:rsidR="009B3539" w:rsidRPr="00585530" w:rsidRDefault="009B3539" w:rsidP="009B3539">
            <w:pPr>
              <w:shd w:val="clear" w:color="auto" w:fill="FFFFFF"/>
              <w:ind w:left="-9"/>
              <w:jc w:val="center"/>
              <w:rPr>
                <w:spacing w:val="-3"/>
                <w:sz w:val="20"/>
                <w:szCs w:val="20"/>
                <w:lang w:val="uk-UA"/>
              </w:rPr>
            </w:pPr>
            <w:r w:rsidRPr="00585530">
              <w:rPr>
                <w:spacing w:val="-3"/>
                <w:sz w:val="20"/>
                <w:szCs w:val="20"/>
                <w:lang w:val="uk-UA"/>
              </w:rPr>
              <w:t>8</w:t>
            </w:r>
          </w:p>
        </w:tc>
        <w:tc>
          <w:tcPr>
            <w:tcW w:w="1276" w:type="dxa"/>
          </w:tcPr>
          <w:p w14:paraId="435BF8DC" w14:textId="6B4139C6" w:rsidR="009B3539" w:rsidRPr="00585530" w:rsidRDefault="009B3539" w:rsidP="009B3539">
            <w:pPr>
              <w:shd w:val="clear" w:color="auto" w:fill="FFFFFF"/>
              <w:ind w:left="-9"/>
              <w:jc w:val="center"/>
              <w:rPr>
                <w:spacing w:val="-3"/>
                <w:sz w:val="20"/>
                <w:szCs w:val="20"/>
                <w:lang w:val="uk-UA"/>
              </w:rPr>
            </w:pPr>
            <w:r w:rsidRPr="00585530">
              <w:rPr>
                <w:spacing w:val="-3"/>
                <w:sz w:val="20"/>
                <w:szCs w:val="20"/>
                <w:lang w:val="uk-UA"/>
              </w:rPr>
              <w:t>-</w:t>
            </w:r>
          </w:p>
        </w:tc>
      </w:tr>
      <w:tr w:rsidR="00366EDC" w:rsidRPr="00585530" w14:paraId="173A942F" w14:textId="77777777" w:rsidTr="00B00515">
        <w:trPr>
          <w:trHeight w:hRule="exact" w:val="471"/>
        </w:trPr>
        <w:tc>
          <w:tcPr>
            <w:tcW w:w="6232" w:type="dxa"/>
          </w:tcPr>
          <w:p w14:paraId="08577603" w14:textId="66D81874" w:rsidR="009B3539" w:rsidRPr="00585530" w:rsidRDefault="009B3539" w:rsidP="009B3539">
            <w:pPr>
              <w:pStyle w:val="a7"/>
              <w:numPr>
                <w:ilvl w:val="0"/>
                <w:numId w:val="5"/>
              </w:numPr>
              <w:shd w:val="clear" w:color="auto" w:fill="FFFFFF"/>
              <w:spacing w:line="240" w:lineRule="auto"/>
              <w:rPr>
                <w:rFonts w:ascii="Times New Roman" w:hAnsi="Times New Roman"/>
                <w:sz w:val="20"/>
                <w:szCs w:val="20"/>
                <w:lang w:val="uk-UA"/>
              </w:rPr>
            </w:pPr>
            <w:r w:rsidRPr="00585530">
              <w:rPr>
                <w:rFonts w:ascii="Times New Roman" w:hAnsi="Times New Roman"/>
                <w:sz w:val="20"/>
                <w:szCs w:val="20"/>
                <w:lang w:val="uk-UA"/>
              </w:rPr>
              <w:t>розрахунками з оплати праці</w:t>
            </w:r>
          </w:p>
        </w:tc>
        <w:tc>
          <w:tcPr>
            <w:tcW w:w="1134" w:type="dxa"/>
          </w:tcPr>
          <w:p w14:paraId="1E56F6C8" w14:textId="77777777" w:rsidR="009B3539" w:rsidRPr="00585530" w:rsidRDefault="009B3539" w:rsidP="009B3539">
            <w:pPr>
              <w:shd w:val="clear" w:color="auto" w:fill="FFFFFF"/>
              <w:jc w:val="center"/>
              <w:rPr>
                <w:sz w:val="20"/>
                <w:szCs w:val="20"/>
                <w:lang w:val="uk-UA"/>
              </w:rPr>
            </w:pPr>
          </w:p>
        </w:tc>
        <w:tc>
          <w:tcPr>
            <w:tcW w:w="1134" w:type="dxa"/>
          </w:tcPr>
          <w:p w14:paraId="09461826" w14:textId="676E81E5" w:rsidR="009B3539" w:rsidRPr="00585530" w:rsidRDefault="009B3539" w:rsidP="009B3539">
            <w:pPr>
              <w:shd w:val="clear" w:color="auto" w:fill="FFFFFF"/>
              <w:ind w:left="-9"/>
              <w:jc w:val="center"/>
              <w:rPr>
                <w:spacing w:val="-3"/>
                <w:sz w:val="20"/>
                <w:szCs w:val="20"/>
                <w:lang w:val="uk-UA"/>
              </w:rPr>
            </w:pPr>
            <w:r w:rsidRPr="00585530">
              <w:rPr>
                <w:spacing w:val="-3"/>
                <w:sz w:val="20"/>
                <w:szCs w:val="20"/>
                <w:lang w:val="uk-UA"/>
              </w:rPr>
              <w:t>27</w:t>
            </w:r>
          </w:p>
        </w:tc>
        <w:tc>
          <w:tcPr>
            <w:tcW w:w="1276" w:type="dxa"/>
          </w:tcPr>
          <w:p w14:paraId="479F55D4" w14:textId="405244E2" w:rsidR="009B3539" w:rsidRPr="00585530" w:rsidRDefault="009B3539" w:rsidP="009B3539">
            <w:pPr>
              <w:shd w:val="clear" w:color="auto" w:fill="FFFFFF"/>
              <w:ind w:left="-9"/>
              <w:jc w:val="center"/>
              <w:rPr>
                <w:spacing w:val="-3"/>
                <w:sz w:val="20"/>
                <w:szCs w:val="20"/>
                <w:lang w:val="uk-UA"/>
              </w:rPr>
            </w:pPr>
            <w:r w:rsidRPr="00585530">
              <w:rPr>
                <w:spacing w:val="-3"/>
                <w:sz w:val="20"/>
                <w:szCs w:val="20"/>
                <w:lang w:val="uk-UA"/>
              </w:rPr>
              <w:t>-</w:t>
            </w:r>
          </w:p>
        </w:tc>
      </w:tr>
      <w:tr w:rsidR="00366EDC" w:rsidRPr="00585530" w14:paraId="0773E00D" w14:textId="3336EEC4" w:rsidTr="00B00515">
        <w:trPr>
          <w:trHeight w:hRule="exact" w:val="312"/>
        </w:trPr>
        <w:tc>
          <w:tcPr>
            <w:tcW w:w="6232" w:type="dxa"/>
            <w:hideMark/>
          </w:tcPr>
          <w:p w14:paraId="502E1FA5" w14:textId="77777777" w:rsidR="009B3539" w:rsidRPr="00585530" w:rsidRDefault="009B3539" w:rsidP="009B3539">
            <w:pPr>
              <w:shd w:val="clear" w:color="auto" w:fill="FFFFFF"/>
              <w:rPr>
                <w:sz w:val="20"/>
                <w:szCs w:val="20"/>
                <w:lang w:val="uk-UA"/>
              </w:rPr>
            </w:pPr>
            <w:r w:rsidRPr="00585530">
              <w:rPr>
                <w:sz w:val="20"/>
                <w:szCs w:val="20"/>
                <w:lang w:val="uk-UA"/>
              </w:rPr>
              <w:t>Поточні забезпечення</w:t>
            </w:r>
          </w:p>
        </w:tc>
        <w:tc>
          <w:tcPr>
            <w:tcW w:w="1134" w:type="dxa"/>
          </w:tcPr>
          <w:p w14:paraId="1480D80F" w14:textId="4E386E4E" w:rsidR="009B3539" w:rsidRPr="00585530" w:rsidRDefault="009B3539" w:rsidP="009B3539">
            <w:pPr>
              <w:shd w:val="clear" w:color="auto" w:fill="FFFFFF"/>
              <w:jc w:val="center"/>
              <w:rPr>
                <w:sz w:val="20"/>
                <w:szCs w:val="20"/>
                <w:lang w:val="uk-UA"/>
              </w:rPr>
            </w:pPr>
            <w:r w:rsidRPr="00585530">
              <w:rPr>
                <w:sz w:val="20"/>
                <w:szCs w:val="20"/>
                <w:lang w:val="uk-UA"/>
              </w:rPr>
              <w:t>6.9</w:t>
            </w:r>
          </w:p>
        </w:tc>
        <w:tc>
          <w:tcPr>
            <w:tcW w:w="1134" w:type="dxa"/>
          </w:tcPr>
          <w:p w14:paraId="4D6EDAF0" w14:textId="6E75B13D" w:rsidR="009B3539" w:rsidRPr="00585530" w:rsidRDefault="009B3539" w:rsidP="009B3539">
            <w:pPr>
              <w:shd w:val="clear" w:color="auto" w:fill="FFFFFF"/>
              <w:ind w:left="-9"/>
              <w:jc w:val="center"/>
              <w:rPr>
                <w:sz w:val="20"/>
                <w:szCs w:val="20"/>
                <w:lang w:val="uk-UA"/>
              </w:rPr>
            </w:pPr>
            <w:r w:rsidRPr="00585530">
              <w:rPr>
                <w:sz w:val="20"/>
                <w:szCs w:val="20"/>
                <w:lang w:val="uk-UA"/>
              </w:rPr>
              <w:t>175</w:t>
            </w:r>
          </w:p>
        </w:tc>
        <w:tc>
          <w:tcPr>
            <w:tcW w:w="1276" w:type="dxa"/>
          </w:tcPr>
          <w:p w14:paraId="107241DE" w14:textId="51B2C029" w:rsidR="009B3539" w:rsidRPr="00585530" w:rsidRDefault="007025AA" w:rsidP="009B3539">
            <w:pPr>
              <w:shd w:val="clear" w:color="auto" w:fill="FFFFFF"/>
              <w:ind w:left="-9"/>
              <w:jc w:val="center"/>
              <w:rPr>
                <w:sz w:val="20"/>
                <w:szCs w:val="20"/>
                <w:lang w:val="en-US"/>
              </w:rPr>
            </w:pPr>
            <w:r w:rsidRPr="00585530">
              <w:rPr>
                <w:sz w:val="20"/>
                <w:szCs w:val="20"/>
                <w:lang w:val="en-US"/>
              </w:rPr>
              <w:t>139</w:t>
            </w:r>
          </w:p>
        </w:tc>
      </w:tr>
      <w:tr w:rsidR="00366EDC" w:rsidRPr="00585530" w14:paraId="7D334466" w14:textId="20D1909B" w:rsidTr="00B00515">
        <w:trPr>
          <w:trHeight w:val="231"/>
        </w:trPr>
        <w:tc>
          <w:tcPr>
            <w:tcW w:w="6232" w:type="dxa"/>
          </w:tcPr>
          <w:p w14:paraId="036700F5" w14:textId="12D046F2" w:rsidR="009B3539" w:rsidRPr="00585530" w:rsidRDefault="009B3539" w:rsidP="009B3539">
            <w:pPr>
              <w:shd w:val="clear" w:color="auto" w:fill="FFFFFF"/>
              <w:rPr>
                <w:sz w:val="20"/>
                <w:szCs w:val="20"/>
                <w:u w:val="single"/>
                <w:lang w:val="uk-UA"/>
              </w:rPr>
            </w:pPr>
            <w:r w:rsidRPr="00585530">
              <w:rPr>
                <w:spacing w:val="-4"/>
                <w:sz w:val="20"/>
                <w:szCs w:val="20"/>
                <w:u w:val="single"/>
                <w:lang w:val="uk-UA"/>
              </w:rPr>
              <w:t>Усього, пасивів</w:t>
            </w:r>
          </w:p>
        </w:tc>
        <w:tc>
          <w:tcPr>
            <w:tcW w:w="1134" w:type="dxa"/>
          </w:tcPr>
          <w:p w14:paraId="219C6D41" w14:textId="77777777" w:rsidR="009B3539" w:rsidRPr="00585530" w:rsidRDefault="009B3539" w:rsidP="009B3539">
            <w:pPr>
              <w:shd w:val="clear" w:color="auto" w:fill="FFFFFF"/>
              <w:rPr>
                <w:sz w:val="20"/>
                <w:szCs w:val="20"/>
                <w:u w:val="single"/>
                <w:lang w:val="uk-UA"/>
              </w:rPr>
            </w:pPr>
          </w:p>
        </w:tc>
        <w:tc>
          <w:tcPr>
            <w:tcW w:w="1134" w:type="dxa"/>
          </w:tcPr>
          <w:p w14:paraId="3496BAAA" w14:textId="58CC9D60" w:rsidR="009B3539" w:rsidRPr="00585530" w:rsidRDefault="009B3539" w:rsidP="009B3539">
            <w:pPr>
              <w:shd w:val="clear" w:color="auto" w:fill="FFFFFF"/>
              <w:ind w:left="-9"/>
              <w:jc w:val="center"/>
              <w:rPr>
                <w:b/>
                <w:bCs/>
                <w:sz w:val="20"/>
                <w:szCs w:val="20"/>
                <w:u w:val="single"/>
                <w:lang w:val="uk-UA"/>
              </w:rPr>
            </w:pPr>
            <w:r w:rsidRPr="00585530">
              <w:rPr>
                <w:b/>
                <w:bCs/>
                <w:sz w:val="20"/>
                <w:szCs w:val="20"/>
                <w:u w:val="single"/>
                <w:lang w:val="uk-UA"/>
              </w:rPr>
              <w:t>9 007</w:t>
            </w:r>
          </w:p>
        </w:tc>
        <w:tc>
          <w:tcPr>
            <w:tcW w:w="1276" w:type="dxa"/>
          </w:tcPr>
          <w:p w14:paraId="6ABCDEC1" w14:textId="27F22056" w:rsidR="009B3539" w:rsidRPr="00585530" w:rsidRDefault="007025AA" w:rsidP="009B3539">
            <w:pPr>
              <w:shd w:val="clear" w:color="auto" w:fill="FFFFFF"/>
              <w:ind w:left="-9"/>
              <w:jc w:val="center"/>
              <w:rPr>
                <w:b/>
                <w:bCs/>
                <w:sz w:val="20"/>
                <w:szCs w:val="20"/>
                <w:u w:val="single"/>
                <w:lang w:val="en-US"/>
              </w:rPr>
            </w:pPr>
            <w:r w:rsidRPr="00585530">
              <w:rPr>
                <w:b/>
                <w:bCs/>
                <w:sz w:val="20"/>
                <w:szCs w:val="20"/>
                <w:u w:val="single"/>
                <w:lang w:val="en-US"/>
              </w:rPr>
              <w:t>8 692</w:t>
            </w:r>
          </w:p>
        </w:tc>
      </w:tr>
    </w:tbl>
    <w:p w14:paraId="32D3FF82" w14:textId="33657A2E" w:rsidR="001F07B6" w:rsidRPr="00585530" w:rsidRDefault="001F07B6" w:rsidP="00C012F7">
      <w:pPr>
        <w:rPr>
          <w:sz w:val="20"/>
          <w:szCs w:val="20"/>
          <w:lang w:val="uk-UA"/>
        </w:rPr>
      </w:pPr>
      <w:r w:rsidRPr="00585530">
        <w:rPr>
          <w:sz w:val="20"/>
          <w:szCs w:val="20"/>
          <w:lang w:val="uk-UA"/>
        </w:rPr>
        <w:t xml:space="preserve">Затверджено до випуску та підписано </w:t>
      </w:r>
      <w:r w:rsidR="00F86445" w:rsidRPr="00585530">
        <w:rPr>
          <w:sz w:val="20"/>
          <w:szCs w:val="20"/>
          <w:lang w:val="uk-UA"/>
        </w:rPr>
        <w:t>20 лютого 2025</w:t>
      </w:r>
      <w:r w:rsidR="00F071B1" w:rsidRPr="00585530">
        <w:rPr>
          <w:sz w:val="20"/>
          <w:szCs w:val="20"/>
          <w:lang w:val="uk-UA"/>
        </w:rPr>
        <w:t>р.</w:t>
      </w:r>
    </w:p>
    <w:p w14:paraId="6CB2E42A" w14:textId="77777777" w:rsidR="001F07B6" w:rsidRPr="00585530" w:rsidRDefault="001F07B6" w:rsidP="00C012F7">
      <w:pPr>
        <w:rPr>
          <w:b/>
          <w:sz w:val="20"/>
          <w:szCs w:val="20"/>
          <w:lang w:val="uk-UA"/>
        </w:rPr>
      </w:pPr>
    </w:p>
    <w:p w14:paraId="34405D1C" w14:textId="5860BAFF" w:rsidR="001551F3" w:rsidRPr="00585530" w:rsidRDefault="00A46121" w:rsidP="00C012F7">
      <w:pPr>
        <w:jc w:val="center"/>
        <w:rPr>
          <w:bCs/>
          <w:i/>
          <w:iCs/>
          <w:sz w:val="20"/>
          <w:szCs w:val="20"/>
          <w:lang w:val="uk-UA"/>
        </w:rPr>
      </w:pPr>
      <w:r w:rsidRPr="00585530">
        <w:rPr>
          <w:bCs/>
          <w:sz w:val="20"/>
          <w:szCs w:val="20"/>
          <w:u w:val="single"/>
          <w:lang w:val="uk-UA"/>
        </w:rPr>
        <w:t xml:space="preserve">Звіт про власний капітал </w:t>
      </w:r>
      <w:r w:rsidR="00D161DA" w:rsidRPr="00585530">
        <w:rPr>
          <w:bCs/>
          <w:sz w:val="20"/>
          <w:szCs w:val="20"/>
          <w:u w:val="single"/>
          <w:lang w:val="uk-UA"/>
        </w:rPr>
        <w:t>за період</w:t>
      </w:r>
      <w:r w:rsidR="00D866B0" w:rsidRPr="00585530">
        <w:rPr>
          <w:bCs/>
          <w:sz w:val="20"/>
          <w:szCs w:val="20"/>
          <w:u w:val="single"/>
          <w:lang w:val="uk-UA"/>
        </w:rPr>
        <w:t xml:space="preserve"> </w:t>
      </w:r>
      <w:r w:rsidR="006E5C97" w:rsidRPr="00585530">
        <w:rPr>
          <w:bCs/>
          <w:sz w:val="20"/>
          <w:szCs w:val="20"/>
          <w:u w:val="single"/>
          <w:lang w:val="uk-UA"/>
        </w:rPr>
        <w:t xml:space="preserve">за </w:t>
      </w:r>
      <w:r w:rsidR="00A70DCC" w:rsidRPr="00585530">
        <w:rPr>
          <w:bCs/>
          <w:sz w:val="20"/>
          <w:szCs w:val="20"/>
          <w:u w:val="single"/>
          <w:lang w:val="uk-UA"/>
        </w:rPr>
        <w:t>2024 рік</w:t>
      </w:r>
      <w:r w:rsidR="00377CB5" w:rsidRPr="00585530">
        <w:rPr>
          <w:bCs/>
          <w:sz w:val="20"/>
          <w:szCs w:val="20"/>
          <w:u w:val="single"/>
          <w:lang w:val="uk-UA"/>
        </w:rPr>
        <w:t xml:space="preserve"> (з </w:t>
      </w:r>
      <w:r w:rsidR="0063162A" w:rsidRPr="00585530">
        <w:rPr>
          <w:bCs/>
          <w:sz w:val="20"/>
          <w:szCs w:val="20"/>
          <w:u w:val="single"/>
          <w:lang w:val="uk-UA"/>
        </w:rPr>
        <w:t>1 січня по 31 грудня</w:t>
      </w:r>
      <w:r w:rsidR="00670309" w:rsidRPr="00585530">
        <w:rPr>
          <w:bCs/>
          <w:sz w:val="20"/>
          <w:szCs w:val="20"/>
          <w:u w:val="single"/>
          <w:lang w:val="uk-UA"/>
        </w:rPr>
        <w:t xml:space="preserve"> </w:t>
      </w:r>
      <w:r w:rsidR="007F461D" w:rsidRPr="00585530">
        <w:rPr>
          <w:bCs/>
          <w:sz w:val="20"/>
          <w:szCs w:val="20"/>
          <w:u w:val="single"/>
          <w:lang w:val="uk-UA"/>
        </w:rPr>
        <w:t xml:space="preserve"> 2024</w:t>
      </w:r>
      <w:r w:rsidR="00377CB5" w:rsidRPr="00585530">
        <w:rPr>
          <w:bCs/>
          <w:sz w:val="20"/>
          <w:szCs w:val="20"/>
          <w:u w:val="single"/>
          <w:lang w:val="uk-UA"/>
        </w:rPr>
        <w:t xml:space="preserve"> року), </w:t>
      </w:r>
      <w:r w:rsidR="00377CB5" w:rsidRPr="00585530">
        <w:rPr>
          <w:bCs/>
          <w:i/>
          <w:iCs/>
          <w:sz w:val="20"/>
          <w:szCs w:val="20"/>
          <w:lang w:val="uk-UA"/>
        </w:rPr>
        <w:t>тис.грн</w:t>
      </w:r>
      <w:r w:rsidR="00761F7A" w:rsidRPr="00585530">
        <w:rPr>
          <w:bCs/>
          <w:i/>
          <w:iCs/>
          <w:sz w:val="20"/>
          <w:szCs w:val="20"/>
          <w:lang w:val="uk-UA"/>
        </w:rPr>
        <w:t>.</w:t>
      </w:r>
    </w:p>
    <w:tbl>
      <w:tblPr>
        <w:tblStyle w:val="TableGrid"/>
        <w:tblW w:w="9776" w:type="dxa"/>
        <w:tblInd w:w="0" w:type="dxa"/>
        <w:tblCellMar>
          <w:left w:w="50" w:type="dxa"/>
          <w:right w:w="53" w:type="dxa"/>
        </w:tblCellMar>
        <w:tblLook w:val="04A0" w:firstRow="1" w:lastRow="0" w:firstColumn="1" w:lastColumn="0" w:noHBand="0" w:noVBand="1"/>
      </w:tblPr>
      <w:tblGrid>
        <w:gridCol w:w="3964"/>
        <w:gridCol w:w="993"/>
        <w:gridCol w:w="708"/>
        <w:gridCol w:w="1276"/>
        <w:gridCol w:w="1084"/>
        <w:gridCol w:w="856"/>
        <w:gridCol w:w="895"/>
      </w:tblGrid>
      <w:tr w:rsidR="00585530" w:rsidRPr="00585530" w14:paraId="57B1CCB9" w14:textId="77777777" w:rsidTr="0028247F">
        <w:trPr>
          <w:cantSplit/>
          <w:trHeight w:val="2314"/>
        </w:trPr>
        <w:tc>
          <w:tcPr>
            <w:tcW w:w="3964" w:type="dxa"/>
            <w:tcBorders>
              <w:top w:val="single" w:sz="4" w:space="0" w:color="000000"/>
              <w:left w:val="single" w:sz="4" w:space="0" w:color="000000"/>
              <w:bottom w:val="single" w:sz="4" w:space="0" w:color="000000"/>
              <w:right w:val="single" w:sz="4" w:space="0" w:color="000000"/>
            </w:tcBorders>
            <w:vAlign w:val="center"/>
          </w:tcPr>
          <w:p w14:paraId="7222B8BD" w14:textId="77777777" w:rsidR="00761F7A" w:rsidRPr="00585530" w:rsidRDefault="00761F7A" w:rsidP="00C012F7">
            <w:pPr>
              <w:ind w:left="57"/>
              <w:jc w:val="center"/>
              <w:rPr>
                <w:rFonts w:cs="Times New Roman"/>
                <w:bCs/>
                <w:sz w:val="20"/>
                <w:szCs w:val="20"/>
                <w:lang w:val="uk-UA"/>
              </w:rPr>
            </w:pPr>
          </w:p>
        </w:tc>
        <w:tc>
          <w:tcPr>
            <w:tcW w:w="993" w:type="dxa"/>
            <w:tcBorders>
              <w:top w:val="single" w:sz="4" w:space="0" w:color="000000"/>
              <w:left w:val="single" w:sz="4" w:space="0" w:color="000000"/>
              <w:bottom w:val="single" w:sz="4" w:space="0" w:color="000000"/>
              <w:right w:val="single" w:sz="4" w:space="0" w:color="000000"/>
            </w:tcBorders>
            <w:textDirection w:val="btLr"/>
          </w:tcPr>
          <w:p w14:paraId="39162C49" w14:textId="77777777" w:rsidR="00761F7A" w:rsidRPr="00585530" w:rsidRDefault="00761F7A" w:rsidP="00C012F7">
            <w:pPr>
              <w:ind w:left="350" w:right="113"/>
              <w:jc w:val="center"/>
              <w:rPr>
                <w:rFonts w:eastAsia="Calibri" w:cs="Times New Roman"/>
                <w:bCs/>
                <w:noProof/>
                <w:sz w:val="20"/>
                <w:szCs w:val="20"/>
                <w:lang w:val="uk-UA"/>
              </w:rPr>
            </w:pPr>
            <w:r w:rsidRPr="00585530">
              <w:rPr>
                <w:rFonts w:eastAsia="Calibri" w:cs="Times New Roman"/>
                <w:bCs/>
                <w:noProof/>
                <w:sz w:val="20"/>
                <w:szCs w:val="20"/>
                <w:lang w:val="uk-UA"/>
              </w:rPr>
              <w:t>Статутний капітал</w:t>
            </w:r>
          </w:p>
        </w:tc>
        <w:tc>
          <w:tcPr>
            <w:tcW w:w="708" w:type="dxa"/>
            <w:tcBorders>
              <w:top w:val="single" w:sz="4" w:space="0" w:color="000000"/>
              <w:left w:val="single" w:sz="4" w:space="0" w:color="000000"/>
              <w:bottom w:val="single" w:sz="4" w:space="0" w:color="000000"/>
              <w:right w:val="single" w:sz="4" w:space="0" w:color="000000"/>
            </w:tcBorders>
            <w:textDirection w:val="btLr"/>
          </w:tcPr>
          <w:p w14:paraId="22ADCFA7" w14:textId="4ABDFEAF" w:rsidR="00761F7A" w:rsidRPr="00585530" w:rsidRDefault="00D72FC2" w:rsidP="00C012F7">
            <w:pPr>
              <w:ind w:left="117" w:right="113"/>
              <w:jc w:val="center"/>
              <w:rPr>
                <w:rFonts w:eastAsia="Calibri" w:cs="Times New Roman"/>
                <w:bCs/>
                <w:noProof/>
                <w:sz w:val="20"/>
                <w:szCs w:val="20"/>
                <w:lang w:val="uk-UA"/>
              </w:rPr>
            </w:pPr>
            <w:r w:rsidRPr="00585530">
              <w:rPr>
                <w:rFonts w:eastAsia="Calibri" w:cs="Times New Roman"/>
                <w:bCs/>
                <w:noProof/>
                <w:sz w:val="20"/>
                <w:szCs w:val="20"/>
                <w:lang w:val="uk-UA"/>
              </w:rPr>
              <w:t xml:space="preserve">Резервний </w:t>
            </w:r>
            <w:r w:rsidR="00761F7A" w:rsidRPr="00585530">
              <w:rPr>
                <w:rFonts w:eastAsia="Calibri" w:cs="Times New Roman"/>
                <w:bCs/>
                <w:noProof/>
                <w:sz w:val="20"/>
                <w:szCs w:val="20"/>
                <w:lang w:val="uk-UA"/>
              </w:rPr>
              <w:t>капітал</w:t>
            </w:r>
          </w:p>
        </w:tc>
        <w:tc>
          <w:tcPr>
            <w:tcW w:w="1276" w:type="dxa"/>
            <w:tcBorders>
              <w:top w:val="single" w:sz="4" w:space="0" w:color="000000"/>
              <w:left w:val="single" w:sz="4" w:space="0" w:color="000000"/>
              <w:bottom w:val="single" w:sz="4" w:space="0" w:color="000000"/>
              <w:right w:val="single" w:sz="4" w:space="0" w:color="000000"/>
            </w:tcBorders>
            <w:textDirection w:val="btLr"/>
          </w:tcPr>
          <w:p w14:paraId="0103F910" w14:textId="77777777" w:rsidR="00761F7A" w:rsidRPr="00585530" w:rsidRDefault="00761F7A" w:rsidP="00C012F7">
            <w:pPr>
              <w:ind w:left="309" w:right="113"/>
              <w:jc w:val="center"/>
              <w:rPr>
                <w:rFonts w:eastAsia="Calibri" w:cs="Times New Roman"/>
                <w:bCs/>
                <w:noProof/>
                <w:sz w:val="20"/>
                <w:szCs w:val="20"/>
                <w:lang w:val="uk-UA"/>
              </w:rPr>
            </w:pPr>
            <w:r w:rsidRPr="00585530">
              <w:rPr>
                <w:rFonts w:eastAsia="Calibri" w:cs="Times New Roman"/>
                <w:bCs/>
                <w:noProof/>
                <w:sz w:val="20"/>
                <w:szCs w:val="20"/>
                <w:lang w:val="uk-UA"/>
              </w:rPr>
              <w:t xml:space="preserve">Нерозподілений прибуток/ непокритий збиток  </w:t>
            </w:r>
          </w:p>
        </w:tc>
        <w:tc>
          <w:tcPr>
            <w:tcW w:w="1084" w:type="dxa"/>
            <w:tcBorders>
              <w:top w:val="single" w:sz="4" w:space="0" w:color="000000"/>
              <w:left w:val="single" w:sz="4" w:space="0" w:color="000000"/>
              <w:bottom w:val="single" w:sz="4" w:space="0" w:color="000000"/>
              <w:right w:val="single" w:sz="4" w:space="0" w:color="000000"/>
            </w:tcBorders>
            <w:textDirection w:val="btLr"/>
          </w:tcPr>
          <w:p w14:paraId="1076818E" w14:textId="77777777" w:rsidR="00761F7A" w:rsidRPr="00585530" w:rsidRDefault="00761F7A" w:rsidP="00C012F7">
            <w:pPr>
              <w:ind w:left="354" w:right="113"/>
              <w:jc w:val="center"/>
              <w:rPr>
                <w:rFonts w:eastAsia="Calibri" w:cs="Times New Roman"/>
                <w:bCs/>
                <w:noProof/>
                <w:sz w:val="20"/>
                <w:szCs w:val="20"/>
                <w:lang w:val="uk-UA"/>
              </w:rPr>
            </w:pPr>
            <w:r w:rsidRPr="00585530">
              <w:rPr>
                <w:rFonts w:eastAsia="Calibri" w:cs="Times New Roman"/>
                <w:bCs/>
                <w:noProof/>
                <w:sz w:val="20"/>
                <w:szCs w:val="20"/>
                <w:lang w:val="uk-UA"/>
              </w:rPr>
              <w:t>Неоплачений капітал</w:t>
            </w:r>
          </w:p>
        </w:tc>
        <w:tc>
          <w:tcPr>
            <w:tcW w:w="856" w:type="dxa"/>
            <w:tcBorders>
              <w:top w:val="single" w:sz="4" w:space="0" w:color="000000"/>
              <w:left w:val="single" w:sz="4" w:space="0" w:color="000000"/>
              <w:bottom w:val="single" w:sz="4" w:space="0" w:color="000000"/>
              <w:right w:val="single" w:sz="4" w:space="0" w:color="000000"/>
            </w:tcBorders>
            <w:textDirection w:val="btLr"/>
          </w:tcPr>
          <w:p w14:paraId="2D54D48B" w14:textId="77777777" w:rsidR="00761F7A" w:rsidRPr="00585530" w:rsidRDefault="00761F7A" w:rsidP="00C012F7">
            <w:pPr>
              <w:ind w:left="364" w:right="113"/>
              <w:jc w:val="center"/>
              <w:rPr>
                <w:rFonts w:eastAsia="Calibri" w:cs="Times New Roman"/>
                <w:bCs/>
                <w:noProof/>
                <w:sz w:val="20"/>
                <w:szCs w:val="20"/>
                <w:lang w:val="uk-UA"/>
              </w:rPr>
            </w:pPr>
            <w:r w:rsidRPr="00585530">
              <w:rPr>
                <w:rFonts w:eastAsia="Calibri" w:cs="Times New Roman"/>
                <w:bCs/>
                <w:noProof/>
                <w:sz w:val="20"/>
                <w:szCs w:val="20"/>
                <w:lang w:val="uk-UA"/>
              </w:rPr>
              <w:t>Вилучений капітал</w:t>
            </w:r>
          </w:p>
        </w:tc>
        <w:tc>
          <w:tcPr>
            <w:tcW w:w="895" w:type="dxa"/>
            <w:tcBorders>
              <w:top w:val="single" w:sz="4" w:space="0" w:color="000000"/>
              <w:left w:val="single" w:sz="4" w:space="0" w:color="000000"/>
              <w:bottom w:val="single" w:sz="4" w:space="0" w:color="000000"/>
              <w:right w:val="single" w:sz="4" w:space="0" w:color="000000"/>
            </w:tcBorders>
            <w:textDirection w:val="btLr"/>
          </w:tcPr>
          <w:p w14:paraId="2A6AA111" w14:textId="77777777" w:rsidR="00761F7A" w:rsidRPr="00585530" w:rsidRDefault="00761F7A" w:rsidP="00C012F7">
            <w:pPr>
              <w:ind w:left="444" w:right="113"/>
              <w:jc w:val="center"/>
              <w:rPr>
                <w:rFonts w:eastAsia="Calibri" w:cs="Times New Roman"/>
                <w:bCs/>
                <w:noProof/>
                <w:sz w:val="20"/>
                <w:szCs w:val="20"/>
                <w:lang w:val="uk-UA"/>
              </w:rPr>
            </w:pPr>
            <w:r w:rsidRPr="00585530">
              <w:rPr>
                <w:rFonts w:eastAsia="Calibri" w:cs="Times New Roman"/>
                <w:bCs/>
                <w:noProof/>
                <w:sz w:val="20"/>
                <w:szCs w:val="20"/>
                <w:lang w:val="uk-UA"/>
              </w:rPr>
              <w:t>Всього</w:t>
            </w:r>
          </w:p>
        </w:tc>
      </w:tr>
      <w:tr w:rsidR="00585530" w:rsidRPr="00585530" w14:paraId="008A44A9" w14:textId="77777777" w:rsidTr="0028247F">
        <w:trPr>
          <w:trHeight w:val="557"/>
        </w:trPr>
        <w:tc>
          <w:tcPr>
            <w:tcW w:w="3964" w:type="dxa"/>
            <w:tcBorders>
              <w:top w:val="single" w:sz="4" w:space="0" w:color="000000"/>
              <w:left w:val="single" w:sz="4" w:space="0" w:color="000000"/>
              <w:bottom w:val="single" w:sz="4" w:space="0" w:color="000000"/>
              <w:right w:val="single" w:sz="4" w:space="0" w:color="000000"/>
            </w:tcBorders>
          </w:tcPr>
          <w:p w14:paraId="5B07B899" w14:textId="77777777" w:rsidR="00761F7A" w:rsidRPr="00585530" w:rsidRDefault="00761F7A" w:rsidP="00C012F7">
            <w:pPr>
              <w:rPr>
                <w:rFonts w:cs="Times New Roman"/>
                <w:bCs/>
                <w:sz w:val="20"/>
                <w:szCs w:val="20"/>
                <w:lang w:val="uk-UA"/>
              </w:rPr>
            </w:pPr>
            <w:r w:rsidRPr="00585530">
              <w:rPr>
                <w:rFonts w:cs="Times New Roman"/>
                <w:bCs/>
                <w:i/>
                <w:sz w:val="20"/>
                <w:szCs w:val="20"/>
                <w:u w:val="single" w:color="000000"/>
                <w:lang w:val="uk-UA"/>
              </w:rPr>
              <w:t>В тис. грн.</w:t>
            </w:r>
            <w:r w:rsidRPr="00585530">
              <w:rPr>
                <w:rFonts w:cs="Times New Roman"/>
                <w:bCs/>
                <w:sz w:val="20"/>
                <w:szCs w:val="20"/>
                <w:lang w:val="uk-UA"/>
              </w:rPr>
              <w:t xml:space="preserve"> </w:t>
            </w:r>
          </w:p>
          <w:p w14:paraId="5241B094" w14:textId="77777777" w:rsidR="00761F7A" w:rsidRPr="00585530" w:rsidRDefault="00761F7A" w:rsidP="00C012F7">
            <w:pPr>
              <w:ind w:left="93" w:hanging="55"/>
              <w:rPr>
                <w:rFonts w:cs="Times New Roman"/>
                <w:bCs/>
                <w:sz w:val="20"/>
                <w:szCs w:val="20"/>
                <w:lang w:val="uk-UA"/>
              </w:rPr>
            </w:pPr>
            <w:r w:rsidRPr="00585530">
              <w:rPr>
                <w:rFonts w:cs="Times New Roman"/>
                <w:bCs/>
                <w:sz w:val="20"/>
                <w:szCs w:val="20"/>
                <w:lang w:val="uk-UA"/>
              </w:rPr>
              <w:t xml:space="preserve">Залишок на початок звітного періоду </w:t>
            </w:r>
          </w:p>
        </w:tc>
        <w:tc>
          <w:tcPr>
            <w:tcW w:w="993" w:type="dxa"/>
            <w:tcBorders>
              <w:top w:val="single" w:sz="4" w:space="0" w:color="000000"/>
              <w:left w:val="single" w:sz="4" w:space="0" w:color="000000"/>
              <w:bottom w:val="single" w:sz="4" w:space="0" w:color="000000"/>
              <w:right w:val="single" w:sz="4" w:space="0" w:color="000000"/>
            </w:tcBorders>
            <w:vAlign w:val="center"/>
          </w:tcPr>
          <w:p w14:paraId="3D20064B" w14:textId="604CF920" w:rsidR="00761F7A" w:rsidRPr="00585530" w:rsidRDefault="006C1B42" w:rsidP="00C012F7">
            <w:pPr>
              <w:ind w:right="12"/>
              <w:jc w:val="center"/>
              <w:rPr>
                <w:rFonts w:cs="Times New Roman"/>
                <w:b/>
                <w:sz w:val="20"/>
                <w:szCs w:val="20"/>
                <w:lang w:val="uk-UA"/>
              </w:rPr>
            </w:pPr>
            <w:r w:rsidRPr="00585530">
              <w:rPr>
                <w:rFonts w:cs="Times New Roman"/>
                <w:b/>
                <w:sz w:val="20"/>
                <w:szCs w:val="20"/>
                <w:lang w:val="uk-UA"/>
              </w:rPr>
              <w:t>7 500</w:t>
            </w:r>
          </w:p>
        </w:tc>
        <w:tc>
          <w:tcPr>
            <w:tcW w:w="708" w:type="dxa"/>
            <w:tcBorders>
              <w:top w:val="single" w:sz="4" w:space="0" w:color="000000"/>
              <w:left w:val="single" w:sz="4" w:space="0" w:color="000000"/>
              <w:bottom w:val="single" w:sz="4" w:space="0" w:color="000000"/>
              <w:right w:val="single" w:sz="4" w:space="0" w:color="000000"/>
            </w:tcBorders>
            <w:vAlign w:val="center"/>
          </w:tcPr>
          <w:p w14:paraId="109E2DA3" w14:textId="3EBA1BD9" w:rsidR="00761F7A" w:rsidRPr="00585530" w:rsidRDefault="00530538" w:rsidP="00C012F7">
            <w:pPr>
              <w:ind w:right="18"/>
              <w:jc w:val="center"/>
              <w:rPr>
                <w:rFonts w:cs="Times New Roman"/>
                <w:b/>
                <w:sz w:val="20"/>
                <w:szCs w:val="20"/>
                <w:lang w:val="uk-UA"/>
              </w:rPr>
            </w:pPr>
            <w:r w:rsidRPr="00585530">
              <w:rPr>
                <w:rFonts w:cs="Times New Roman"/>
                <w:b/>
                <w:sz w:val="20"/>
                <w:szCs w:val="20"/>
                <w:lang w:val="uk-UA"/>
              </w:rPr>
              <w:t>58</w:t>
            </w:r>
          </w:p>
        </w:tc>
        <w:tc>
          <w:tcPr>
            <w:tcW w:w="1276" w:type="dxa"/>
            <w:tcBorders>
              <w:top w:val="single" w:sz="4" w:space="0" w:color="000000"/>
              <w:left w:val="single" w:sz="4" w:space="0" w:color="000000"/>
              <w:bottom w:val="single" w:sz="4" w:space="0" w:color="000000"/>
              <w:right w:val="single" w:sz="4" w:space="0" w:color="000000"/>
            </w:tcBorders>
            <w:vAlign w:val="center"/>
          </w:tcPr>
          <w:p w14:paraId="1F497725" w14:textId="4E9E8AEF" w:rsidR="00761F7A" w:rsidRPr="00585530" w:rsidRDefault="00530538" w:rsidP="00C012F7">
            <w:pPr>
              <w:ind w:right="18"/>
              <w:jc w:val="center"/>
              <w:rPr>
                <w:rFonts w:cs="Times New Roman"/>
                <w:b/>
                <w:sz w:val="20"/>
                <w:szCs w:val="20"/>
                <w:lang w:val="uk-UA"/>
              </w:rPr>
            </w:pPr>
            <w:r w:rsidRPr="00585530">
              <w:rPr>
                <w:rFonts w:cs="Times New Roman"/>
                <w:b/>
                <w:sz w:val="20"/>
                <w:szCs w:val="20"/>
                <w:lang w:val="uk-UA"/>
              </w:rPr>
              <w:t>906</w:t>
            </w:r>
          </w:p>
        </w:tc>
        <w:tc>
          <w:tcPr>
            <w:tcW w:w="1084" w:type="dxa"/>
            <w:tcBorders>
              <w:top w:val="single" w:sz="4" w:space="0" w:color="000000"/>
              <w:left w:val="single" w:sz="4" w:space="0" w:color="000000"/>
              <w:bottom w:val="single" w:sz="4" w:space="0" w:color="000000"/>
              <w:right w:val="single" w:sz="4" w:space="0" w:color="000000"/>
            </w:tcBorders>
            <w:vAlign w:val="center"/>
          </w:tcPr>
          <w:p w14:paraId="606C915E" w14:textId="5D92B15A" w:rsidR="00761F7A" w:rsidRPr="00585530" w:rsidRDefault="000D27D7" w:rsidP="00C012F7">
            <w:pPr>
              <w:ind w:right="18"/>
              <w:jc w:val="center"/>
              <w:rPr>
                <w:rFonts w:cs="Times New Roman"/>
                <w:b/>
                <w:sz w:val="20"/>
                <w:szCs w:val="20"/>
                <w:lang w:val="uk-UA"/>
              </w:rPr>
            </w:pPr>
            <w:r w:rsidRPr="00585530">
              <w:rPr>
                <w:rFonts w:cs="Times New Roman"/>
                <w:b/>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vAlign w:val="center"/>
          </w:tcPr>
          <w:p w14:paraId="4011B590" w14:textId="77777777" w:rsidR="00761F7A" w:rsidRPr="00585530" w:rsidRDefault="00761F7A" w:rsidP="00C012F7">
            <w:pPr>
              <w:ind w:right="15"/>
              <w:jc w:val="center"/>
              <w:rPr>
                <w:rFonts w:cs="Times New Roman"/>
                <w:b/>
                <w:sz w:val="20"/>
                <w:szCs w:val="20"/>
                <w:lang w:val="uk-UA"/>
              </w:rPr>
            </w:pPr>
            <w:r w:rsidRPr="00585530">
              <w:rPr>
                <w:rFonts w:cs="Times New Roman"/>
                <w:b/>
                <w:sz w:val="20"/>
                <w:szCs w:val="20"/>
                <w:lang w:val="uk-UA"/>
              </w:rPr>
              <w:t>-</w:t>
            </w:r>
          </w:p>
        </w:tc>
        <w:tc>
          <w:tcPr>
            <w:tcW w:w="895" w:type="dxa"/>
            <w:tcBorders>
              <w:top w:val="single" w:sz="4" w:space="0" w:color="000000"/>
              <w:left w:val="single" w:sz="4" w:space="0" w:color="000000"/>
              <w:bottom w:val="single" w:sz="4" w:space="0" w:color="000000"/>
              <w:right w:val="single" w:sz="4" w:space="0" w:color="000000"/>
            </w:tcBorders>
            <w:vAlign w:val="center"/>
          </w:tcPr>
          <w:p w14:paraId="026F3D2B" w14:textId="38149B7C" w:rsidR="00761F7A" w:rsidRPr="00585530" w:rsidRDefault="000D27D7" w:rsidP="00C012F7">
            <w:pPr>
              <w:ind w:right="12"/>
              <w:jc w:val="center"/>
              <w:rPr>
                <w:rFonts w:cs="Times New Roman"/>
                <w:b/>
                <w:sz w:val="20"/>
                <w:szCs w:val="20"/>
                <w:lang w:val="uk-UA"/>
              </w:rPr>
            </w:pPr>
            <w:r w:rsidRPr="00585530">
              <w:rPr>
                <w:rFonts w:cs="Times New Roman"/>
                <w:b/>
                <w:sz w:val="20"/>
                <w:szCs w:val="20"/>
                <w:lang w:val="uk-UA"/>
              </w:rPr>
              <w:t xml:space="preserve">8 </w:t>
            </w:r>
            <w:r w:rsidR="00E55A93" w:rsidRPr="00585530">
              <w:rPr>
                <w:rFonts w:cs="Times New Roman"/>
                <w:b/>
                <w:sz w:val="20"/>
                <w:szCs w:val="20"/>
                <w:lang w:val="uk-UA"/>
              </w:rPr>
              <w:t>464</w:t>
            </w:r>
          </w:p>
        </w:tc>
      </w:tr>
      <w:tr w:rsidR="00585530" w:rsidRPr="00585530" w14:paraId="5662D9CC" w14:textId="77777777" w:rsidTr="0028247F">
        <w:trPr>
          <w:trHeight w:val="276"/>
        </w:trPr>
        <w:tc>
          <w:tcPr>
            <w:tcW w:w="3964" w:type="dxa"/>
            <w:tcBorders>
              <w:top w:val="single" w:sz="4" w:space="0" w:color="000000"/>
              <w:left w:val="single" w:sz="4" w:space="0" w:color="000000"/>
              <w:bottom w:val="single" w:sz="4" w:space="0" w:color="000000"/>
              <w:right w:val="single" w:sz="4" w:space="0" w:color="000000"/>
            </w:tcBorders>
          </w:tcPr>
          <w:p w14:paraId="5378B70D" w14:textId="77777777" w:rsidR="00761F7A" w:rsidRPr="00585530" w:rsidRDefault="00761F7A" w:rsidP="00C012F7">
            <w:pPr>
              <w:ind w:left="38"/>
              <w:rPr>
                <w:rFonts w:cs="Times New Roman"/>
                <w:bCs/>
                <w:sz w:val="20"/>
                <w:szCs w:val="20"/>
                <w:lang w:val="uk-UA"/>
              </w:rPr>
            </w:pPr>
            <w:r w:rsidRPr="00585530">
              <w:rPr>
                <w:rFonts w:cs="Times New Roman"/>
                <w:bCs/>
                <w:i/>
                <w:sz w:val="20"/>
                <w:szCs w:val="20"/>
                <w:lang w:val="uk-UA"/>
              </w:rPr>
              <w:t xml:space="preserve">Виправлення помилок </w:t>
            </w:r>
          </w:p>
        </w:tc>
        <w:tc>
          <w:tcPr>
            <w:tcW w:w="993" w:type="dxa"/>
            <w:tcBorders>
              <w:top w:val="single" w:sz="4" w:space="0" w:color="000000"/>
              <w:left w:val="single" w:sz="4" w:space="0" w:color="000000"/>
              <w:bottom w:val="single" w:sz="4" w:space="0" w:color="000000"/>
              <w:right w:val="single" w:sz="4" w:space="0" w:color="000000"/>
            </w:tcBorders>
          </w:tcPr>
          <w:p w14:paraId="59134C46" w14:textId="77777777" w:rsidR="00761F7A" w:rsidRPr="00585530" w:rsidRDefault="00761F7A" w:rsidP="00C012F7">
            <w:pPr>
              <w:ind w:right="13"/>
              <w:jc w:val="center"/>
              <w:rPr>
                <w:rFonts w:cs="Times New Roman"/>
                <w:bCs/>
                <w:sz w:val="20"/>
                <w:szCs w:val="20"/>
                <w:lang w:val="uk-UA"/>
              </w:rPr>
            </w:pPr>
            <w:r w:rsidRPr="00585530">
              <w:rPr>
                <w:rFonts w:cs="Times New Roman"/>
                <w:bCs/>
                <w:sz w:val="20"/>
                <w:szCs w:val="20"/>
                <w:lang w:val="uk-UA"/>
              </w:rPr>
              <w:t>-</w:t>
            </w:r>
          </w:p>
        </w:tc>
        <w:tc>
          <w:tcPr>
            <w:tcW w:w="708" w:type="dxa"/>
            <w:tcBorders>
              <w:top w:val="single" w:sz="4" w:space="0" w:color="000000"/>
              <w:left w:val="single" w:sz="4" w:space="0" w:color="000000"/>
              <w:bottom w:val="single" w:sz="4" w:space="0" w:color="000000"/>
              <w:right w:val="single" w:sz="4" w:space="0" w:color="000000"/>
            </w:tcBorders>
          </w:tcPr>
          <w:p w14:paraId="54620F5E" w14:textId="77777777" w:rsidR="00761F7A" w:rsidRPr="00585530" w:rsidRDefault="00761F7A" w:rsidP="00C012F7">
            <w:pPr>
              <w:ind w:right="18"/>
              <w:jc w:val="center"/>
              <w:rPr>
                <w:rFonts w:cs="Times New Roman"/>
                <w:bCs/>
                <w:sz w:val="20"/>
                <w:szCs w:val="20"/>
                <w:lang w:val="uk-UA"/>
              </w:rPr>
            </w:pPr>
            <w:r w:rsidRPr="00585530">
              <w:rPr>
                <w:rFonts w:cs="Times New Roman"/>
                <w:bCs/>
                <w:sz w:val="20"/>
                <w:szCs w:val="20"/>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50F45F3E" w14:textId="77777777" w:rsidR="00761F7A" w:rsidRPr="00585530" w:rsidRDefault="00761F7A" w:rsidP="00C012F7">
            <w:pPr>
              <w:ind w:right="20"/>
              <w:jc w:val="center"/>
              <w:rPr>
                <w:rFonts w:cs="Times New Roman"/>
                <w:bCs/>
                <w:sz w:val="20"/>
                <w:szCs w:val="20"/>
                <w:lang w:val="uk-UA"/>
              </w:rPr>
            </w:pPr>
            <w:r w:rsidRPr="00585530">
              <w:rPr>
                <w:rFonts w:cs="Times New Roman"/>
                <w:bCs/>
                <w:sz w:val="20"/>
                <w:szCs w:val="20"/>
                <w:lang w:val="uk-UA"/>
              </w:rPr>
              <w:t>-</w:t>
            </w:r>
          </w:p>
        </w:tc>
        <w:tc>
          <w:tcPr>
            <w:tcW w:w="1084" w:type="dxa"/>
            <w:tcBorders>
              <w:top w:val="single" w:sz="4" w:space="0" w:color="000000"/>
              <w:left w:val="single" w:sz="4" w:space="0" w:color="000000"/>
              <w:bottom w:val="single" w:sz="4" w:space="0" w:color="000000"/>
              <w:right w:val="single" w:sz="4" w:space="0" w:color="000000"/>
            </w:tcBorders>
          </w:tcPr>
          <w:p w14:paraId="49F69C0C" w14:textId="77777777" w:rsidR="00761F7A" w:rsidRPr="00585530" w:rsidRDefault="00761F7A" w:rsidP="00C012F7">
            <w:pPr>
              <w:ind w:right="18"/>
              <w:jc w:val="center"/>
              <w:rPr>
                <w:rFonts w:cs="Times New Roman"/>
                <w:bCs/>
                <w:sz w:val="20"/>
                <w:szCs w:val="20"/>
                <w:lang w:val="uk-UA"/>
              </w:rPr>
            </w:pPr>
            <w:r w:rsidRPr="00585530">
              <w:rPr>
                <w:rFonts w:cs="Times New Roman"/>
                <w:bCs/>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tcPr>
          <w:p w14:paraId="14CD5FFD" w14:textId="77777777" w:rsidR="00761F7A" w:rsidRPr="00585530" w:rsidRDefault="00761F7A" w:rsidP="00C012F7">
            <w:pPr>
              <w:ind w:right="15"/>
              <w:jc w:val="center"/>
              <w:rPr>
                <w:rFonts w:cs="Times New Roman"/>
                <w:bCs/>
                <w:sz w:val="20"/>
                <w:szCs w:val="20"/>
                <w:lang w:val="uk-UA"/>
              </w:rPr>
            </w:pPr>
            <w:r w:rsidRPr="00585530">
              <w:rPr>
                <w:rFonts w:cs="Times New Roman"/>
                <w:bCs/>
                <w:sz w:val="20"/>
                <w:szCs w:val="20"/>
                <w:lang w:val="uk-UA"/>
              </w:rPr>
              <w:t>-</w:t>
            </w:r>
          </w:p>
        </w:tc>
        <w:tc>
          <w:tcPr>
            <w:tcW w:w="895" w:type="dxa"/>
            <w:tcBorders>
              <w:top w:val="single" w:sz="4" w:space="0" w:color="000000"/>
              <w:left w:val="single" w:sz="4" w:space="0" w:color="000000"/>
              <w:bottom w:val="single" w:sz="4" w:space="0" w:color="000000"/>
              <w:right w:val="single" w:sz="4" w:space="0" w:color="000000"/>
            </w:tcBorders>
          </w:tcPr>
          <w:p w14:paraId="25E82868" w14:textId="77777777" w:rsidR="00761F7A" w:rsidRPr="00585530" w:rsidRDefault="00761F7A" w:rsidP="00C012F7">
            <w:pPr>
              <w:ind w:right="18"/>
              <w:jc w:val="center"/>
              <w:rPr>
                <w:rFonts w:cs="Times New Roman"/>
                <w:b/>
                <w:bCs/>
                <w:sz w:val="20"/>
                <w:szCs w:val="20"/>
                <w:lang w:val="uk-UA"/>
              </w:rPr>
            </w:pPr>
            <w:r w:rsidRPr="00585530">
              <w:rPr>
                <w:rFonts w:cs="Times New Roman"/>
                <w:b/>
                <w:bCs/>
                <w:sz w:val="20"/>
                <w:szCs w:val="20"/>
                <w:lang w:val="uk-UA"/>
              </w:rPr>
              <w:t>-</w:t>
            </w:r>
          </w:p>
        </w:tc>
      </w:tr>
      <w:tr w:rsidR="00585530" w:rsidRPr="00585530" w14:paraId="3A1063E3" w14:textId="77777777" w:rsidTr="0028247F">
        <w:trPr>
          <w:trHeight w:val="331"/>
        </w:trPr>
        <w:tc>
          <w:tcPr>
            <w:tcW w:w="3964" w:type="dxa"/>
            <w:tcBorders>
              <w:top w:val="single" w:sz="4" w:space="0" w:color="000000"/>
              <w:left w:val="single" w:sz="4" w:space="0" w:color="000000"/>
              <w:bottom w:val="single" w:sz="4" w:space="0" w:color="000000"/>
              <w:right w:val="single" w:sz="4" w:space="0" w:color="000000"/>
            </w:tcBorders>
          </w:tcPr>
          <w:p w14:paraId="294A53E8" w14:textId="77777777" w:rsidR="00761F7A" w:rsidRPr="00585530" w:rsidRDefault="00761F7A" w:rsidP="00C012F7">
            <w:pPr>
              <w:ind w:left="93" w:hanging="55"/>
              <w:rPr>
                <w:rFonts w:cs="Times New Roman"/>
                <w:bCs/>
                <w:sz w:val="20"/>
                <w:szCs w:val="20"/>
                <w:lang w:val="uk-UA"/>
              </w:rPr>
            </w:pPr>
            <w:r w:rsidRPr="00585530">
              <w:rPr>
                <w:rFonts w:cs="Times New Roman"/>
                <w:bCs/>
                <w:sz w:val="20"/>
                <w:szCs w:val="20"/>
                <w:lang w:val="uk-UA"/>
              </w:rPr>
              <w:t xml:space="preserve">Скоригований залишок на початок звітного періоду </w:t>
            </w:r>
          </w:p>
        </w:tc>
        <w:tc>
          <w:tcPr>
            <w:tcW w:w="993" w:type="dxa"/>
            <w:tcBorders>
              <w:top w:val="single" w:sz="4" w:space="0" w:color="000000"/>
              <w:left w:val="single" w:sz="4" w:space="0" w:color="000000"/>
              <w:bottom w:val="single" w:sz="4" w:space="0" w:color="000000"/>
              <w:right w:val="single" w:sz="4" w:space="0" w:color="000000"/>
            </w:tcBorders>
            <w:vAlign w:val="center"/>
          </w:tcPr>
          <w:p w14:paraId="2381BB3B" w14:textId="0AF3122C" w:rsidR="00761F7A" w:rsidRPr="00585530" w:rsidRDefault="000D27D7" w:rsidP="00C012F7">
            <w:pPr>
              <w:ind w:right="12"/>
              <w:jc w:val="center"/>
              <w:rPr>
                <w:rFonts w:cs="Times New Roman"/>
                <w:b/>
                <w:sz w:val="20"/>
                <w:szCs w:val="20"/>
                <w:lang w:val="uk-UA"/>
              </w:rPr>
            </w:pPr>
            <w:r w:rsidRPr="00585530">
              <w:rPr>
                <w:rFonts w:cs="Times New Roman"/>
                <w:b/>
                <w:bCs/>
                <w:sz w:val="20"/>
                <w:szCs w:val="20"/>
                <w:lang w:val="uk-UA"/>
              </w:rPr>
              <w:t>7 500</w:t>
            </w:r>
          </w:p>
        </w:tc>
        <w:tc>
          <w:tcPr>
            <w:tcW w:w="708" w:type="dxa"/>
            <w:tcBorders>
              <w:top w:val="single" w:sz="4" w:space="0" w:color="000000"/>
              <w:left w:val="single" w:sz="4" w:space="0" w:color="000000"/>
              <w:bottom w:val="single" w:sz="4" w:space="0" w:color="000000"/>
              <w:right w:val="single" w:sz="4" w:space="0" w:color="000000"/>
            </w:tcBorders>
            <w:vAlign w:val="center"/>
          </w:tcPr>
          <w:p w14:paraId="42F89901" w14:textId="28EDABE8" w:rsidR="00761F7A" w:rsidRPr="00585530" w:rsidRDefault="00530538" w:rsidP="00C012F7">
            <w:pPr>
              <w:ind w:right="18"/>
              <w:jc w:val="center"/>
              <w:rPr>
                <w:rFonts w:cs="Times New Roman"/>
                <w:b/>
                <w:sz w:val="20"/>
                <w:szCs w:val="20"/>
                <w:lang w:val="uk-UA"/>
              </w:rPr>
            </w:pPr>
            <w:r w:rsidRPr="00585530">
              <w:rPr>
                <w:rFonts w:cs="Times New Roman"/>
                <w:b/>
                <w:bCs/>
                <w:sz w:val="20"/>
                <w:szCs w:val="20"/>
                <w:lang w:val="uk-UA"/>
              </w:rPr>
              <w:t>58</w:t>
            </w:r>
          </w:p>
        </w:tc>
        <w:tc>
          <w:tcPr>
            <w:tcW w:w="1276" w:type="dxa"/>
            <w:tcBorders>
              <w:top w:val="single" w:sz="4" w:space="0" w:color="000000"/>
              <w:left w:val="single" w:sz="4" w:space="0" w:color="000000"/>
              <w:bottom w:val="single" w:sz="4" w:space="0" w:color="000000"/>
              <w:right w:val="single" w:sz="4" w:space="0" w:color="000000"/>
            </w:tcBorders>
            <w:vAlign w:val="center"/>
          </w:tcPr>
          <w:p w14:paraId="56129BA5" w14:textId="0A633F96" w:rsidR="00761F7A" w:rsidRPr="00585530" w:rsidRDefault="00530538" w:rsidP="00C012F7">
            <w:pPr>
              <w:ind w:right="18"/>
              <w:jc w:val="center"/>
              <w:rPr>
                <w:rFonts w:cs="Times New Roman"/>
                <w:b/>
                <w:sz w:val="20"/>
                <w:szCs w:val="20"/>
                <w:lang w:val="uk-UA"/>
              </w:rPr>
            </w:pPr>
            <w:r w:rsidRPr="00585530">
              <w:rPr>
                <w:rFonts w:cs="Times New Roman"/>
                <w:b/>
                <w:bCs/>
                <w:sz w:val="20"/>
                <w:szCs w:val="20"/>
                <w:lang w:val="uk-UA"/>
              </w:rPr>
              <w:t>906</w:t>
            </w:r>
          </w:p>
        </w:tc>
        <w:tc>
          <w:tcPr>
            <w:tcW w:w="1084" w:type="dxa"/>
            <w:tcBorders>
              <w:top w:val="single" w:sz="4" w:space="0" w:color="000000"/>
              <w:left w:val="single" w:sz="4" w:space="0" w:color="000000"/>
              <w:bottom w:val="single" w:sz="4" w:space="0" w:color="000000"/>
              <w:right w:val="single" w:sz="4" w:space="0" w:color="000000"/>
            </w:tcBorders>
            <w:vAlign w:val="center"/>
          </w:tcPr>
          <w:p w14:paraId="22E9F271" w14:textId="6862B770" w:rsidR="00761F7A" w:rsidRPr="00585530" w:rsidRDefault="000D27D7" w:rsidP="00C012F7">
            <w:pPr>
              <w:ind w:right="18"/>
              <w:jc w:val="center"/>
              <w:rPr>
                <w:rFonts w:cs="Times New Roman"/>
                <w:b/>
                <w:sz w:val="20"/>
                <w:szCs w:val="20"/>
                <w:lang w:val="uk-UA"/>
              </w:rPr>
            </w:pPr>
            <w:r w:rsidRPr="00585530">
              <w:rPr>
                <w:rFonts w:cs="Times New Roman"/>
                <w:b/>
                <w:bCs/>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vAlign w:val="center"/>
          </w:tcPr>
          <w:p w14:paraId="0406A94E" w14:textId="77777777" w:rsidR="00761F7A" w:rsidRPr="00585530" w:rsidRDefault="00761F7A" w:rsidP="00C012F7">
            <w:pPr>
              <w:ind w:right="15"/>
              <w:jc w:val="center"/>
              <w:rPr>
                <w:rFonts w:cs="Times New Roman"/>
                <w:b/>
                <w:sz w:val="20"/>
                <w:szCs w:val="20"/>
                <w:lang w:val="uk-UA"/>
              </w:rPr>
            </w:pPr>
            <w:r w:rsidRPr="00585530">
              <w:rPr>
                <w:rFonts w:cs="Times New Roman"/>
                <w:b/>
                <w:bCs/>
                <w:sz w:val="20"/>
                <w:szCs w:val="20"/>
                <w:lang w:val="uk-UA"/>
              </w:rPr>
              <w:t>-</w:t>
            </w:r>
          </w:p>
        </w:tc>
        <w:tc>
          <w:tcPr>
            <w:tcW w:w="895" w:type="dxa"/>
            <w:tcBorders>
              <w:top w:val="single" w:sz="4" w:space="0" w:color="000000"/>
              <w:left w:val="single" w:sz="4" w:space="0" w:color="000000"/>
              <w:bottom w:val="single" w:sz="4" w:space="0" w:color="000000"/>
              <w:right w:val="single" w:sz="4" w:space="0" w:color="000000"/>
            </w:tcBorders>
            <w:vAlign w:val="center"/>
          </w:tcPr>
          <w:p w14:paraId="0E99B70F" w14:textId="5309C018" w:rsidR="00761F7A" w:rsidRPr="00585530" w:rsidRDefault="000D27D7" w:rsidP="00C012F7">
            <w:pPr>
              <w:ind w:right="12"/>
              <w:jc w:val="center"/>
              <w:rPr>
                <w:rFonts w:cs="Times New Roman"/>
                <w:b/>
                <w:sz w:val="20"/>
                <w:szCs w:val="20"/>
                <w:lang w:val="uk-UA"/>
              </w:rPr>
            </w:pPr>
            <w:r w:rsidRPr="00585530">
              <w:rPr>
                <w:rFonts w:cs="Times New Roman"/>
                <w:b/>
                <w:bCs/>
                <w:sz w:val="20"/>
                <w:szCs w:val="20"/>
                <w:lang w:val="uk-UA"/>
              </w:rPr>
              <w:t xml:space="preserve">8 </w:t>
            </w:r>
            <w:r w:rsidR="00E55A93" w:rsidRPr="00585530">
              <w:rPr>
                <w:rFonts w:cs="Times New Roman"/>
                <w:b/>
                <w:bCs/>
                <w:sz w:val="20"/>
                <w:szCs w:val="20"/>
                <w:lang w:val="uk-UA"/>
              </w:rPr>
              <w:t>464</w:t>
            </w:r>
          </w:p>
        </w:tc>
      </w:tr>
      <w:tr w:rsidR="00585530" w:rsidRPr="00585530" w14:paraId="0626444F" w14:textId="77777777" w:rsidTr="0028247F">
        <w:trPr>
          <w:trHeight w:val="205"/>
        </w:trPr>
        <w:tc>
          <w:tcPr>
            <w:tcW w:w="3964" w:type="dxa"/>
            <w:tcBorders>
              <w:top w:val="single" w:sz="4" w:space="0" w:color="000000"/>
              <w:left w:val="single" w:sz="4" w:space="0" w:color="000000"/>
              <w:bottom w:val="single" w:sz="4" w:space="0" w:color="000000"/>
              <w:right w:val="single" w:sz="4" w:space="0" w:color="000000"/>
            </w:tcBorders>
          </w:tcPr>
          <w:p w14:paraId="21D4C01A" w14:textId="77777777" w:rsidR="00761F7A" w:rsidRPr="00585530" w:rsidRDefault="00761F7A" w:rsidP="00C012F7">
            <w:pPr>
              <w:ind w:left="93" w:hanging="55"/>
              <w:rPr>
                <w:rFonts w:cs="Times New Roman"/>
                <w:bCs/>
                <w:sz w:val="20"/>
                <w:szCs w:val="20"/>
                <w:lang w:val="uk-UA"/>
              </w:rPr>
            </w:pPr>
            <w:r w:rsidRPr="00585530">
              <w:rPr>
                <w:rFonts w:cs="Times New Roman"/>
                <w:bCs/>
                <w:i/>
                <w:sz w:val="20"/>
                <w:szCs w:val="20"/>
                <w:lang w:val="uk-UA"/>
              </w:rPr>
              <w:t xml:space="preserve">Чистий прибуток (збиток) за звітний період </w:t>
            </w:r>
          </w:p>
        </w:tc>
        <w:tc>
          <w:tcPr>
            <w:tcW w:w="993" w:type="dxa"/>
            <w:tcBorders>
              <w:top w:val="single" w:sz="4" w:space="0" w:color="000000"/>
              <w:left w:val="single" w:sz="4" w:space="0" w:color="000000"/>
              <w:bottom w:val="single" w:sz="4" w:space="0" w:color="000000"/>
              <w:right w:val="single" w:sz="4" w:space="0" w:color="000000"/>
            </w:tcBorders>
            <w:vAlign w:val="center"/>
          </w:tcPr>
          <w:p w14:paraId="79DA679B" w14:textId="77777777" w:rsidR="00761F7A" w:rsidRPr="00585530" w:rsidRDefault="00761F7A" w:rsidP="00C012F7">
            <w:pPr>
              <w:ind w:right="114"/>
              <w:jc w:val="center"/>
              <w:rPr>
                <w:rFonts w:cs="Times New Roman"/>
                <w:bCs/>
                <w:sz w:val="20"/>
                <w:szCs w:val="20"/>
                <w:lang w:val="uk-UA"/>
              </w:rPr>
            </w:pPr>
            <w:r w:rsidRPr="00585530">
              <w:rPr>
                <w:rFonts w:cs="Times New Roman"/>
                <w:bCs/>
                <w:sz w:val="20"/>
                <w:szCs w:val="20"/>
                <w:lang w:val="uk-UA"/>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4AC58E0F" w14:textId="77777777" w:rsidR="00761F7A" w:rsidRPr="00585530" w:rsidRDefault="00761F7A" w:rsidP="00C012F7">
            <w:pPr>
              <w:ind w:right="114"/>
              <w:jc w:val="center"/>
              <w:rPr>
                <w:rFonts w:cs="Times New Roman"/>
                <w:bCs/>
                <w:sz w:val="20"/>
                <w:szCs w:val="20"/>
                <w:lang w:val="uk-UA"/>
              </w:rPr>
            </w:pPr>
            <w:r w:rsidRPr="00585530">
              <w:rPr>
                <w:rFonts w:cs="Times New Roman"/>
                <w:bCs/>
                <w:sz w:val="20"/>
                <w:szCs w:val="20"/>
                <w:lang w:val="uk-UA"/>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17E7ACE5" w14:textId="79D7185F" w:rsidR="00761F7A" w:rsidRPr="00585530" w:rsidRDefault="00D57D67" w:rsidP="00C012F7">
            <w:pPr>
              <w:ind w:right="114"/>
              <w:jc w:val="center"/>
              <w:rPr>
                <w:rFonts w:cs="Times New Roman"/>
                <w:bCs/>
                <w:sz w:val="20"/>
                <w:szCs w:val="20"/>
                <w:lang w:val="en-US"/>
              </w:rPr>
            </w:pPr>
            <w:r w:rsidRPr="00585530">
              <w:rPr>
                <w:rFonts w:cs="Times New Roman"/>
                <w:bCs/>
                <w:sz w:val="20"/>
                <w:szCs w:val="20"/>
                <w:lang w:val="en-US"/>
              </w:rPr>
              <w:t>267</w:t>
            </w:r>
          </w:p>
        </w:tc>
        <w:tc>
          <w:tcPr>
            <w:tcW w:w="1084" w:type="dxa"/>
            <w:tcBorders>
              <w:top w:val="single" w:sz="4" w:space="0" w:color="000000"/>
              <w:left w:val="single" w:sz="4" w:space="0" w:color="000000"/>
              <w:bottom w:val="single" w:sz="4" w:space="0" w:color="000000"/>
              <w:right w:val="single" w:sz="4" w:space="0" w:color="000000"/>
            </w:tcBorders>
            <w:vAlign w:val="center"/>
          </w:tcPr>
          <w:p w14:paraId="2DE07FB2" w14:textId="77777777" w:rsidR="00761F7A" w:rsidRPr="00585530" w:rsidRDefault="00761F7A" w:rsidP="00C012F7">
            <w:pPr>
              <w:ind w:right="119"/>
              <w:jc w:val="center"/>
              <w:rPr>
                <w:rFonts w:cs="Times New Roman"/>
                <w:bCs/>
                <w:sz w:val="20"/>
                <w:szCs w:val="20"/>
                <w:lang w:val="uk-UA"/>
              </w:rPr>
            </w:pPr>
            <w:r w:rsidRPr="00585530">
              <w:rPr>
                <w:rFonts w:cs="Times New Roman"/>
                <w:bCs/>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vAlign w:val="center"/>
          </w:tcPr>
          <w:p w14:paraId="188F937A" w14:textId="77777777" w:rsidR="00761F7A" w:rsidRPr="00585530" w:rsidRDefault="00761F7A" w:rsidP="00C012F7">
            <w:pPr>
              <w:ind w:right="111"/>
              <w:jc w:val="center"/>
              <w:rPr>
                <w:rFonts w:cs="Times New Roman"/>
                <w:bCs/>
                <w:sz w:val="20"/>
                <w:szCs w:val="20"/>
                <w:lang w:val="uk-UA"/>
              </w:rPr>
            </w:pPr>
            <w:r w:rsidRPr="00585530">
              <w:rPr>
                <w:rFonts w:cs="Times New Roman"/>
                <w:bCs/>
                <w:sz w:val="20"/>
                <w:szCs w:val="20"/>
                <w:lang w:val="uk-UA"/>
              </w:rPr>
              <w:t>-</w:t>
            </w:r>
          </w:p>
        </w:tc>
        <w:tc>
          <w:tcPr>
            <w:tcW w:w="895" w:type="dxa"/>
            <w:tcBorders>
              <w:top w:val="single" w:sz="4" w:space="0" w:color="000000"/>
              <w:left w:val="single" w:sz="4" w:space="0" w:color="000000"/>
              <w:bottom w:val="single" w:sz="4" w:space="0" w:color="000000"/>
              <w:right w:val="single" w:sz="4" w:space="0" w:color="000000"/>
            </w:tcBorders>
            <w:vAlign w:val="center"/>
          </w:tcPr>
          <w:p w14:paraId="5719718E" w14:textId="5F929C68" w:rsidR="00761F7A" w:rsidRPr="00585530" w:rsidRDefault="00D57D67" w:rsidP="00C012F7">
            <w:pPr>
              <w:ind w:right="111"/>
              <w:jc w:val="center"/>
              <w:rPr>
                <w:rFonts w:cs="Times New Roman"/>
                <w:b/>
                <w:bCs/>
                <w:sz w:val="20"/>
                <w:szCs w:val="20"/>
                <w:lang w:val="en-US"/>
              </w:rPr>
            </w:pPr>
            <w:r w:rsidRPr="00585530">
              <w:rPr>
                <w:rFonts w:cs="Times New Roman"/>
                <w:b/>
                <w:bCs/>
                <w:sz w:val="20"/>
                <w:szCs w:val="20"/>
                <w:lang w:val="en-US"/>
              </w:rPr>
              <w:t>267</w:t>
            </w:r>
          </w:p>
        </w:tc>
      </w:tr>
      <w:tr w:rsidR="00585530" w:rsidRPr="00585530" w14:paraId="0A474581" w14:textId="77777777" w:rsidTr="0028247F">
        <w:trPr>
          <w:trHeight w:val="205"/>
        </w:trPr>
        <w:tc>
          <w:tcPr>
            <w:tcW w:w="3964" w:type="dxa"/>
            <w:tcBorders>
              <w:top w:val="single" w:sz="4" w:space="0" w:color="000000"/>
              <w:left w:val="single" w:sz="4" w:space="0" w:color="000000"/>
              <w:bottom w:val="single" w:sz="4" w:space="0" w:color="000000"/>
              <w:right w:val="single" w:sz="4" w:space="0" w:color="000000"/>
            </w:tcBorders>
          </w:tcPr>
          <w:p w14:paraId="4E420D5D" w14:textId="29C996AE" w:rsidR="00AB7166" w:rsidRPr="00585530" w:rsidRDefault="00AB7166" w:rsidP="00C012F7">
            <w:pPr>
              <w:ind w:left="93" w:hanging="55"/>
              <w:rPr>
                <w:rFonts w:cs="Times New Roman"/>
                <w:bCs/>
                <w:i/>
                <w:sz w:val="20"/>
                <w:szCs w:val="20"/>
                <w:lang w:val="uk-UA"/>
              </w:rPr>
            </w:pPr>
            <w:r w:rsidRPr="00585530">
              <w:rPr>
                <w:rFonts w:cs="Times New Roman"/>
                <w:bCs/>
                <w:i/>
                <w:sz w:val="20"/>
                <w:szCs w:val="20"/>
                <w:lang w:val="uk-UA"/>
              </w:rPr>
              <w:t>Відрахування до Резервного капітал</w:t>
            </w:r>
            <w:r w:rsidR="00A85BCC" w:rsidRPr="00585530">
              <w:rPr>
                <w:rFonts w:cs="Times New Roman"/>
                <w:bCs/>
                <w:i/>
                <w:sz w:val="20"/>
                <w:szCs w:val="20"/>
                <w:lang w:val="uk-UA"/>
              </w:rPr>
              <w:t>у</w:t>
            </w:r>
          </w:p>
        </w:tc>
        <w:tc>
          <w:tcPr>
            <w:tcW w:w="993" w:type="dxa"/>
            <w:tcBorders>
              <w:top w:val="single" w:sz="4" w:space="0" w:color="000000"/>
              <w:left w:val="single" w:sz="4" w:space="0" w:color="000000"/>
              <w:bottom w:val="single" w:sz="4" w:space="0" w:color="000000"/>
              <w:right w:val="single" w:sz="4" w:space="0" w:color="000000"/>
            </w:tcBorders>
            <w:vAlign w:val="center"/>
          </w:tcPr>
          <w:p w14:paraId="570795F4" w14:textId="77777777" w:rsidR="00AB7166" w:rsidRPr="00585530" w:rsidRDefault="00AB7166" w:rsidP="00C012F7">
            <w:pPr>
              <w:ind w:right="114"/>
              <w:jc w:val="center"/>
              <w:rPr>
                <w:rFonts w:cs="Times New Roman"/>
                <w:bCs/>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910A46E" w14:textId="56CD9765" w:rsidR="00AB7166" w:rsidRPr="00585530" w:rsidRDefault="00041D46" w:rsidP="00C012F7">
            <w:pPr>
              <w:ind w:right="114"/>
              <w:jc w:val="center"/>
              <w:rPr>
                <w:rFonts w:cs="Times New Roman"/>
                <w:bCs/>
                <w:sz w:val="20"/>
                <w:szCs w:val="20"/>
                <w:lang w:val="en-US"/>
              </w:rPr>
            </w:pPr>
            <w:r w:rsidRPr="00585530">
              <w:rPr>
                <w:rFonts w:cs="Times New Roman"/>
                <w:bCs/>
                <w:sz w:val="20"/>
                <w:szCs w:val="20"/>
                <w:lang w:val="en-US"/>
              </w:rPr>
              <w:t>10</w:t>
            </w:r>
          </w:p>
        </w:tc>
        <w:tc>
          <w:tcPr>
            <w:tcW w:w="1276" w:type="dxa"/>
            <w:tcBorders>
              <w:top w:val="single" w:sz="4" w:space="0" w:color="000000"/>
              <w:left w:val="single" w:sz="4" w:space="0" w:color="000000"/>
              <w:bottom w:val="single" w:sz="4" w:space="0" w:color="000000"/>
              <w:right w:val="single" w:sz="4" w:space="0" w:color="000000"/>
            </w:tcBorders>
            <w:vAlign w:val="center"/>
          </w:tcPr>
          <w:p w14:paraId="6E80F44A" w14:textId="3E5792BF" w:rsidR="00AB7166" w:rsidRPr="00585530" w:rsidRDefault="00C70F88" w:rsidP="00C012F7">
            <w:pPr>
              <w:ind w:right="114"/>
              <w:jc w:val="center"/>
              <w:rPr>
                <w:rFonts w:cs="Times New Roman"/>
                <w:bCs/>
                <w:sz w:val="20"/>
                <w:szCs w:val="20"/>
                <w:lang w:val="uk-UA"/>
              </w:rPr>
            </w:pPr>
            <w:r w:rsidRPr="00585530">
              <w:rPr>
                <w:rFonts w:cs="Times New Roman"/>
                <w:bCs/>
                <w:sz w:val="20"/>
                <w:szCs w:val="20"/>
                <w:lang w:val="uk-UA"/>
              </w:rPr>
              <w:t>(</w:t>
            </w:r>
            <w:r w:rsidR="00041D46" w:rsidRPr="00585530">
              <w:rPr>
                <w:rFonts w:cs="Times New Roman"/>
                <w:bCs/>
                <w:sz w:val="20"/>
                <w:szCs w:val="20"/>
                <w:lang w:val="en-US"/>
              </w:rPr>
              <w:t>10</w:t>
            </w:r>
            <w:r w:rsidRPr="00585530">
              <w:rPr>
                <w:rFonts w:cs="Times New Roman"/>
                <w:bCs/>
                <w:sz w:val="20"/>
                <w:szCs w:val="20"/>
                <w:lang w:val="uk-UA"/>
              </w:rPr>
              <w:t>)</w:t>
            </w:r>
          </w:p>
        </w:tc>
        <w:tc>
          <w:tcPr>
            <w:tcW w:w="1084" w:type="dxa"/>
            <w:tcBorders>
              <w:top w:val="single" w:sz="4" w:space="0" w:color="000000"/>
              <w:left w:val="single" w:sz="4" w:space="0" w:color="000000"/>
              <w:bottom w:val="single" w:sz="4" w:space="0" w:color="000000"/>
              <w:right w:val="single" w:sz="4" w:space="0" w:color="000000"/>
            </w:tcBorders>
            <w:vAlign w:val="center"/>
          </w:tcPr>
          <w:p w14:paraId="64289D09" w14:textId="3C74916D" w:rsidR="00AB7166" w:rsidRPr="00585530" w:rsidRDefault="00C5695C" w:rsidP="00C012F7">
            <w:pPr>
              <w:ind w:right="119"/>
              <w:jc w:val="center"/>
              <w:rPr>
                <w:rFonts w:cs="Times New Roman"/>
                <w:bCs/>
                <w:sz w:val="20"/>
                <w:szCs w:val="20"/>
                <w:lang w:val="uk-UA"/>
              </w:rPr>
            </w:pPr>
            <w:r w:rsidRPr="00585530">
              <w:rPr>
                <w:rFonts w:cs="Times New Roman"/>
                <w:bCs/>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vAlign w:val="center"/>
          </w:tcPr>
          <w:p w14:paraId="051D60AD" w14:textId="019140EE" w:rsidR="00AB7166" w:rsidRPr="00585530" w:rsidRDefault="00C5695C" w:rsidP="00C012F7">
            <w:pPr>
              <w:ind w:right="111"/>
              <w:jc w:val="center"/>
              <w:rPr>
                <w:rFonts w:cs="Times New Roman"/>
                <w:bCs/>
                <w:sz w:val="20"/>
                <w:szCs w:val="20"/>
                <w:lang w:val="uk-UA"/>
              </w:rPr>
            </w:pPr>
            <w:r w:rsidRPr="00585530">
              <w:rPr>
                <w:rFonts w:cs="Times New Roman"/>
                <w:bCs/>
                <w:sz w:val="20"/>
                <w:szCs w:val="20"/>
                <w:lang w:val="uk-UA"/>
              </w:rPr>
              <w:t>-</w:t>
            </w:r>
          </w:p>
        </w:tc>
        <w:tc>
          <w:tcPr>
            <w:tcW w:w="895" w:type="dxa"/>
            <w:tcBorders>
              <w:top w:val="single" w:sz="4" w:space="0" w:color="000000"/>
              <w:left w:val="single" w:sz="4" w:space="0" w:color="000000"/>
              <w:bottom w:val="single" w:sz="4" w:space="0" w:color="000000"/>
              <w:right w:val="single" w:sz="4" w:space="0" w:color="000000"/>
            </w:tcBorders>
            <w:vAlign w:val="center"/>
          </w:tcPr>
          <w:p w14:paraId="531290BB" w14:textId="2E8A0FEA" w:rsidR="00AB7166" w:rsidRPr="00585530" w:rsidRDefault="00C5695C" w:rsidP="00C012F7">
            <w:pPr>
              <w:ind w:right="111"/>
              <w:jc w:val="center"/>
              <w:rPr>
                <w:rFonts w:cs="Times New Roman"/>
                <w:b/>
                <w:bCs/>
                <w:sz w:val="20"/>
                <w:szCs w:val="20"/>
                <w:lang w:val="uk-UA"/>
              </w:rPr>
            </w:pPr>
            <w:r w:rsidRPr="00585530">
              <w:rPr>
                <w:rFonts w:cs="Times New Roman"/>
                <w:b/>
                <w:bCs/>
                <w:sz w:val="20"/>
                <w:szCs w:val="20"/>
                <w:lang w:val="uk-UA"/>
              </w:rPr>
              <w:t>-</w:t>
            </w:r>
          </w:p>
        </w:tc>
      </w:tr>
      <w:tr w:rsidR="00585530" w:rsidRPr="00585530" w14:paraId="27615C25" w14:textId="77777777" w:rsidTr="0028247F">
        <w:trPr>
          <w:trHeight w:val="276"/>
        </w:trPr>
        <w:tc>
          <w:tcPr>
            <w:tcW w:w="3964" w:type="dxa"/>
            <w:tcBorders>
              <w:top w:val="single" w:sz="4" w:space="0" w:color="000000"/>
              <w:left w:val="single" w:sz="4" w:space="0" w:color="000000"/>
              <w:bottom w:val="single" w:sz="4" w:space="0" w:color="000000"/>
              <w:right w:val="single" w:sz="4" w:space="0" w:color="000000"/>
            </w:tcBorders>
          </w:tcPr>
          <w:p w14:paraId="05173783" w14:textId="77777777" w:rsidR="00761F7A" w:rsidRPr="00585530" w:rsidRDefault="00761F7A" w:rsidP="00C012F7">
            <w:pPr>
              <w:ind w:left="38"/>
              <w:rPr>
                <w:rFonts w:cs="Times New Roman"/>
                <w:bCs/>
                <w:sz w:val="20"/>
                <w:szCs w:val="20"/>
                <w:lang w:val="uk-UA"/>
              </w:rPr>
            </w:pPr>
            <w:r w:rsidRPr="00585530">
              <w:rPr>
                <w:rFonts w:cs="Times New Roman"/>
                <w:bCs/>
                <w:sz w:val="20"/>
                <w:szCs w:val="20"/>
                <w:lang w:val="uk-UA"/>
              </w:rPr>
              <w:t xml:space="preserve">Разом змін в капіталі </w:t>
            </w:r>
          </w:p>
        </w:tc>
        <w:tc>
          <w:tcPr>
            <w:tcW w:w="993" w:type="dxa"/>
            <w:tcBorders>
              <w:top w:val="single" w:sz="4" w:space="0" w:color="000000"/>
              <w:left w:val="single" w:sz="4" w:space="0" w:color="000000"/>
              <w:bottom w:val="single" w:sz="4" w:space="0" w:color="000000"/>
              <w:right w:val="single" w:sz="4" w:space="0" w:color="000000"/>
            </w:tcBorders>
            <w:vAlign w:val="bottom"/>
          </w:tcPr>
          <w:p w14:paraId="66B94187" w14:textId="77777777" w:rsidR="00761F7A" w:rsidRPr="00585530" w:rsidRDefault="00761F7A" w:rsidP="00C012F7">
            <w:pPr>
              <w:ind w:right="55"/>
              <w:jc w:val="center"/>
              <w:rPr>
                <w:rFonts w:cs="Times New Roman"/>
                <w:bCs/>
                <w:sz w:val="20"/>
                <w:szCs w:val="20"/>
                <w:lang w:val="uk-UA"/>
              </w:rPr>
            </w:pPr>
            <w:r w:rsidRPr="00585530">
              <w:rPr>
                <w:rFonts w:cs="Times New Roman"/>
                <w:bCs/>
                <w:sz w:val="20"/>
                <w:szCs w:val="20"/>
                <w:lang w:val="uk-UA"/>
              </w:rPr>
              <w:t>-</w:t>
            </w:r>
          </w:p>
        </w:tc>
        <w:tc>
          <w:tcPr>
            <w:tcW w:w="708" w:type="dxa"/>
            <w:tcBorders>
              <w:top w:val="single" w:sz="4" w:space="0" w:color="000000"/>
              <w:left w:val="single" w:sz="4" w:space="0" w:color="000000"/>
              <w:bottom w:val="single" w:sz="4" w:space="0" w:color="000000"/>
              <w:right w:val="single" w:sz="4" w:space="0" w:color="000000"/>
            </w:tcBorders>
          </w:tcPr>
          <w:p w14:paraId="6C13C6EF" w14:textId="3A5D06D6" w:rsidR="00761F7A" w:rsidRPr="00585530" w:rsidRDefault="00041D46" w:rsidP="00C012F7">
            <w:pPr>
              <w:ind w:right="114"/>
              <w:jc w:val="center"/>
              <w:rPr>
                <w:rFonts w:cs="Times New Roman"/>
                <w:bCs/>
                <w:sz w:val="20"/>
                <w:szCs w:val="20"/>
                <w:lang w:val="en-US"/>
              </w:rPr>
            </w:pPr>
            <w:r w:rsidRPr="00585530">
              <w:rPr>
                <w:rFonts w:cs="Times New Roman"/>
                <w:bCs/>
                <w:sz w:val="20"/>
                <w:szCs w:val="20"/>
                <w:lang w:val="en-US"/>
              </w:rPr>
              <w:t>10</w:t>
            </w:r>
          </w:p>
        </w:tc>
        <w:tc>
          <w:tcPr>
            <w:tcW w:w="1276" w:type="dxa"/>
            <w:tcBorders>
              <w:top w:val="single" w:sz="4" w:space="0" w:color="000000"/>
              <w:left w:val="single" w:sz="4" w:space="0" w:color="000000"/>
              <w:bottom w:val="single" w:sz="4" w:space="0" w:color="000000"/>
              <w:right w:val="single" w:sz="4" w:space="0" w:color="000000"/>
            </w:tcBorders>
          </w:tcPr>
          <w:p w14:paraId="4DC3B86F" w14:textId="1602EF40" w:rsidR="00761F7A" w:rsidRPr="00585530" w:rsidRDefault="00C46A60" w:rsidP="00C012F7">
            <w:pPr>
              <w:ind w:right="114"/>
              <w:jc w:val="center"/>
              <w:rPr>
                <w:rFonts w:cs="Times New Roman"/>
                <w:bCs/>
                <w:sz w:val="20"/>
                <w:szCs w:val="20"/>
                <w:lang w:val="en-US"/>
              </w:rPr>
            </w:pPr>
            <w:r w:rsidRPr="00585530">
              <w:rPr>
                <w:rFonts w:cs="Times New Roman"/>
                <w:bCs/>
                <w:sz w:val="20"/>
                <w:szCs w:val="20"/>
                <w:lang w:val="en-US"/>
              </w:rPr>
              <w:t>257</w:t>
            </w:r>
          </w:p>
        </w:tc>
        <w:tc>
          <w:tcPr>
            <w:tcW w:w="1084" w:type="dxa"/>
            <w:tcBorders>
              <w:top w:val="single" w:sz="4" w:space="0" w:color="000000"/>
              <w:left w:val="single" w:sz="4" w:space="0" w:color="000000"/>
              <w:bottom w:val="single" w:sz="4" w:space="0" w:color="000000"/>
              <w:right w:val="single" w:sz="4" w:space="0" w:color="000000"/>
            </w:tcBorders>
          </w:tcPr>
          <w:p w14:paraId="68874CAB" w14:textId="77777777" w:rsidR="00761F7A" w:rsidRPr="00585530" w:rsidRDefault="00761F7A" w:rsidP="00C012F7">
            <w:pPr>
              <w:ind w:right="119"/>
              <w:jc w:val="center"/>
              <w:rPr>
                <w:rFonts w:cs="Times New Roman"/>
                <w:bCs/>
                <w:sz w:val="20"/>
                <w:szCs w:val="20"/>
                <w:lang w:val="uk-UA"/>
              </w:rPr>
            </w:pPr>
            <w:r w:rsidRPr="00585530">
              <w:rPr>
                <w:rFonts w:cs="Times New Roman"/>
                <w:bCs/>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tcPr>
          <w:p w14:paraId="29952DDD" w14:textId="77777777" w:rsidR="00761F7A" w:rsidRPr="00585530" w:rsidRDefault="00761F7A" w:rsidP="00C012F7">
            <w:pPr>
              <w:ind w:right="111"/>
              <w:jc w:val="center"/>
              <w:rPr>
                <w:rFonts w:cs="Times New Roman"/>
                <w:bCs/>
                <w:sz w:val="20"/>
                <w:szCs w:val="20"/>
                <w:lang w:val="uk-UA"/>
              </w:rPr>
            </w:pPr>
            <w:r w:rsidRPr="00585530">
              <w:rPr>
                <w:rFonts w:cs="Times New Roman"/>
                <w:bCs/>
                <w:sz w:val="20"/>
                <w:szCs w:val="20"/>
                <w:lang w:val="uk-UA"/>
              </w:rPr>
              <w:t>-</w:t>
            </w:r>
          </w:p>
        </w:tc>
        <w:tc>
          <w:tcPr>
            <w:tcW w:w="895" w:type="dxa"/>
            <w:tcBorders>
              <w:top w:val="single" w:sz="4" w:space="0" w:color="000000"/>
              <w:left w:val="single" w:sz="4" w:space="0" w:color="000000"/>
              <w:bottom w:val="single" w:sz="4" w:space="0" w:color="000000"/>
              <w:right w:val="single" w:sz="4" w:space="0" w:color="000000"/>
            </w:tcBorders>
          </w:tcPr>
          <w:p w14:paraId="5B0D46C8" w14:textId="223BA797" w:rsidR="00761F7A" w:rsidRPr="00585530" w:rsidRDefault="00C46A60" w:rsidP="00C012F7">
            <w:pPr>
              <w:ind w:right="111"/>
              <w:jc w:val="center"/>
              <w:rPr>
                <w:rFonts w:cs="Times New Roman"/>
                <w:b/>
                <w:bCs/>
                <w:sz w:val="20"/>
                <w:szCs w:val="20"/>
                <w:lang w:val="en-US"/>
              </w:rPr>
            </w:pPr>
            <w:r w:rsidRPr="00585530">
              <w:rPr>
                <w:rFonts w:cs="Times New Roman"/>
                <w:b/>
                <w:bCs/>
                <w:sz w:val="20"/>
                <w:szCs w:val="20"/>
                <w:lang w:val="en-US"/>
              </w:rPr>
              <w:t>267</w:t>
            </w:r>
          </w:p>
        </w:tc>
      </w:tr>
      <w:tr w:rsidR="00585530" w:rsidRPr="00585530" w14:paraId="2BADB7B2" w14:textId="77777777" w:rsidTr="0028247F">
        <w:trPr>
          <w:trHeight w:val="276"/>
        </w:trPr>
        <w:tc>
          <w:tcPr>
            <w:tcW w:w="3964" w:type="dxa"/>
            <w:tcBorders>
              <w:top w:val="single" w:sz="4" w:space="0" w:color="000000"/>
              <w:left w:val="single" w:sz="4" w:space="0" w:color="000000"/>
              <w:bottom w:val="single" w:sz="4" w:space="0" w:color="000000"/>
              <w:right w:val="single" w:sz="4" w:space="0" w:color="000000"/>
            </w:tcBorders>
          </w:tcPr>
          <w:p w14:paraId="5D18CA16" w14:textId="77777777" w:rsidR="00761F7A" w:rsidRPr="00585530" w:rsidRDefault="00761F7A" w:rsidP="00C012F7">
            <w:pPr>
              <w:ind w:left="38"/>
              <w:rPr>
                <w:rFonts w:cs="Times New Roman"/>
                <w:bCs/>
                <w:sz w:val="20"/>
                <w:szCs w:val="20"/>
                <w:lang w:val="uk-UA"/>
              </w:rPr>
            </w:pPr>
            <w:r w:rsidRPr="00585530">
              <w:rPr>
                <w:rFonts w:cs="Times New Roman"/>
                <w:bCs/>
                <w:sz w:val="20"/>
                <w:szCs w:val="20"/>
                <w:lang w:val="uk-UA"/>
              </w:rPr>
              <w:t xml:space="preserve">Залишок на кінець періоду  </w:t>
            </w:r>
          </w:p>
        </w:tc>
        <w:tc>
          <w:tcPr>
            <w:tcW w:w="993" w:type="dxa"/>
            <w:tcBorders>
              <w:top w:val="single" w:sz="4" w:space="0" w:color="000000"/>
              <w:left w:val="single" w:sz="4" w:space="0" w:color="000000"/>
              <w:bottom w:val="single" w:sz="4" w:space="0" w:color="000000"/>
              <w:right w:val="single" w:sz="4" w:space="0" w:color="000000"/>
            </w:tcBorders>
          </w:tcPr>
          <w:p w14:paraId="1B0D953F" w14:textId="5B312D65" w:rsidR="00761F7A" w:rsidRPr="00585530" w:rsidRDefault="00C5695C" w:rsidP="00C012F7">
            <w:pPr>
              <w:ind w:right="108"/>
              <w:jc w:val="center"/>
              <w:rPr>
                <w:rFonts w:cs="Times New Roman"/>
                <w:b/>
                <w:sz w:val="20"/>
                <w:szCs w:val="20"/>
                <w:lang w:val="uk-UA"/>
              </w:rPr>
            </w:pPr>
            <w:r w:rsidRPr="00585530">
              <w:rPr>
                <w:rFonts w:cs="Times New Roman"/>
                <w:b/>
                <w:sz w:val="20"/>
                <w:szCs w:val="20"/>
                <w:lang w:val="uk-UA"/>
              </w:rPr>
              <w:t>7 500</w:t>
            </w:r>
            <w:r w:rsidR="00761F7A" w:rsidRPr="00585530">
              <w:rPr>
                <w:rFonts w:cs="Times New Roman"/>
                <w:b/>
                <w:sz w:val="20"/>
                <w:szCs w:val="20"/>
                <w:lang w:val="uk-UA"/>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32350E6" w14:textId="59F61C26" w:rsidR="00761F7A" w:rsidRPr="00585530" w:rsidRDefault="00ED7CA5" w:rsidP="00C012F7">
            <w:pPr>
              <w:ind w:right="114"/>
              <w:jc w:val="center"/>
              <w:rPr>
                <w:rFonts w:cs="Times New Roman"/>
                <w:b/>
                <w:sz w:val="20"/>
                <w:szCs w:val="20"/>
                <w:lang w:val="en-US"/>
              </w:rPr>
            </w:pPr>
            <w:r w:rsidRPr="00585530">
              <w:rPr>
                <w:rFonts w:cs="Times New Roman"/>
                <w:b/>
                <w:sz w:val="20"/>
                <w:szCs w:val="20"/>
                <w:lang w:val="en-US"/>
              </w:rPr>
              <w:t>68</w:t>
            </w:r>
          </w:p>
        </w:tc>
        <w:tc>
          <w:tcPr>
            <w:tcW w:w="1276" w:type="dxa"/>
            <w:tcBorders>
              <w:top w:val="single" w:sz="4" w:space="0" w:color="000000"/>
              <w:left w:val="single" w:sz="4" w:space="0" w:color="000000"/>
              <w:bottom w:val="single" w:sz="4" w:space="0" w:color="000000"/>
              <w:right w:val="single" w:sz="4" w:space="0" w:color="000000"/>
            </w:tcBorders>
          </w:tcPr>
          <w:p w14:paraId="2CE37E8B" w14:textId="45563627" w:rsidR="00761F7A" w:rsidRPr="00585530" w:rsidRDefault="00C46A60" w:rsidP="00C012F7">
            <w:pPr>
              <w:ind w:right="114"/>
              <w:jc w:val="center"/>
              <w:rPr>
                <w:rFonts w:cs="Times New Roman"/>
                <w:b/>
                <w:sz w:val="20"/>
                <w:szCs w:val="20"/>
                <w:lang w:val="en-US"/>
              </w:rPr>
            </w:pPr>
            <w:r w:rsidRPr="00585530">
              <w:rPr>
                <w:rFonts w:cs="Times New Roman"/>
                <w:b/>
                <w:sz w:val="20"/>
                <w:szCs w:val="20"/>
                <w:lang w:val="en-US"/>
              </w:rPr>
              <w:t>1 163</w:t>
            </w:r>
          </w:p>
        </w:tc>
        <w:tc>
          <w:tcPr>
            <w:tcW w:w="1084" w:type="dxa"/>
            <w:tcBorders>
              <w:top w:val="single" w:sz="4" w:space="0" w:color="000000"/>
              <w:left w:val="single" w:sz="4" w:space="0" w:color="000000"/>
              <w:bottom w:val="single" w:sz="4" w:space="0" w:color="000000"/>
              <w:right w:val="single" w:sz="4" w:space="0" w:color="000000"/>
            </w:tcBorders>
          </w:tcPr>
          <w:p w14:paraId="2E7A5F0F" w14:textId="55AEFA34" w:rsidR="00761F7A" w:rsidRPr="00585530" w:rsidRDefault="00711BC7" w:rsidP="00C012F7">
            <w:pPr>
              <w:jc w:val="center"/>
              <w:rPr>
                <w:rFonts w:cs="Times New Roman"/>
                <w:b/>
                <w:sz w:val="20"/>
                <w:szCs w:val="20"/>
                <w:lang w:val="uk-UA"/>
              </w:rPr>
            </w:pPr>
            <w:r w:rsidRPr="00585530">
              <w:rPr>
                <w:rFonts w:cs="Times New Roman"/>
                <w:b/>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tcPr>
          <w:p w14:paraId="279D7DA5" w14:textId="77777777" w:rsidR="00761F7A" w:rsidRPr="00585530" w:rsidRDefault="00761F7A" w:rsidP="00C012F7">
            <w:pPr>
              <w:ind w:right="111"/>
              <w:jc w:val="center"/>
              <w:rPr>
                <w:rFonts w:cs="Times New Roman"/>
                <w:b/>
                <w:sz w:val="20"/>
                <w:szCs w:val="20"/>
                <w:lang w:val="uk-UA"/>
              </w:rPr>
            </w:pPr>
            <w:r w:rsidRPr="00585530">
              <w:rPr>
                <w:rFonts w:cs="Times New Roman"/>
                <w:b/>
                <w:sz w:val="20"/>
                <w:szCs w:val="20"/>
                <w:lang w:val="uk-UA"/>
              </w:rPr>
              <w:t>-</w:t>
            </w:r>
          </w:p>
        </w:tc>
        <w:tc>
          <w:tcPr>
            <w:tcW w:w="895" w:type="dxa"/>
            <w:tcBorders>
              <w:top w:val="single" w:sz="4" w:space="0" w:color="000000"/>
              <w:left w:val="single" w:sz="4" w:space="0" w:color="000000"/>
              <w:bottom w:val="single" w:sz="4" w:space="0" w:color="000000"/>
              <w:right w:val="single" w:sz="4" w:space="0" w:color="000000"/>
            </w:tcBorders>
          </w:tcPr>
          <w:p w14:paraId="5FE9E973" w14:textId="7556B884" w:rsidR="00761F7A" w:rsidRPr="00585530" w:rsidRDefault="00C46A60" w:rsidP="00C012F7">
            <w:pPr>
              <w:ind w:right="113"/>
              <w:jc w:val="center"/>
              <w:rPr>
                <w:rFonts w:cs="Times New Roman"/>
                <w:b/>
                <w:sz w:val="20"/>
                <w:szCs w:val="20"/>
                <w:lang w:val="uk-UA"/>
              </w:rPr>
            </w:pPr>
            <w:r w:rsidRPr="00585530">
              <w:rPr>
                <w:rFonts w:cs="Times New Roman"/>
                <w:b/>
                <w:sz w:val="20"/>
                <w:szCs w:val="20"/>
                <w:lang w:val="en-US"/>
              </w:rPr>
              <w:t>8 731</w:t>
            </w:r>
            <w:r w:rsidR="00761F7A" w:rsidRPr="00585530">
              <w:rPr>
                <w:rFonts w:cs="Times New Roman"/>
                <w:b/>
                <w:sz w:val="20"/>
                <w:szCs w:val="20"/>
                <w:lang w:val="uk-UA"/>
              </w:rPr>
              <w:t xml:space="preserve"> </w:t>
            </w:r>
          </w:p>
        </w:tc>
      </w:tr>
    </w:tbl>
    <w:p w14:paraId="426CF61D" w14:textId="77777777" w:rsidR="00761F7A" w:rsidRPr="00585530" w:rsidRDefault="00761F7A" w:rsidP="00C012F7">
      <w:pPr>
        <w:ind w:firstLine="488"/>
        <w:jc w:val="both"/>
        <w:rPr>
          <w:bCs/>
          <w:sz w:val="20"/>
          <w:szCs w:val="20"/>
          <w:lang w:val="uk-UA" w:eastAsia="uk-UA"/>
        </w:rPr>
      </w:pPr>
    </w:p>
    <w:p w14:paraId="21F718C8" w14:textId="00C50102" w:rsidR="00761F7A" w:rsidRPr="00585530" w:rsidRDefault="00081822" w:rsidP="00C012F7">
      <w:pPr>
        <w:ind w:left="502"/>
        <w:jc w:val="center"/>
        <w:rPr>
          <w:bCs/>
          <w:i/>
          <w:iCs/>
          <w:sz w:val="20"/>
          <w:szCs w:val="20"/>
        </w:rPr>
      </w:pPr>
      <w:r w:rsidRPr="00585530">
        <w:rPr>
          <w:bCs/>
          <w:sz w:val="20"/>
          <w:szCs w:val="20"/>
          <w:u w:val="single"/>
          <w:lang w:val="uk-UA"/>
        </w:rPr>
        <w:t xml:space="preserve">Звіт про власний капітал за період </w:t>
      </w:r>
      <w:r w:rsidR="00F05248" w:rsidRPr="00585530">
        <w:rPr>
          <w:bCs/>
          <w:sz w:val="20"/>
          <w:szCs w:val="20"/>
          <w:u w:val="single"/>
          <w:lang w:val="uk-UA"/>
        </w:rPr>
        <w:t>за</w:t>
      </w:r>
      <w:r w:rsidRPr="00585530">
        <w:rPr>
          <w:bCs/>
          <w:sz w:val="20"/>
          <w:szCs w:val="20"/>
          <w:u w:val="single"/>
          <w:lang w:val="uk-UA"/>
        </w:rPr>
        <w:t xml:space="preserve"> </w:t>
      </w:r>
      <w:r w:rsidR="007132C1" w:rsidRPr="00585530">
        <w:rPr>
          <w:bCs/>
          <w:sz w:val="20"/>
          <w:szCs w:val="20"/>
          <w:u w:val="single"/>
          <w:lang w:val="uk-UA"/>
        </w:rPr>
        <w:t xml:space="preserve">закінчився </w:t>
      </w:r>
      <w:r w:rsidR="002864F5" w:rsidRPr="00585530">
        <w:rPr>
          <w:bCs/>
          <w:sz w:val="20"/>
          <w:szCs w:val="20"/>
          <w:u w:val="single"/>
          <w:lang w:val="uk-UA"/>
        </w:rPr>
        <w:t>2023 рік</w:t>
      </w:r>
      <w:r w:rsidR="007132C1" w:rsidRPr="00585530">
        <w:rPr>
          <w:bCs/>
          <w:sz w:val="20"/>
          <w:szCs w:val="20"/>
          <w:u w:val="single"/>
          <w:lang w:val="uk-UA"/>
        </w:rPr>
        <w:t xml:space="preserve"> (з </w:t>
      </w:r>
      <w:r w:rsidR="0063162A" w:rsidRPr="00585530">
        <w:rPr>
          <w:bCs/>
          <w:sz w:val="20"/>
          <w:szCs w:val="20"/>
          <w:u w:val="single"/>
          <w:lang w:val="uk-UA"/>
        </w:rPr>
        <w:t>1 січня по 31 грудня</w:t>
      </w:r>
      <w:r w:rsidR="00670309" w:rsidRPr="00585530">
        <w:rPr>
          <w:bCs/>
          <w:sz w:val="20"/>
          <w:szCs w:val="20"/>
          <w:u w:val="single"/>
          <w:lang w:val="uk-UA"/>
        </w:rPr>
        <w:t xml:space="preserve"> </w:t>
      </w:r>
      <w:r w:rsidR="007132C1" w:rsidRPr="00585530">
        <w:rPr>
          <w:bCs/>
          <w:sz w:val="20"/>
          <w:szCs w:val="20"/>
          <w:u w:val="single"/>
          <w:lang w:val="uk-UA"/>
        </w:rPr>
        <w:t xml:space="preserve"> 2023 року)</w:t>
      </w:r>
      <w:r w:rsidRPr="00585530">
        <w:rPr>
          <w:bCs/>
          <w:sz w:val="20"/>
          <w:szCs w:val="20"/>
          <w:u w:val="single"/>
          <w:lang w:val="uk-UA"/>
        </w:rPr>
        <w:t xml:space="preserve">, </w:t>
      </w:r>
      <w:r w:rsidRPr="00585530">
        <w:rPr>
          <w:bCs/>
          <w:i/>
          <w:iCs/>
          <w:sz w:val="20"/>
          <w:szCs w:val="20"/>
          <w:lang w:val="uk-UA"/>
        </w:rPr>
        <w:t>тис.грн</w:t>
      </w:r>
    </w:p>
    <w:tbl>
      <w:tblPr>
        <w:tblStyle w:val="TableGrid"/>
        <w:tblW w:w="9776" w:type="dxa"/>
        <w:tblInd w:w="0" w:type="dxa"/>
        <w:tblCellMar>
          <w:left w:w="50" w:type="dxa"/>
          <w:right w:w="53" w:type="dxa"/>
        </w:tblCellMar>
        <w:tblLook w:val="04A0" w:firstRow="1" w:lastRow="0" w:firstColumn="1" w:lastColumn="0" w:noHBand="0" w:noVBand="1"/>
      </w:tblPr>
      <w:tblGrid>
        <w:gridCol w:w="3964"/>
        <w:gridCol w:w="993"/>
        <w:gridCol w:w="708"/>
        <w:gridCol w:w="1276"/>
        <w:gridCol w:w="1084"/>
        <w:gridCol w:w="856"/>
        <w:gridCol w:w="895"/>
      </w:tblGrid>
      <w:tr w:rsidR="00585530" w:rsidRPr="00585530" w14:paraId="358D05E7" w14:textId="77777777" w:rsidTr="00230CDC">
        <w:trPr>
          <w:cantSplit/>
          <w:trHeight w:val="1833"/>
        </w:trPr>
        <w:tc>
          <w:tcPr>
            <w:tcW w:w="3964" w:type="dxa"/>
            <w:tcBorders>
              <w:top w:val="single" w:sz="4" w:space="0" w:color="000000"/>
              <w:left w:val="single" w:sz="4" w:space="0" w:color="000000"/>
              <w:bottom w:val="single" w:sz="4" w:space="0" w:color="000000"/>
              <w:right w:val="single" w:sz="4" w:space="0" w:color="000000"/>
            </w:tcBorders>
            <w:vAlign w:val="center"/>
          </w:tcPr>
          <w:p w14:paraId="588E654F" w14:textId="77777777" w:rsidR="008707E1" w:rsidRPr="00585530" w:rsidRDefault="008707E1" w:rsidP="00230CDC">
            <w:pPr>
              <w:spacing w:line="259" w:lineRule="auto"/>
              <w:ind w:left="57"/>
              <w:jc w:val="center"/>
              <w:rPr>
                <w:rFonts w:cs="Times New Roman"/>
                <w:bCs/>
                <w:sz w:val="20"/>
                <w:szCs w:val="20"/>
                <w:lang w:val="uk-UA"/>
              </w:rPr>
            </w:pPr>
          </w:p>
        </w:tc>
        <w:tc>
          <w:tcPr>
            <w:tcW w:w="993" w:type="dxa"/>
            <w:tcBorders>
              <w:top w:val="single" w:sz="4" w:space="0" w:color="000000"/>
              <w:left w:val="single" w:sz="4" w:space="0" w:color="000000"/>
              <w:bottom w:val="single" w:sz="4" w:space="0" w:color="000000"/>
              <w:right w:val="single" w:sz="4" w:space="0" w:color="000000"/>
            </w:tcBorders>
            <w:textDirection w:val="btLr"/>
          </w:tcPr>
          <w:p w14:paraId="69D1632F" w14:textId="77777777" w:rsidR="008707E1" w:rsidRPr="00585530" w:rsidRDefault="008707E1" w:rsidP="00230CDC">
            <w:pPr>
              <w:spacing w:line="259" w:lineRule="auto"/>
              <w:ind w:left="350" w:right="113"/>
              <w:jc w:val="center"/>
              <w:rPr>
                <w:rFonts w:eastAsia="Calibri" w:cs="Times New Roman"/>
                <w:bCs/>
                <w:noProof/>
                <w:sz w:val="20"/>
                <w:szCs w:val="20"/>
                <w:lang w:val="uk-UA"/>
              </w:rPr>
            </w:pPr>
            <w:r w:rsidRPr="00585530">
              <w:rPr>
                <w:rFonts w:eastAsia="Calibri" w:cs="Times New Roman"/>
                <w:bCs/>
                <w:noProof/>
                <w:sz w:val="20"/>
                <w:szCs w:val="20"/>
                <w:lang w:val="uk-UA"/>
              </w:rPr>
              <w:t>Статутний капітал</w:t>
            </w:r>
          </w:p>
        </w:tc>
        <w:tc>
          <w:tcPr>
            <w:tcW w:w="708" w:type="dxa"/>
            <w:tcBorders>
              <w:top w:val="single" w:sz="4" w:space="0" w:color="000000"/>
              <w:left w:val="single" w:sz="4" w:space="0" w:color="000000"/>
              <w:bottom w:val="single" w:sz="4" w:space="0" w:color="000000"/>
              <w:right w:val="single" w:sz="4" w:space="0" w:color="000000"/>
            </w:tcBorders>
            <w:textDirection w:val="btLr"/>
          </w:tcPr>
          <w:p w14:paraId="20D6F9F6" w14:textId="77777777" w:rsidR="008707E1" w:rsidRPr="00585530" w:rsidRDefault="008707E1" w:rsidP="00230CDC">
            <w:pPr>
              <w:spacing w:line="259" w:lineRule="auto"/>
              <w:ind w:left="117" w:right="113"/>
              <w:jc w:val="center"/>
              <w:rPr>
                <w:rFonts w:eastAsia="Calibri" w:cs="Times New Roman"/>
                <w:bCs/>
                <w:noProof/>
                <w:sz w:val="20"/>
                <w:szCs w:val="20"/>
                <w:lang w:val="uk-UA"/>
              </w:rPr>
            </w:pPr>
            <w:r w:rsidRPr="00585530">
              <w:rPr>
                <w:rFonts w:eastAsia="Calibri" w:cs="Times New Roman"/>
                <w:bCs/>
                <w:noProof/>
                <w:sz w:val="20"/>
                <w:szCs w:val="20"/>
                <w:lang w:val="uk-UA"/>
              </w:rPr>
              <w:t>Резервний капітал</w:t>
            </w:r>
          </w:p>
        </w:tc>
        <w:tc>
          <w:tcPr>
            <w:tcW w:w="1276" w:type="dxa"/>
            <w:tcBorders>
              <w:top w:val="single" w:sz="4" w:space="0" w:color="000000"/>
              <w:left w:val="single" w:sz="4" w:space="0" w:color="000000"/>
              <w:bottom w:val="single" w:sz="4" w:space="0" w:color="000000"/>
              <w:right w:val="single" w:sz="4" w:space="0" w:color="000000"/>
            </w:tcBorders>
            <w:textDirection w:val="btLr"/>
          </w:tcPr>
          <w:p w14:paraId="72401DD1" w14:textId="77777777" w:rsidR="008707E1" w:rsidRPr="00585530" w:rsidRDefault="008707E1" w:rsidP="00230CDC">
            <w:pPr>
              <w:spacing w:line="259" w:lineRule="auto"/>
              <w:ind w:left="309" w:right="113"/>
              <w:jc w:val="center"/>
              <w:rPr>
                <w:rFonts w:eastAsia="Calibri" w:cs="Times New Roman"/>
                <w:bCs/>
                <w:noProof/>
                <w:sz w:val="20"/>
                <w:szCs w:val="20"/>
                <w:lang w:val="uk-UA"/>
              </w:rPr>
            </w:pPr>
            <w:r w:rsidRPr="00585530">
              <w:rPr>
                <w:rFonts w:eastAsia="Calibri" w:cs="Times New Roman"/>
                <w:bCs/>
                <w:noProof/>
                <w:sz w:val="20"/>
                <w:szCs w:val="20"/>
                <w:lang w:val="uk-UA"/>
              </w:rPr>
              <w:t xml:space="preserve">Нерозподілений прибуток/ непокритий збиток  </w:t>
            </w:r>
          </w:p>
        </w:tc>
        <w:tc>
          <w:tcPr>
            <w:tcW w:w="1084" w:type="dxa"/>
            <w:tcBorders>
              <w:top w:val="single" w:sz="4" w:space="0" w:color="000000"/>
              <w:left w:val="single" w:sz="4" w:space="0" w:color="000000"/>
              <w:bottom w:val="single" w:sz="4" w:space="0" w:color="000000"/>
              <w:right w:val="single" w:sz="4" w:space="0" w:color="000000"/>
            </w:tcBorders>
            <w:textDirection w:val="btLr"/>
          </w:tcPr>
          <w:p w14:paraId="20C4D7C2" w14:textId="77777777" w:rsidR="008707E1" w:rsidRPr="00585530" w:rsidRDefault="008707E1" w:rsidP="00230CDC">
            <w:pPr>
              <w:spacing w:line="259" w:lineRule="auto"/>
              <w:ind w:left="354" w:right="113"/>
              <w:jc w:val="center"/>
              <w:rPr>
                <w:rFonts w:eastAsia="Calibri" w:cs="Times New Roman"/>
                <w:bCs/>
                <w:noProof/>
                <w:sz w:val="20"/>
                <w:szCs w:val="20"/>
                <w:lang w:val="uk-UA"/>
              </w:rPr>
            </w:pPr>
            <w:r w:rsidRPr="00585530">
              <w:rPr>
                <w:rFonts w:eastAsia="Calibri" w:cs="Times New Roman"/>
                <w:bCs/>
                <w:noProof/>
                <w:sz w:val="20"/>
                <w:szCs w:val="20"/>
                <w:lang w:val="uk-UA"/>
              </w:rPr>
              <w:t>Неоплачений капітал</w:t>
            </w:r>
          </w:p>
        </w:tc>
        <w:tc>
          <w:tcPr>
            <w:tcW w:w="856" w:type="dxa"/>
            <w:tcBorders>
              <w:top w:val="single" w:sz="4" w:space="0" w:color="000000"/>
              <w:left w:val="single" w:sz="4" w:space="0" w:color="000000"/>
              <w:bottom w:val="single" w:sz="4" w:space="0" w:color="000000"/>
              <w:right w:val="single" w:sz="4" w:space="0" w:color="000000"/>
            </w:tcBorders>
            <w:textDirection w:val="btLr"/>
          </w:tcPr>
          <w:p w14:paraId="3A95F8A1" w14:textId="77777777" w:rsidR="008707E1" w:rsidRPr="00585530" w:rsidRDefault="008707E1" w:rsidP="00230CDC">
            <w:pPr>
              <w:spacing w:line="259" w:lineRule="auto"/>
              <w:ind w:left="364" w:right="113"/>
              <w:jc w:val="center"/>
              <w:rPr>
                <w:rFonts w:eastAsia="Calibri" w:cs="Times New Roman"/>
                <w:bCs/>
                <w:noProof/>
                <w:sz w:val="20"/>
                <w:szCs w:val="20"/>
                <w:lang w:val="uk-UA"/>
              </w:rPr>
            </w:pPr>
            <w:r w:rsidRPr="00585530">
              <w:rPr>
                <w:rFonts w:eastAsia="Calibri" w:cs="Times New Roman"/>
                <w:bCs/>
                <w:noProof/>
                <w:sz w:val="20"/>
                <w:szCs w:val="20"/>
                <w:lang w:val="uk-UA"/>
              </w:rPr>
              <w:t>Вилучений капітал</w:t>
            </w:r>
          </w:p>
        </w:tc>
        <w:tc>
          <w:tcPr>
            <w:tcW w:w="895" w:type="dxa"/>
            <w:tcBorders>
              <w:top w:val="single" w:sz="4" w:space="0" w:color="000000"/>
              <w:left w:val="single" w:sz="4" w:space="0" w:color="000000"/>
              <w:bottom w:val="single" w:sz="4" w:space="0" w:color="000000"/>
              <w:right w:val="single" w:sz="4" w:space="0" w:color="000000"/>
            </w:tcBorders>
            <w:textDirection w:val="btLr"/>
          </w:tcPr>
          <w:p w14:paraId="26701973" w14:textId="77777777" w:rsidR="008707E1" w:rsidRPr="00585530" w:rsidRDefault="008707E1" w:rsidP="00230CDC">
            <w:pPr>
              <w:spacing w:line="259" w:lineRule="auto"/>
              <w:ind w:left="444" w:right="113"/>
              <w:jc w:val="center"/>
              <w:rPr>
                <w:rFonts w:eastAsia="Calibri" w:cs="Times New Roman"/>
                <w:bCs/>
                <w:noProof/>
                <w:sz w:val="20"/>
                <w:szCs w:val="20"/>
                <w:lang w:val="uk-UA"/>
              </w:rPr>
            </w:pPr>
            <w:r w:rsidRPr="00585530">
              <w:rPr>
                <w:rFonts w:eastAsia="Calibri" w:cs="Times New Roman"/>
                <w:bCs/>
                <w:noProof/>
                <w:sz w:val="20"/>
                <w:szCs w:val="20"/>
                <w:lang w:val="uk-UA"/>
              </w:rPr>
              <w:t>Всього</w:t>
            </w:r>
          </w:p>
        </w:tc>
      </w:tr>
      <w:tr w:rsidR="00585530" w:rsidRPr="00585530" w14:paraId="77035306" w14:textId="77777777" w:rsidTr="00230CDC">
        <w:trPr>
          <w:trHeight w:val="557"/>
        </w:trPr>
        <w:tc>
          <w:tcPr>
            <w:tcW w:w="3964" w:type="dxa"/>
            <w:tcBorders>
              <w:top w:val="single" w:sz="4" w:space="0" w:color="000000"/>
              <w:left w:val="single" w:sz="4" w:space="0" w:color="000000"/>
              <w:bottom w:val="single" w:sz="4" w:space="0" w:color="000000"/>
              <w:right w:val="single" w:sz="4" w:space="0" w:color="000000"/>
            </w:tcBorders>
          </w:tcPr>
          <w:p w14:paraId="7E284070" w14:textId="77777777" w:rsidR="008707E1" w:rsidRPr="00585530" w:rsidRDefault="008707E1" w:rsidP="00230CDC">
            <w:pPr>
              <w:spacing w:line="259" w:lineRule="auto"/>
              <w:rPr>
                <w:rFonts w:cs="Times New Roman"/>
                <w:bCs/>
                <w:sz w:val="20"/>
                <w:szCs w:val="20"/>
                <w:lang w:val="uk-UA"/>
              </w:rPr>
            </w:pPr>
            <w:r w:rsidRPr="00585530">
              <w:rPr>
                <w:rFonts w:cs="Times New Roman"/>
                <w:bCs/>
                <w:i/>
                <w:sz w:val="20"/>
                <w:szCs w:val="20"/>
                <w:u w:val="single" w:color="000000"/>
                <w:lang w:val="uk-UA"/>
              </w:rPr>
              <w:t>В тис. грн.</w:t>
            </w:r>
            <w:r w:rsidRPr="00585530">
              <w:rPr>
                <w:rFonts w:cs="Times New Roman"/>
                <w:bCs/>
                <w:sz w:val="20"/>
                <w:szCs w:val="20"/>
                <w:lang w:val="uk-UA"/>
              </w:rPr>
              <w:t xml:space="preserve"> </w:t>
            </w:r>
          </w:p>
          <w:p w14:paraId="693CFA80" w14:textId="77777777" w:rsidR="008707E1" w:rsidRPr="00585530" w:rsidRDefault="008707E1" w:rsidP="00230CDC">
            <w:pPr>
              <w:spacing w:line="259" w:lineRule="auto"/>
              <w:ind w:left="93" w:hanging="55"/>
              <w:rPr>
                <w:rFonts w:cs="Times New Roman"/>
                <w:bCs/>
                <w:sz w:val="20"/>
                <w:szCs w:val="20"/>
                <w:lang w:val="uk-UA"/>
              </w:rPr>
            </w:pPr>
            <w:r w:rsidRPr="00585530">
              <w:rPr>
                <w:rFonts w:cs="Times New Roman"/>
                <w:bCs/>
                <w:sz w:val="20"/>
                <w:szCs w:val="20"/>
                <w:lang w:val="uk-UA"/>
              </w:rPr>
              <w:t xml:space="preserve">Залишок на початок звітного періоду </w:t>
            </w:r>
          </w:p>
        </w:tc>
        <w:tc>
          <w:tcPr>
            <w:tcW w:w="993" w:type="dxa"/>
            <w:tcBorders>
              <w:top w:val="single" w:sz="4" w:space="0" w:color="000000"/>
              <w:left w:val="single" w:sz="4" w:space="0" w:color="000000"/>
              <w:bottom w:val="single" w:sz="4" w:space="0" w:color="000000"/>
              <w:right w:val="single" w:sz="4" w:space="0" w:color="000000"/>
            </w:tcBorders>
            <w:vAlign w:val="center"/>
          </w:tcPr>
          <w:p w14:paraId="6362FD67" w14:textId="77777777" w:rsidR="008707E1" w:rsidRPr="00585530" w:rsidRDefault="008707E1" w:rsidP="00230CDC">
            <w:pPr>
              <w:spacing w:line="259" w:lineRule="auto"/>
              <w:ind w:right="12"/>
              <w:jc w:val="center"/>
              <w:rPr>
                <w:rFonts w:cs="Times New Roman"/>
                <w:b/>
                <w:sz w:val="20"/>
                <w:szCs w:val="20"/>
                <w:lang w:val="uk-UA"/>
              </w:rPr>
            </w:pPr>
            <w:r w:rsidRPr="00585530">
              <w:rPr>
                <w:rFonts w:cs="Times New Roman"/>
                <w:b/>
                <w:sz w:val="20"/>
                <w:szCs w:val="20"/>
                <w:lang w:val="uk-UA"/>
              </w:rPr>
              <w:t>7 500</w:t>
            </w:r>
          </w:p>
        </w:tc>
        <w:tc>
          <w:tcPr>
            <w:tcW w:w="708" w:type="dxa"/>
            <w:tcBorders>
              <w:top w:val="single" w:sz="4" w:space="0" w:color="000000"/>
              <w:left w:val="single" w:sz="4" w:space="0" w:color="000000"/>
              <w:bottom w:val="single" w:sz="4" w:space="0" w:color="000000"/>
              <w:right w:val="single" w:sz="4" w:space="0" w:color="000000"/>
            </w:tcBorders>
            <w:vAlign w:val="center"/>
          </w:tcPr>
          <w:p w14:paraId="67A050C0" w14:textId="77777777" w:rsidR="008707E1" w:rsidRPr="00585530" w:rsidRDefault="008707E1" w:rsidP="00230CDC">
            <w:pPr>
              <w:spacing w:line="259" w:lineRule="auto"/>
              <w:ind w:right="18"/>
              <w:jc w:val="center"/>
              <w:rPr>
                <w:rFonts w:cs="Times New Roman"/>
                <w:b/>
                <w:sz w:val="20"/>
                <w:szCs w:val="20"/>
                <w:lang w:val="uk-UA"/>
              </w:rPr>
            </w:pPr>
            <w:r w:rsidRPr="00585530">
              <w:rPr>
                <w:rFonts w:cs="Times New Roman"/>
                <w:b/>
                <w:sz w:val="20"/>
                <w:szCs w:val="20"/>
                <w:lang w:val="uk-UA"/>
              </w:rPr>
              <w:t>34</w:t>
            </w:r>
          </w:p>
        </w:tc>
        <w:tc>
          <w:tcPr>
            <w:tcW w:w="1276" w:type="dxa"/>
            <w:tcBorders>
              <w:top w:val="single" w:sz="4" w:space="0" w:color="000000"/>
              <w:left w:val="single" w:sz="4" w:space="0" w:color="000000"/>
              <w:bottom w:val="single" w:sz="4" w:space="0" w:color="000000"/>
              <w:right w:val="single" w:sz="4" w:space="0" w:color="000000"/>
            </w:tcBorders>
            <w:vAlign w:val="center"/>
          </w:tcPr>
          <w:p w14:paraId="0C46CB04" w14:textId="77777777" w:rsidR="008707E1" w:rsidRPr="00585530" w:rsidRDefault="008707E1" w:rsidP="00230CDC">
            <w:pPr>
              <w:spacing w:line="259" w:lineRule="auto"/>
              <w:ind w:right="18"/>
              <w:jc w:val="center"/>
              <w:rPr>
                <w:rFonts w:cs="Times New Roman"/>
                <w:b/>
                <w:sz w:val="20"/>
                <w:szCs w:val="20"/>
                <w:lang w:val="uk-UA"/>
              </w:rPr>
            </w:pPr>
            <w:r w:rsidRPr="00585530">
              <w:rPr>
                <w:rFonts w:cs="Times New Roman"/>
                <w:b/>
                <w:sz w:val="20"/>
                <w:szCs w:val="20"/>
                <w:lang w:val="uk-UA"/>
              </w:rPr>
              <w:t>724</w:t>
            </w:r>
          </w:p>
        </w:tc>
        <w:tc>
          <w:tcPr>
            <w:tcW w:w="1084" w:type="dxa"/>
            <w:tcBorders>
              <w:top w:val="single" w:sz="4" w:space="0" w:color="000000"/>
              <w:left w:val="single" w:sz="4" w:space="0" w:color="000000"/>
              <w:bottom w:val="single" w:sz="4" w:space="0" w:color="000000"/>
              <w:right w:val="single" w:sz="4" w:space="0" w:color="000000"/>
            </w:tcBorders>
            <w:vAlign w:val="center"/>
          </w:tcPr>
          <w:p w14:paraId="12E71632" w14:textId="77777777" w:rsidR="008707E1" w:rsidRPr="00585530" w:rsidRDefault="008707E1" w:rsidP="00230CDC">
            <w:pPr>
              <w:spacing w:line="259" w:lineRule="auto"/>
              <w:ind w:right="18"/>
              <w:jc w:val="center"/>
              <w:rPr>
                <w:rFonts w:cs="Times New Roman"/>
                <w:b/>
                <w:sz w:val="20"/>
                <w:szCs w:val="20"/>
                <w:lang w:val="uk-UA"/>
              </w:rPr>
            </w:pPr>
            <w:r w:rsidRPr="00585530">
              <w:rPr>
                <w:rFonts w:cs="Times New Roman"/>
                <w:b/>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vAlign w:val="center"/>
          </w:tcPr>
          <w:p w14:paraId="464B496A" w14:textId="77777777" w:rsidR="008707E1" w:rsidRPr="00585530" w:rsidRDefault="008707E1" w:rsidP="00230CDC">
            <w:pPr>
              <w:spacing w:line="259" w:lineRule="auto"/>
              <w:ind w:right="15"/>
              <w:jc w:val="center"/>
              <w:rPr>
                <w:rFonts w:cs="Times New Roman"/>
                <w:b/>
                <w:sz w:val="20"/>
                <w:szCs w:val="20"/>
                <w:lang w:val="uk-UA"/>
              </w:rPr>
            </w:pPr>
            <w:r w:rsidRPr="00585530">
              <w:rPr>
                <w:rFonts w:cs="Times New Roman"/>
                <w:b/>
                <w:sz w:val="20"/>
                <w:szCs w:val="20"/>
                <w:lang w:val="uk-UA"/>
              </w:rPr>
              <w:t>-</w:t>
            </w:r>
          </w:p>
        </w:tc>
        <w:tc>
          <w:tcPr>
            <w:tcW w:w="895" w:type="dxa"/>
            <w:tcBorders>
              <w:top w:val="single" w:sz="4" w:space="0" w:color="000000"/>
              <w:left w:val="single" w:sz="4" w:space="0" w:color="000000"/>
              <w:bottom w:val="single" w:sz="4" w:space="0" w:color="000000"/>
              <w:right w:val="single" w:sz="4" w:space="0" w:color="000000"/>
            </w:tcBorders>
            <w:vAlign w:val="center"/>
          </w:tcPr>
          <w:p w14:paraId="514C4BC3" w14:textId="77777777" w:rsidR="008707E1" w:rsidRPr="00585530" w:rsidRDefault="008707E1" w:rsidP="00230CDC">
            <w:pPr>
              <w:spacing w:line="259" w:lineRule="auto"/>
              <w:ind w:right="12"/>
              <w:jc w:val="center"/>
              <w:rPr>
                <w:rFonts w:cs="Times New Roman"/>
                <w:b/>
                <w:sz w:val="20"/>
                <w:szCs w:val="20"/>
                <w:lang w:val="uk-UA"/>
              </w:rPr>
            </w:pPr>
            <w:r w:rsidRPr="00585530">
              <w:rPr>
                <w:rFonts w:cs="Times New Roman"/>
                <w:b/>
                <w:sz w:val="20"/>
                <w:szCs w:val="20"/>
                <w:lang w:val="uk-UA"/>
              </w:rPr>
              <w:t>8 258</w:t>
            </w:r>
          </w:p>
        </w:tc>
      </w:tr>
      <w:tr w:rsidR="00585530" w:rsidRPr="00585530" w14:paraId="33A4D54F" w14:textId="77777777" w:rsidTr="00230CDC">
        <w:trPr>
          <w:trHeight w:val="276"/>
        </w:trPr>
        <w:tc>
          <w:tcPr>
            <w:tcW w:w="3964" w:type="dxa"/>
            <w:tcBorders>
              <w:top w:val="single" w:sz="4" w:space="0" w:color="000000"/>
              <w:left w:val="single" w:sz="4" w:space="0" w:color="000000"/>
              <w:bottom w:val="single" w:sz="4" w:space="0" w:color="000000"/>
              <w:right w:val="single" w:sz="4" w:space="0" w:color="000000"/>
            </w:tcBorders>
          </w:tcPr>
          <w:p w14:paraId="55950F8E" w14:textId="77777777" w:rsidR="008707E1" w:rsidRPr="00585530" w:rsidRDefault="008707E1" w:rsidP="00230CDC">
            <w:pPr>
              <w:spacing w:line="259" w:lineRule="auto"/>
              <w:ind w:left="38"/>
              <w:rPr>
                <w:rFonts w:cs="Times New Roman"/>
                <w:bCs/>
                <w:sz w:val="20"/>
                <w:szCs w:val="20"/>
                <w:lang w:val="uk-UA"/>
              </w:rPr>
            </w:pPr>
            <w:r w:rsidRPr="00585530">
              <w:rPr>
                <w:rFonts w:cs="Times New Roman"/>
                <w:bCs/>
                <w:i/>
                <w:sz w:val="20"/>
                <w:szCs w:val="20"/>
                <w:lang w:val="uk-UA"/>
              </w:rPr>
              <w:t xml:space="preserve">Виправлення помилок </w:t>
            </w:r>
          </w:p>
        </w:tc>
        <w:tc>
          <w:tcPr>
            <w:tcW w:w="993" w:type="dxa"/>
            <w:tcBorders>
              <w:top w:val="single" w:sz="4" w:space="0" w:color="000000"/>
              <w:left w:val="single" w:sz="4" w:space="0" w:color="000000"/>
              <w:bottom w:val="single" w:sz="4" w:space="0" w:color="000000"/>
              <w:right w:val="single" w:sz="4" w:space="0" w:color="000000"/>
            </w:tcBorders>
          </w:tcPr>
          <w:p w14:paraId="52829686" w14:textId="77777777" w:rsidR="008707E1" w:rsidRPr="00585530" w:rsidRDefault="008707E1" w:rsidP="00230CDC">
            <w:pPr>
              <w:spacing w:line="259" w:lineRule="auto"/>
              <w:ind w:right="13"/>
              <w:jc w:val="center"/>
              <w:rPr>
                <w:rFonts w:cs="Times New Roman"/>
                <w:bCs/>
                <w:sz w:val="20"/>
                <w:szCs w:val="20"/>
                <w:lang w:val="uk-UA"/>
              </w:rPr>
            </w:pPr>
            <w:r w:rsidRPr="00585530">
              <w:rPr>
                <w:rFonts w:cs="Times New Roman"/>
                <w:bCs/>
                <w:sz w:val="20"/>
                <w:szCs w:val="20"/>
                <w:lang w:val="uk-UA"/>
              </w:rPr>
              <w:t>-</w:t>
            </w:r>
          </w:p>
        </w:tc>
        <w:tc>
          <w:tcPr>
            <w:tcW w:w="708" w:type="dxa"/>
            <w:tcBorders>
              <w:top w:val="single" w:sz="4" w:space="0" w:color="000000"/>
              <w:left w:val="single" w:sz="4" w:space="0" w:color="000000"/>
              <w:bottom w:val="single" w:sz="4" w:space="0" w:color="000000"/>
              <w:right w:val="single" w:sz="4" w:space="0" w:color="000000"/>
            </w:tcBorders>
          </w:tcPr>
          <w:p w14:paraId="76D567A5" w14:textId="77777777" w:rsidR="008707E1" w:rsidRPr="00585530" w:rsidRDefault="008707E1" w:rsidP="00230CDC">
            <w:pPr>
              <w:spacing w:line="259" w:lineRule="auto"/>
              <w:ind w:right="18"/>
              <w:jc w:val="center"/>
              <w:rPr>
                <w:rFonts w:cs="Times New Roman"/>
                <w:bCs/>
                <w:sz w:val="20"/>
                <w:szCs w:val="20"/>
                <w:lang w:val="uk-UA"/>
              </w:rPr>
            </w:pPr>
            <w:r w:rsidRPr="00585530">
              <w:rPr>
                <w:rFonts w:cs="Times New Roman"/>
                <w:bCs/>
                <w:sz w:val="20"/>
                <w:szCs w:val="20"/>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73F62464" w14:textId="77777777" w:rsidR="008707E1" w:rsidRPr="00585530" w:rsidRDefault="008707E1" w:rsidP="00230CDC">
            <w:pPr>
              <w:spacing w:line="259" w:lineRule="auto"/>
              <w:ind w:right="20"/>
              <w:jc w:val="center"/>
              <w:rPr>
                <w:rFonts w:cs="Times New Roman"/>
                <w:bCs/>
                <w:sz w:val="20"/>
                <w:szCs w:val="20"/>
                <w:lang w:val="uk-UA"/>
              </w:rPr>
            </w:pPr>
            <w:r w:rsidRPr="00585530">
              <w:rPr>
                <w:rFonts w:cs="Times New Roman"/>
                <w:bCs/>
                <w:sz w:val="20"/>
                <w:szCs w:val="20"/>
                <w:lang w:val="uk-UA"/>
              </w:rPr>
              <w:t>-</w:t>
            </w:r>
          </w:p>
        </w:tc>
        <w:tc>
          <w:tcPr>
            <w:tcW w:w="1084" w:type="dxa"/>
            <w:tcBorders>
              <w:top w:val="single" w:sz="4" w:space="0" w:color="000000"/>
              <w:left w:val="single" w:sz="4" w:space="0" w:color="000000"/>
              <w:bottom w:val="single" w:sz="4" w:space="0" w:color="000000"/>
              <w:right w:val="single" w:sz="4" w:space="0" w:color="000000"/>
            </w:tcBorders>
          </w:tcPr>
          <w:p w14:paraId="44DF0F7B" w14:textId="77777777" w:rsidR="008707E1" w:rsidRPr="00585530" w:rsidRDefault="008707E1" w:rsidP="00230CDC">
            <w:pPr>
              <w:spacing w:line="259" w:lineRule="auto"/>
              <w:ind w:right="18"/>
              <w:jc w:val="center"/>
              <w:rPr>
                <w:rFonts w:cs="Times New Roman"/>
                <w:bCs/>
                <w:sz w:val="20"/>
                <w:szCs w:val="20"/>
                <w:lang w:val="uk-UA"/>
              </w:rPr>
            </w:pPr>
            <w:r w:rsidRPr="00585530">
              <w:rPr>
                <w:rFonts w:cs="Times New Roman"/>
                <w:bCs/>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tcPr>
          <w:p w14:paraId="3C61C4F7" w14:textId="77777777" w:rsidR="008707E1" w:rsidRPr="00585530" w:rsidRDefault="008707E1" w:rsidP="00230CDC">
            <w:pPr>
              <w:spacing w:line="259" w:lineRule="auto"/>
              <w:ind w:right="15"/>
              <w:jc w:val="center"/>
              <w:rPr>
                <w:rFonts w:cs="Times New Roman"/>
                <w:bCs/>
                <w:sz w:val="20"/>
                <w:szCs w:val="20"/>
                <w:lang w:val="uk-UA"/>
              </w:rPr>
            </w:pPr>
            <w:r w:rsidRPr="00585530">
              <w:rPr>
                <w:rFonts w:cs="Times New Roman"/>
                <w:bCs/>
                <w:sz w:val="20"/>
                <w:szCs w:val="20"/>
                <w:lang w:val="uk-UA"/>
              </w:rPr>
              <w:t>-</w:t>
            </w:r>
          </w:p>
        </w:tc>
        <w:tc>
          <w:tcPr>
            <w:tcW w:w="895" w:type="dxa"/>
            <w:tcBorders>
              <w:top w:val="single" w:sz="4" w:space="0" w:color="000000"/>
              <w:left w:val="single" w:sz="4" w:space="0" w:color="000000"/>
              <w:bottom w:val="single" w:sz="4" w:space="0" w:color="000000"/>
              <w:right w:val="single" w:sz="4" w:space="0" w:color="000000"/>
            </w:tcBorders>
          </w:tcPr>
          <w:p w14:paraId="0DCE050F" w14:textId="77777777" w:rsidR="008707E1" w:rsidRPr="00585530" w:rsidRDefault="008707E1" w:rsidP="00230CDC">
            <w:pPr>
              <w:spacing w:line="259" w:lineRule="auto"/>
              <w:ind w:right="18"/>
              <w:jc w:val="center"/>
              <w:rPr>
                <w:rFonts w:cs="Times New Roman"/>
                <w:b/>
                <w:bCs/>
                <w:sz w:val="20"/>
                <w:szCs w:val="20"/>
                <w:lang w:val="uk-UA"/>
              </w:rPr>
            </w:pPr>
            <w:r w:rsidRPr="00585530">
              <w:rPr>
                <w:rFonts w:cs="Times New Roman"/>
                <w:b/>
                <w:bCs/>
                <w:sz w:val="20"/>
                <w:szCs w:val="20"/>
                <w:lang w:val="uk-UA"/>
              </w:rPr>
              <w:t>-</w:t>
            </w:r>
          </w:p>
        </w:tc>
      </w:tr>
      <w:tr w:rsidR="00585530" w:rsidRPr="00585530" w14:paraId="528F3592" w14:textId="77777777" w:rsidTr="00230CDC">
        <w:trPr>
          <w:trHeight w:val="331"/>
        </w:trPr>
        <w:tc>
          <w:tcPr>
            <w:tcW w:w="3964" w:type="dxa"/>
            <w:tcBorders>
              <w:top w:val="single" w:sz="4" w:space="0" w:color="000000"/>
              <w:left w:val="single" w:sz="4" w:space="0" w:color="000000"/>
              <w:bottom w:val="single" w:sz="4" w:space="0" w:color="000000"/>
              <w:right w:val="single" w:sz="4" w:space="0" w:color="000000"/>
            </w:tcBorders>
          </w:tcPr>
          <w:p w14:paraId="55980EC4" w14:textId="77777777" w:rsidR="008707E1" w:rsidRPr="00585530" w:rsidRDefault="008707E1" w:rsidP="00230CDC">
            <w:pPr>
              <w:spacing w:line="259" w:lineRule="auto"/>
              <w:ind w:left="93" w:hanging="55"/>
              <w:rPr>
                <w:rFonts w:cs="Times New Roman"/>
                <w:bCs/>
                <w:sz w:val="20"/>
                <w:szCs w:val="20"/>
                <w:lang w:val="uk-UA"/>
              </w:rPr>
            </w:pPr>
            <w:r w:rsidRPr="00585530">
              <w:rPr>
                <w:rFonts w:cs="Times New Roman"/>
                <w:bCs/>
                <w:sz w:val="20"/>
                <w:szCs w:val="20"/>
                <w:lang w:val="uk-UA"/>
              </w:rPr>
              <w:t xml:space="preserve">Скоригований залишок на початок звітного періоду </w:t>
            </w:r>
          </w:p>
        </w:tc>
        <w:tc>
          <w:tcPr>
            <w:tcW w:w="993" w:type="dxa"/>
            <w:tcBorders>
              <w:top w:val="single" w:sz="4" w:space="0" w:color="000000"/>
              <w:left w:val="single" w:sz="4" w:space="0" w:color="000000"/>
              <w:bottom w:val="single" w:sz="4" w:space="0" w:color="000000"/>
              <w:right w:val="single" w:sz="4" w:space="0" w:color="000000"/>
            </w:tcBorders>
            <w:vAlign w:val="center"/>
          </w:tcPr>
          <w:p w14:paraId="457B5197" w14:textId="77777777" w:rsidR="008707E1" w:rsidRPr="00585530" w:rsidRDefault="008707E1" w:rsidP="00230CDC">
            <w:pPr>
              <w:spacing w:line="259" w:lineRule="auto"/>
              <w:ind w:right="12"/>
              <w:jc w:val="center"/>
              <w:rPr>
                <w:rFonts w:cs="Times New Roman"/>
                <w:b/>
                <w:sz w:val="20"/>
                <w:szCs w:val="20"/>
                <w:lang w:val="uk-UA"/>
              </w:rPr>
            </w:pPr>
            <w:r w:rsidRPr="00585530">
              <w:rPr>
                <w:rFonts w:cs="Times New Roman"/>
                <w:b/>
                <w:bCs/>
                <w:sz w:val="20"/>
                <w:szCs w:val="20"/>
                <w:lang w:val="uk-UA"/>
              </w:rPr>
              <w:t>7 500</w:t>
            </w:r>
          </w:p>
        </w:tc>
        <w:tc>
          <w:tcPr>
            <w:tcW w:w="708" w:type="dxa"/>
            <w:tcBorders>
              <w:top w:val="single" w:sz="4" w:space="0" w:color="000000"/>
              <w:left w:val="single" w:sz="4" w:space="0" w:color="000000"/>
              <w:bottom w:val="single" w:sz="4" w:space="0" w:color="000000"/>
              <w:right w:val="single" w:sz="4" w:space="0" w:color="000000"/>
            </w:tcBorders>
            <w:vAlign w:val="center"/>
          </w:tcPr>
          <w:p w14:paraId="26F5E646" w14:textId="77777777" w:rsidR="008707E1" w:rsidRPr="00585530" w:rsidRDefault="008707E1" w:rsidP="00230CDC">
            <w:pPr>
              <w:spacing w:line="259" w:lineRule="auto"/>
              <w:ind w:right="18"/>
              <w:jc w:val="center"/>
              <w:rPr>
                <w:rFonts w:cs="Times New Roman"/>
                <w:b/>
                <w:sz w:val="20"/>
                <w:szCs w:val="20"/>
                <w:lang w:val="uk-UA"/>
              </w:rPr>
            </w:pPr>
            <w:r w:rsidRPr="00585530">
              <w:rPr>
                <w:rFonts w:cs="Times New Roman"/>
                <w:b/>
                <w:bCs/>
                <w:sz w:val="20"/>
                <w:szCs w:val="20"/>
                <w:lang w:val="uk-UA"/>
              </w:rPr>
              <w:t>34</w:t>
            </w:r>
          </w:p>
        </w:tc>
        <w:tc>
          <w:tcPr>
            <w:tcW w:w="1276" w:type="dxa"/>
            <w:tcBorders>
              <w:top w:val="single" w:sz="4" w:space="0" w:color="000000"/>
              <w:left w:val="single" w:sz="4" w:space="0" w:color="000000"/>
              <w:bottom w:val="single" w:sz="4" w:space="0" w:color="000000"/>
              <w:right w:val="single" w:sz="4" w:space="0" w:color="000000"/>
            </w:tcBorders>
            <w:vAlign w:val="center"/>
          </w:tcPr>
          <w:p w14:paraId="428FCBCB" w14:textId="77777777" w:rsidR="008707E1" w:rsidRPr="00585530" w:rsidRDefault="008707E1" w:rsidP="00230CDC">
            <w:pPr>
              <w:spacing w:line="259" w:lineRule="auto"/>
              <w:ind w:right="18"/>
              <w:jc w:val="center"/>
              <w:rPr>
                <w:rFonts w:cs="Times New Roman"/>
                <w:b/>
                <w:sz w:val="20"/>
                <w:szCs w:val="20"/>
                <w:lang w:val="uk-UA"/>
              </w:rPr>
            </w:pPr>
            <w:r w:rsidRPr="00585530">
              <w:rPr>
                <w:rFonts w:cs="Times New Roman"/>
                <w:b/>
                <w:bCs/>
                <w:sz w:val="20"/>
                <w:szCs w:val="20"/>
                <w:lang w:val="uk-UA"/>
              </w:rPr>
              <w:t>724</w:t>
            </w:r>
          </w:p>
        </w:tc>
        <w:tc>
          <w:tcPr>
            <w:tcW w:w="1084" w:type="dxa"/>
            <w:tcBorders>
              <w:top w:val="single" w:sz="4" w:space="0" w:color="000000"/>
              <w:left w:val="single" w:sz="4" w:space="0" w:color="000000"/>
              <w:bottom w:val="single" w:sz="4" w:space="0" w:color="000000"/>
              <w:right w:val="single" w:sz="4" w:space="0" w:color="000000"/>
            </w:tcBorders>
            <w:vAlign w:val="center"/>
          </w:tcPr>
          <w:p w14:paraId="218A05B6" w14:textId="77777777" w:rsidR="008707E1" w:rsidRPr="00585530" w:rsidRDefault="008707E1" w:rsidP="00230CDC">
            <w:pPr>
              <w:spacing w:line="259" w:lineRule="auto"/>
              <w:ind w:right="18"/>
              <w:jc w:val="center"/>
              <w:rPr>
                <w:rFonts w:cs="Times New Roman"/>
                <w:b/>
                <w:sz w:val="20"/>
                <w:szCs w:val="20"/>
                <w:lang w:val="uk-UA"/>
              </w:rPr>
            </w:pPr>
            <w:r w:rsidRPr="00585530">
              <w:rPr>
                <w:rFonts w:cs="Times New Roman"/>
                <w:b/>
                <w:bCs/>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vAlign w:val="center"/>
          </w:tcPr>
          <w:p w14:paraId="4709DE39" w14:textId="77777777" w:rsidR="008707E1" w:rsidRPr="00585530" w:rsidRDefault="008707E1" w:rsidP="00230CDC">
            <w:pPr>
              <w:spacing w:line="259" w:lineRule="auto"/>
              <w:ind w:right="15"/>
              <w:jc w:val="center"/>
              <w:rPr>
                <w:rFonts w:cs="Times New Roman"/>
                <w:b/>
                <w:sz w:val="20"/>
                <w:szCs w:val="20"/>
                <w:lang w:val="uk-UA"/>
              </w:rPr>
            </w:pPr>
            <w:r w:rsidRPr="00585530">
              <w:rPr>
                <w:rFonts w:cs="Times New Roman"/>
                <w:b/>
                <w:bCs/>
                <w:sz w:val="20"/>
                <w:szCs w:val="20"/>
                <w:lang w:val="uk-UA"/>
              </w:rPr>
              <w:t>-</w:t>
            </w:r>
          </w:p>
        </w:tc>
        <w:tc>
          <w:tcPr>
            <w:tcW w:w="895" w:type="dxa"/>
            <w:tcBorders>
              <w:top w:val="single" w:sz="4" w:space="0" w:color="000000"/>
              <w:left w:val="single" w:sz="4" w:space="0" w:color="000000"/>
              <w:bottom w:val="single" w:sz="4" w:space="0" w:color="000000"/>
              <w:right w:val="single" w:sz="4" w:space="0" w:color="000000"/>
            </w:tcBorders>
            <w:vAlign w:val="center"/>
          </w:tcPr>
          <w:p w14:paraId="609F1901" w14:textId="77777777" w:rsidR="008707E1" w:rsidRPr="00585530" w:rsidRDefault="008707E1" w:rsidP="00230CDC">
            <w:pPr>
              <w:spacing w:line="259" w:lineRule="auto"/>
              <w:ind w:right="12"/>
              <w:jc w:val="center"/>
              <w:rPr>
                <w:rFonts w:cs="Times New Roman"/>
                <w:b/>
                <w:sz w:val="20"/>
                <w:szCs w:val="20"/>
                <w:lang w:val="uk-UA"/>
              </w:rPr>
            </w:pPr>
            <w:r w:rsidRPr="00585530">
              <w:rPr>
                <w:rFonts w:cs="Times New Roman"/>
                <w:b/>
                <w:bCs/>
                <w:sz w:val="20"/>
                <w:szCs w:val="20"/>
                <w:lang w:val="uk-UA"/>
              </w:rPr>
              <w:t>8 258</w:t>
            </w:r>
          </w:p>
        </w:tc>
      </w:tr>
      <w:tr w:rsidR="00585530" w:rsidRPr="00585530" w14:paraId="5BC2C2CA" w14:textId="77777777" w:rsidTr="00230CDC">
        <w:trPr>
          <w:trHeight w:val="205"/>
        </w:trPr>
        <w:tc>
          <w:tcPr>
            <w:tcW w:w="3964" w:type="dxa"/>
            <w:tcBorders>
              <w:top w:val="single" w:sz="4" w:space="0" w:color="000000"/>
              <w:left w:val="single" w:sz="4" w:space="0" w:color="000000"/>
              <w:bottom w:val="single" w:sz="4" w:space="0" w:color="000000"/>
              <w:right w:val="single" w:sz="4" w:space="0" w:color="000000"/>
            </w:tcBorders>
          </w:tcPr>
          <w:p w14:paraId="5B0705B1" w14:textId="77777777" w:rsidR="008707E1" w:rsidRPr="00585530" w:rsidRDefault="008707E1" w:rsidP="00230CDC">
            <w:pPr>
              <w:ind w:left="93" w:hanging="55"/>
              <w:rPr>
                <w:rFonts w:cs="Times New Roman"/>
                <w:bCs/>
                <w:sz w:val="20"/>
                <w:szCs w:val="20"/>
                <w:lang w:val="uk-UA"/>
              </w:rPr>
            </w:pPr>
            <w:r w:rsidRPr="00585530">
              <w:rPr>
                <w:rFonts w:cs="Times New Roman"/>
                <w:bCs/>
                <w:i/>
                <w:sz w:val="20"/>
                <w:szCs w:val="20"/>
                <w:lang w:val="uk-UA"/>
              </w:rPr>
              <w:t xml:space="preserve">Чистий прибуток (збиток) за звітний період </w:t>
            </w:r>
          </w:p>
        </w:tc>
        <w:tc>
          <w:tcPr>
            <w:tcW w:w="993" w:type="dxa"/>
            <w:tcBorders>
              <w:top w:val="single" w:sz="4" w:space="0" w:color="000000"/>
              <w:left w:val="single" w:sz="4" w:space="0" w:color="000000"/>
              <w:bottom w:val="single" w:sz="4" w:space="0" w:color="000000"/>
              <w:right w:val="single" w:sz="4" w:space="0" w:color="000000"/>
            </w:tcBorders>
            <w:vAlign w:val="center"/>
          </w:tcPr>
          <w:p w14:paraId="37724778" w14:textId="77777777" w:rsidR="008707E1" w:rsidRPr="00585530" w:rsidRDefault="008707E1" w:rsidP="00230CDC">
            <w:pPr>
              <w:spacing w:line="259" w:lineRule="auto"/>
              <w:ind w:right="114"/>
              <w:jc w:val="center"/>
              <w:rPr>
                <w:rFonts w:cs="Times New Roman"/>
                <w:bCs/>
                <w:sz w:val="20"/>
                <w:szCs w:val="20"/>
                <w:lang w:val="uk-UA"/>
              </w:rPr>
            </w:pPr>
            <w:r w:rsidRPr="00585530">
              <w:rPr>
                <w:rFonts w:cs="Times New Roman"/>
                <w:bCs/>
                <w:sz w:val="20"/>
                <w:szCs w:val="20"/>
                <w:lang w:val="uk-UA"/>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62C9D36" w14:textId="77777777" w:rsidR="008707E1" w:rsidRPr="00585530" w:rsidRDefault="008707E1" w:rsidP="00230CDC">
            <w:pPr>
              <w:spacing w:line="259" w:lineRule="auto"/>
              <w:ind w:right="114"/>
              <w:jc w:val="center"/>
              <w:rPr>
                <w:rFonts w:cs="Times New Roman"/>
                <w:bCs/>
                <w:sz w:val="20"/>
                <w:szCs w:val="20"/>
                <w:lang w:val="uk-UA"/>
              </w:rPr>
            </w:pPr>
            <w:r w:rsidRPr="00585530">
              <w:rPr>
                <w:rFonts w:cs="Times New Roman"/>
                <w:bCs/>
                <w:sz w:val="20"/>
                <w:szCs w:val="20"/>
                <w:lang w:val="uk-UA"/>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6897F98E" w14:textId="77777777" w:rsidR="008707E1" w:rsidRPr="00585530" w:rsidRDefault="008707E1" w:rsidP="00230CDC">
            <w:pPr>
              <w:spacing w:line="259" w:lineRule="auto"/>
              <w:ind w:right="114"/>
              <w:jc w:val="center"/>
              <w:rPr>
                <w:rFonts w:cs="Times New Roman"/>
                <w:bCs/>
                <w:sz w:val="20"/>
                <w:szCs w:val="20"/>
                <w:lang w:val="uk-UA"/>
              </w:rPr>
            </w:pPr>
            <w:r w:rsidRPr="00585530">
              <w:rPr>
                <w:rFonts w:cs="Times New Roman"/>
                <w:bCs/>
                <w:sz w:val="20"/>
                <w:szCs w:val="20"/>
                <w:lang w:val="uk-UA"/>
              </w:rPr>
              <w:t>206</w:t>
            </w:r>
          </w:p>
        </w:tc>
        <w:tc>
          <w:tcPr>
            <w:tcW w:w="1084" w:type="dxa"/>
            <w:tcBorders>
              <w:top w:val="single" w:sz="4" w:space="0" w:color="000000"/>
              <w:left w:val="single" w:sz="4" w:space="0" w:color="000000"/>
              <w:bottom w:val="single" w:sz="4" w:space="0" w:color="000000"/>
              <w:right w:val="single" w:sz="4" w:space="0" w:color="000000"/>
            </w:tcBorders>
            <w:vAlign w:val="center"/>
          </w:tcPr>
          <w:p w14:paraId="294DADBB" w14:textId="77777777" w:rsidR="008707E1" w:rsidRPr="00585530" w:rsidRDefault="008707E1" w:rsidP="00230CDC">
            <w:pPr>
              <w:spacing w:line="259" w:lineRule="auto"/>
              <w:ind w:right="119"/>
              <w:jc w:val="center"/>
              <w:rPr>
                <w:rFonts w:cs="Times New Roman"/>
                <w:bCs/>
                <w:sz w:val="20"/>
                <w:szCs w:val="20"/>
                <w:lang w:val="uk-UA"/>
              </w:rPr>
            </w:pPr>
            <w:r w:rsidRPr="00585530">
              <w:rPr>
                <w:rFonts w:cs="Times New Roman"/>
                <w:bCs/>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vAlign w:val="center"/>
          </w:tcPr>
          <w:p w14:paraId="240E9D0D" w14:textId="77777777" w:rsidR="008707E1" w:rsidRPr="00585530" w:rsidRDefault="008707E1" w:rsidP="00230CDC">
            <w:pPr>
              <w:spacing w:line="259" w:lineRule="auto"/>
              <w:ind w:right="111"/>
              <w:jc w:val="center"/>
              <w:rPr>
                <w:rFonts w:cs="Times New Roman"/>
                <w:bCs/>
                <w:sz w:val="20"/>
                <w:szCs w:val="20"/>
                <w:lang w:val="uk-UA"/>
              </w:rPr>
            </w:pPr>
            <w:r w:rsidRPr="00585530">
              <w:rPr>
                <w:rFonts w:cs="Times New Roman"/>
                <w:bCs/>
                <w:sz w:val="20"/>
                <w:szCs w:val="20"/>
                <w:lang w:val="uk-UA"/>
              </w:rPr>
              <w:t>-</w:t>
            </w:r>
          </w:p>
        </w:tc>
        <w:tc>
          <w:tcPr>
            <w:tcW w:w="895" w:type="dxa"/>
            <w:tcBorders>
              <w:top w:val="single" w:sz="4" w:space="0" w:color="000000"/>
              <w:left w:val="single" w:sz="4" w:space="0" w:color="000000"/>
              <w:bottom w:val="single" w:sz="4" w:space="0" w:color="000000"/>
              <w:right w:val="single" w:sz="4" w:space="0" w:color="000000"/>
            </w:tcBorders>
            <w:vAlign w:val="center"/>
          </w:tcPr>
          <w:p w14:paraId="5FABC573" w14:textId="77777777" w:rsidR="008707E1" w:rsidRPr="00585530" w:rsidRDefault="008707E1" w:rsidP="00230CDC">
            <w:pPr>
              <w:spacing w:line="259" w:lineRule="auto"/>
              <w:ind w:right="111"/>
              <w:jc w:val="center"/>
              <w:rPr>
                <w:rFonts w:cs="Times New Roman"/>
                <w:b/>
                <w:bCs/>
                <w:sz w:val="20"/>
                <w:szCs w:val="20"/>
                <w:lang w:val="uk-UA"/>
              </w:rPr>
            </w:pPr>
            <w:r w:rsidRPr="00585530">
              <w:rPr>
                <w:rFonts w:cs="Times New Roman"/>
                <w:b/>
                <w:bCs/>
                <w:sz w:val="20"/>
                <w:szCs w:val="20"/>
                <w:lang w:val="uk-UA"/>
              </w:rPr>
              <w:t>206</w:t>
            </w:r>
          </w:p>
        </w:tc>
      </w:tr>
      <w:tr w:rsidR="00585530" w:rsidRPr="00585530" w14:paraId="376D41A6" w14:textId="77777777" w:rsidTr="00230CDC">
        <w:trPr>
          <w:trHeight w:val="205"/>
        </w:trPr>
        <w:tc>
          <w:tcPr>
            <w:tcW w:w="3964" w:type="dxa"/>
            <w:tcBorders>
              <w:top w:val="single" w:sz="4" w:space="0" w:color="000000"/>
              <w:left w:val="single" w:sz="4" w:space="0" w:color="000000"/>
              <w:bottom w:val="single" w:sz="4" w:space="0" w:color="000000"/>
              <w:right w:val="single" w:sz="4" w:space="0" w:color="000000"/>
            </w:tcBorders>
          </w:tcPr>
          <w:p w14:paraId="59B79C71" w14:textId="77777777" w:rsidR="008707E1" w:rsidRPr="00585530" w:rsidRDefault="008707E1" w:rsidP="00230CDC">
            <w:pPr>
              <w:ind w:left="93" w:hanging="55"/>
              <w:rPr>
                <w:rFonts w:cs="Times New Roman"/>
                <w:bCs/>
                <w:i/>
                <w:sz w:val="20"/>
                <w:szCs w:val="20"/>
                <w:lang w:val="uk-UA"/>
              </w:rPr>
            </w:pPr>
            <w:r w:rsidRPr="00585530">
              <w:rPr>
                <w:rFonts w:cs="Times New Roman"/>
                <w:bCs/>
                <w:i/>
                <w:sz w:val="20"/>
                <w:szCs w:val="20"/>
                <w:lang w:val="uk-UA"/>
              </w:rPr>
              <w:t>Відрахування до Резервного капіталу</w:t>
            </w:r>
          </w:p>
        </w:tc>
        <w:tc>
          <w:tcPr>
            <w:tcW w:w="993" w:type="dxa"/>
            <w:tcBorders>
              <w:top w:val="single" w:sz="4" w:space="0" w:color="000000"/>
              <w:left w:val="single" w:sz="4" w:space="0" w:color="000000"/>
              <w:bottom w:val="single" w:sz="4" w:space="0" w:color="000000"/>
              <w:right w:val="single" w:sz="4" w:space="0" w:color="000000"/>
            </w:tcBorders>
            <w:vAlign w:val="center"/>
          </w:tcPr>
          <w:p w14:paraId="73F98BD1" w14:textId="77777777" w:rsidR="008707E1" w:rsidRPr="00585530" w:rsidRDefault="008707E1" w:rsidP="00230CDC">
            <w:pPr>
              <w:spacing w:line="259" w:lineRule="auto"/>
              <w:ind w:right="114"/>
              <w:jc w:val="center"/>
              <w:rPr>
                <w:rFonts w:cs="Times New Roman"/>
                <w:bCs/>
                <w:sz w:val="20"/>
                <w:szCs w:val="20"/>
                <w:lang w:val="uk-UA"/>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775B8ED" w14:textId="77777777" w:rsidR="008707E1" w:rsidRPr="00585530" w:rsidRDefault="008707E1" w:rsidP="00230CDC">
            <w:pPr>
              <w:spacing w:line="259" w:lineRule="auto"/>
              <w:ind w:right="114"/>
              <w:jc w:val="center"/>
              <w:rPr>
                <w:rFonts w:cs="Times New Roman"/>
                <w:bCs/>
                <w:sz w:val="20"/>
                <w:szCs w:val="20"/>
                <w:lang w:val="uk-UA"/>
              </w:rPr>
            </w:pPr>
            <w:r w:rsidRPr="00585530">
              <w:rPr>
                <w:rFonts w:cs="Times New Roman"/>
                <w:bCs/>
                <w:sz w:val="20"/>
                <w:szCs w:val="20"/>
                <w:lang w:val="uk-UA"/>
              </w:rPr>
              <w:t>24</w:t>
            </w:r>
          </w:p>
        </w:tc>
        <w:tc>
          <w:tcPr>
            <w:tcW w:w="1276" w:type="dxa"/>
            <w:tcBorders>
              <w:top w:val="single" w:sz="4" w:space="0" w:color="000000"/>
              <w:left w:val="single" w:sz="4" w:space="0" w:color="000000"/>
              <w:bottom w:val="single" w:sz="4" w:space="0" w:color="000000"/>
              <w:right w:val="single" w:sz="4" w:space="0" w:color="000000"/>
            </w:tcBorders>
            <w:vAlign w:val="center"/>
          </w:tcPr>
          <w:p w14:paraId="0A443A70" w14:textId="77777777" w:rsidR="008707E1" w:rsidRPr="00585530" w:rsidRDefault="008707E1" w:rsidP="00230CDC">
            <w:pPr>
              <w:spacing w:line="259" w:lineRule="auto"/>
              <w:ind w:right="114"/>
              <w:jc w:val="center"/>
              <w:rPr>
                <w:rFonts w:cs="Times New Roman"/>
                <w:bCs/>
                <w:sz w:val="20"/>
                <w:szCs w:val="20"/>
                <w:lang w:val="uk-UA"/>
              </w:rPr>
            </w:pPr>
            <w:r w:rsidRPr="00585530">
              <w:rPr>
                <w:rFonts w:cs="Times New Roman"/>
                <w:bCs/>
                <w:sz w:val="20"/>
                <w:szCs w:val="20"/>
                <w:lang w:val="uk-UA"/>
              </w:rPr>
              <w:t>(24)</w:t>
            </w:r>
          </w:p>
        </w:tc>
        <w:tc>
          <w:tcPr>
            <w:tcW w:w="1084" w:type="dxa"/>
            <w:tcBorders>
              <w:top w:val="single" w:sz="4" w:space="0" w:color="000000"/>
              <w:left w:val="single" w:sz="4" w:space="0" w:color="000000"/>
              <w:bottom w:val="single" w:sz="4" w:space="0" w:color="000000"/>
              <w:right w:val="single" w:sz="4" w:space="0" w:color="000000"/>
            </w:tcBorders>
            <w:vAlign w:val="center"/>
          </w:tcPr>
          <w:p w14:paraId="76828219" w14:textId="77777777" w:rsidR="008707E1" w:rsidRPr="00585530" w:rsidRDefault="008707E1" w:rsidP="00230CDC">
            <w:pPr>
              <w:spacing w:line="259" w:lineRule="auto"/>
              <w:ind w:right="119"/>
              <w:jc w:val="center"/>
              <w:rPr>
                <w:rFonts w:cs="Times New Roman"/>
                <w:bCs/>
                <w:sz w:val="20"/>
                <w:szCs w:val="20"/>
                <w:lang w:val="uk-UA"/>
              </w:rPr>
            </w:pPr>
            <w:r w:rsidRPr="00585530">
              <w:rPr>
                <w:rFonts w:cs="Times New Roman"/>
                <w:bCs/>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vAlign w:val="center"/>
          </w:tcPr>
          <w:p w14:paraId="07C5E7C1" w14:textId="77777777" w:rsidR="008707E1" w:rsidRPr="00585530" w:rsidRDefault="008707E1" w:rsidP="00230CDC">
            <w:pPr>
              <w:spacing w:line="259" w:lineRule="auto"/>
              <w:ind w:right="111"/>
              <w:jc w:val="center"/>
              <w:rPr>
                <w:rFonts w:cs="Times New Roman"/>
                <w:bCs/>
                <w:sz w:val="20"/>
                <w:szCs w:val="20"/>
                <w:lang w:val="uk-UA"/>
              </w:rPr>
            </w:pPr>
            <w:r w:rsidRPr="00585530">
              <w:rPr>
                <w:rFonts w:cs="Times New Roman"/>
                <w:bCs/>
                <w:sz w:val="20"/>
                <w:szCs w:val="20"/>
                <w:lang w:val="uk-UA"/>
              </w:rPr>
              <w:t>-</w:t>
            </w:r>
          </w:p>
        </w:tc>
        <w:tc>
          <w:tcPr>
            <w:tcW w:w="895" w:type="dxa"/>
            <w:tcBorders>
              <w:top w:val="single" w:sz="4" w:space="0" w:color="000000"/>
              <w:left w:val="single" w:sz="4" w:space="0" w:color="000000"/>
              <w:bottom w:val="single" w:sz="4" w:space="0" w:color="000000"/>
              <w:right w:val="single" w:sz="4" w:space="0" w:color="000000"/>
            </w:tcBorders>
            <w:vAlign w:val="center"/>
          </w:tcPr>
          <w:p w14:paraId="4E589587" w14:textId="77777777" w:rsidR="008707E1" w:rsidRPr="00585530" w:rsidRDefault="008707E1" w:rsidP="00230CDC">
            <w:pPr>
              <w:spacing w:line="259" w:lineRule="auto"/>
              <w:ind w:right="111"/>
              <w:jc w:val="center"/>
              <w:rPr>
                <w:rFonts w:cs="Times New Roman"/>
                <w:b/>
                <w:bCs/>
                <w:sz w:val="20"/>
                <w:szCs w:val="20"/>
                <w:lang w:val="uk-UA"/>
              </w:rPr>
            </w:pPr>
            <w:r w:rsidRPr="00585530">
              <w:rPr>
                <w:rFonts w:cs="Times New Roman"/>
                <w:b/>
                <w:bCs/>
                <w:sz w:val="20"/>
                <w:szCs w:val="20"/>
                <w:lang w:val="uk-UA"/>
              </w:rPr>
              <w:t>-</w:t>
            </w:r>
          </w:p>
        </w:tc>
      </w:tr>
      <w:tr w:rsidR="00585530" w:rsidRPr="00585530" w14:paraId="0A87CBA2" w14:textId="77777777" w:rsidTr="00230CDC">
        <w:trPr>
          <w:trHeight w:val="276"/>
        </w:trPr>
        <w:tc>
          <w:tcPr>
            <w:tcW w:w="3964" w:type="dxa"/>
            <w:tcBorders>
              <w:top w:val="single" w:sz="4" w:space="0" w:color="000000"/>
              <w:left w:val="single" w:sz="4" w:space="0" w:color="000000"/>
              <w:bottom w:val="single" w:sz="4" w:space="0" w:color="000000"/>
              <w:right w:val="single" w:sz="4" w:space="0" w:color="000000"/>
            </w:tcBorders>
          </w:tcPr>
          <w:p w14:paraId="757C3C77" w14:textId="77777777" w:rsidR="008707E1" w:rsidRPr="00585530" w:rsidRDefault="008707E1" w:rsidP="00230CDC">
            <w:pPr>
              <w:spacing w:line="259" w:lineRule="auto"/>
              <w:ind w:left="38"/>
              <w:rPr>
                <w:rFonts w:cs="Times New Roman"/>
                <w:bCs/>
                <w:sz w:val="20"/>
                <w:szCs w:val="20"/>
                <w:lang w:val="uk-UA"/>
              </w:rPr>
            </w:pPr>
            <w:r w:rsidRPr="00585530">
              <w:rPr>
                <w:rFonts w:cs="Times New Roman"/>
                <w:bCs/>
                <w:sz w:val="20"/>
                <w:szCs w:val="20"/>
                <w:lang w:val="uk-UA"/>
              </w:rPr>
              <w:t xml:space="preserve">Разом змін в капіталі </w:t>
            </w:r>
          </w:p>
        </w:tc>
        <w:tc>
          <w:tcPr>
            <w:tcW w:w="993" w:type="dxa"/>
            <w:tcBorders>
              <w:top w:val="single" w:sz="4" w:space="0" w:color="000000"/>
              <w:left w:val="single" w:sz="4" w:space="0" w:color="000000"/>
              <w:bottom w:val="single" w:sz="4" w:space="0" w:color="000000"/>
              <w:right w:val="single" w:sz="4" w:space="0" w:color="000000"/>
            </w:tcBorders>
            <w:vAlign w:val="bottom"/>
          </w:tcPr>
          <w:p w14:paraId="3A28A627" w14:textId="77777777" w:rsidR="008707E1" w:rsidRPr="00585530" w:rsidRDefault="008707E1" w:rsidP="00230CDC">
            <w:pPr>
              <w:spacing w:line="259" w:lineRule="auto"/>
              <w:ind w:right="55"/>
              <w:jc w:val="center"/>
              <w:rPr>
                <w:rFonts w:cs="Times New Roman"/>
                <w:bCs/>
                <w:sz w:val="20"/>
                <w:szCs w:val="20"/>
                <w:lang w:val="uk-UA"/>
              </w:rPr>
            </w:pPr>
            <w:r w:rsidRPr="00585530">
              <w:rPr>
                <w:rFonts w:cs="Times New Roman"/>
                <w:bCs/>
                <w:sz w:val="20"/>
                <w:szCs w:val="20"/>
                <w:lang w:val="uk-UA"/>
              </w:rPr>
              <w:t>-</w:t>
            </w:r>
          </w:p>
        </w:tc>
        <w:tc>
          <w:tcPr>
            <w:tcW w:w="708" w:type="dxa"/>
            <w:tcBorders>
              <w:top w:val="single" w:sz="4" w:space="0" w:color="000000"/>
              <w:left w:val="single" w:sz="4" w:space="0" w:color="000000"/>
              <w:bottom w:val="single" w:sz="4" w:space="0" w:color="000000"/>
              <w:right w:val="single" w:sz="4" w:space="0" w:color="000000"/>
            </w:tcBorders>
          </w:tcPr>
          <w:p w14:paraId="447B0900" w14:textId="77777777" w:rsidR="008707E1" w:rsidRPr="00585530" w:rsidRDefault="008707E1" w:rsidP="00230CDC">
            <w:pPr>
              <w:spacing w:line="259" w:lineRule="auto"/>
              <w:ind w:right="114"/>
              <w:jc w:val="center"/>
              <w:rPr>
                <w:rFonts w:cs="Times New Roman"/>
                <w:bCs/>
                <w:sz w:val="20"/>
                <w:szCs w:val="20"/>
                <w:lang w:val="uk-UA"/>
              </w:rPr>
            </w:pPr>
            <w:r w:rsidRPr="00585530">
              <w:rPr>
                <w:rFonts w:cs="Times New Roman"/>
                <w:bCs/>
                <w:sz w:val="20"/>
                <w:szCs w:val="20"/>
                <w:lang w:val="uk-UA"/>
              </w:rPr>
              <w:t>24</w:t>
            </w:r>
          </w:p>
        </w:tc>
        <w:tc>
          <w:tcPr>
            <w:tcW w:w="1276" w:type="dxa"/>
            <w:tcBorders>
              <w:top w:val="single" w:sz="4" w:space="0" w:color="000000"/>
              <w:left w:val="single" w:sz="4" w:space="0" w:color="000000"/>
              <w:bottom w:val="single" w:sz="4" w:space="0" w:color="000000"/>
              <w:right w:val="single" w:sz="4" w:space="0" w:color="000000"/>
            </w:tcBorders>
          </w:tcPr>
          <w:p w14:paraId="3F150EE1" w14:textId="77777777" w:rsidR="008707E1" w:rsidRPr="00585530" w:rsidRDefault="008707E1" w:rsidP="00230CDC">
            <w:pPr>
              <w:spacing w:line="259" w:lineRule="auto"/>
              <w:ind w:right="114"/>
              <w:jc w:val="center"/>
              <w:rPr>
                <w:rFonts w:cs="Times New Roman"/>
                <w:bCs/>
                <w:sz w:val="20"/>
                <w:szCs w:val="20"/>
                <w:lang w:val="uk-UA"/>
              </w:rPr>
            </w:pPr>
            <w:r w:rsidRPr="00585530">
              <w:rPr>
                <w:rFonts w:cs="Times New Roman"/>
                <w:bCs/>
                <w:sz w:val="20"/>
                <w:szCs w:val="20"/>
                <w:lang w:val="uk-UA"/>
              </w:rPr>
              <w:t>182</w:t>
            </w:r>
          </w:p>
        </w:tc>
        <w:tc>
          <w:tcPr>
            <w:tcW w:w="1084" w:type="dxa"/>
            <w:tcBorders>
              <w:top w:val="single" w:sz="4" w:space="0" w:color="000000"/>
              <w:left w:val="single" w:sz="4" w:space="0" w:color="000000"/>
              <w:bottom w:val="single" w:sz="4" w:space="0" w:color="000000"/>
              <w:right w:val="single" w:sz="4" w:space="0" w:color="000000"/>
            </w:tcBorders>
          </w:tcPr>
          <w:p w14:paraId="25E8AB53" w14:textId="77777777" w:rsidR="008707E1" w:rsidRPr="00585530" w:rsidRDefault="008707E1" w:rsidP="00230CDC">
            <w:pPr>
              <w:spacing w:line="259" w:lineRule="auto"/>
              <w:ind w:right="119"/>
              <w:jc w:val="center"/>
              <w:rPr>
                <w:rFonts w:cs="Times New Roman"/>
                <w:bCs/>
                <w:sz w:val="20"/>
                <w:szCs w:val="20"/>
                <w:lang w:val="uk-UA"/>
              </w:rPr>
            </w:pPr>
            <w:r w:rsidRPr="00585530">
              <w:rPr>
                <w:rFonts w:cs="Times New Roman"/>
                <w:bCs/>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tcPr>
          <w:p w14:paraId="6A0163F8" w14:textId="77777777" w:rsidR="008707E1" w:rsidRPr="00585530" w:rsidRDefault="008707E1" w:rsidP="00230CDC">
            <w:pPr>
              <w:spacing w:line="259" w:lineRule="auto"/>
              <w:ind w:right="111"/>
              <w:jc w:val="center"/>
              <w:rPr>
                <w:rFonts w:cs="Times New Roman"/>
                <w:bCs/>
                <w:sz w:val="20"/>
                <w:szCs w:val="20"/>
                <w:lang w:val="uk-UA"/>
              </w:rPr>
            </w:pPr>
            <w:r w:rsidRPr="00585530">
              <w:rPr>
                <w:rFonts w:cs="Times New Roman"/>
                <w:bCs/>
                <w:sz w:val="20"/>
                <w:szCs w:val="20"/>
                <w:lang w:val="uk-UA"/>
              </w:rPr>
              <w:t>-</w:t>
            </w:r>
          </w:p>
        </w:tc>
        <w:tc>
          <w:tcPr>
            <w:tcW w:w="895" w:type="dxa"/>
            <w:tcBorders>
              <w:top w:val="single" w:sz="4" w:space="0" w:color="000000"/>
              <w:left w:val="single" w:sz="4" w:space="0" w:color="000000"/>
              <w:bottom w:val="single" w:sz="4" w:space="0" w:color="000000"/>
              <w:right w:val="single" w:sz="4" w:space="0" w:color="000000"/>
            </w:tcBorders>
          </w:tcPr>
          <w:p w14:paraId="5265129C" w14:textId="77777777" w:rsidR="008707E1" w:rsidRPr="00585530" w:rsidRDefault="008707E1" w:rsidP="00230CDC">
            <w:pPr>
              <w:spacing w:line="259" w:lineRule="auto"/>
              <w:ind w:right="111"/>
              <w:jc w:val="center"/>
              <w:rPr>
                <w:rFonts w:cs="Times New Roman"/>
                <w:b/>
                <w:bCs/>
                <w:sz w:val="20"/>
                <w:szCs w:val="20"/>
                <w:lang w:val="uk-UA"/>
              </w:rPr>
            </w:pPr>
            <w:r w:rsidRPr="00585530">
              <w:rPr>
                <w:rFonts w:cs="Times New Roman"/>
                <w:b/>
                <w:bCs/>
                <w:sz w:val="20"/>
                <w:szCs w:val="20"/>
                <w:lang w:val="uk-UA"/>
              </w:rPr>
              <w:t>206</w:t>
            </w:r>
          </w:p>
        </w:tc>
      </w:tr>
      <w:tr w:rsidR="00585530" w:rsidRPr="00585530" w14:paraId="5E2D512D" w14:textId="77777777" w:rsidTr="00230CDC">
        <w:trPr>
          <w:trHeight w:val="276"/>
        </w:trPr>
        <w:tc>
          <w:tcPr>
            <w:tcW w:w="3964" w:type="dxa"/>
            <w:tcBorders>
              <w:top w:val="single" w:sz="4" w:space="0" w:color="000000"/>
              <w:left w:val="single" w:sz="4" w:space="0" w:color="000000"/>
              <w:bottom w:val="single" w:sz="4" w:space="0" w:color="000000"/>
              <w:right w:val="single" w:sz="4" w:space="0" w:color="000000"/>
            </w:tcBorders>
          </w:tcPr>
          <w:p w14:paraId="169BBAFB" w14:textId="77777777" w:rsidR="008707E1" w:rsidRPr="00585530" w:rsidRDefault="008707E1" w:rsidP="00230CDC">
            <w:pPr>
              <w:spacing w:line="259" w:lineRule="auto"/>
              <w:ind w:left="38"/>
              <w:rPr>
                <w:rFonts w:cs="Times New Roman"/>
                <w:bCs/>
                <w:sz w:val="20"/>
                <w:szCs w:val="20"/>
                <w:lang w:val="uk-UA"/>
              </w:rPr>
            </w:pPr>
            <w:r w:rsidRPr="00585530">
              <w:rPr>
                <w:rFonts w:cs="Times New Roman"/>
                <w:bCs/>
                <w:sz w:val="20"/>
                <w:szCs w:val="20"/>
                <w:lang w:val="uk-UA"/>
              </w:rPr>
              <w:t xml:space="preserve">Залишок на кінець періоду  </w:t>
            </w:r>
          </w:p>
        </w:tc>
        <w:tc>
          <w:tcPr>
            <w:tcW w:w="993" w:type="dxa"/>
            <w:tcBorders>
              <w:top w:val="single" w:sz="4" w:space="0" w:color="000000"/>
              <w:left w:val="single" w:sz="4" w:space="0" w:color="000000"/>
              <w:bottom w:val="single" w:sz="4" w:space="0" w:color="000000"/>
              <w:right w:val="single" w:sz="4" w:space="0" w:color="000000"/>
            </w:tcBorders>
          </w:tcPr>
          <w:p w14:paraId="6F60DA57" w14:textId="77777777" w:rsidR="008707E1" w:rsidRPr="00585530" w:rsidRDefault="008707E1" w:rsidP="00230CDC">
            <w:pPr>
              <w:spacing w:line="259" w:lineRule="auto"/>
              <w:ind w:right="108"/>
              <w:jc w:val="center"/>
              <w:rPr>
                <w:rFonts w:cs="Times New Roman"/>
                <w:b/>
                <w:sz w:val="20"/>
                <w:szCs w:val="20"/>
                <w:lang w:val="uk-UA"/>
              </w:rPr>
            </w:pPr>
            <w:r w:rsidRPr="00585530">
              <w:rPr>
                <w:rFonts w:cs="Times New Roman"/>
                <w:b/>
                <w:sz w:val="20"/>
                <w:szCs w:val="20"/>
                <w:lang w:val="uk-UA"/>
              </w:rPr>
              <w:t xml:space="preserve">7 500 </w:t>
            </w:r>
          </w:p>
        </w:tc>
        <w:tc>
          <w:tcPr>
            <w:tcW w:w="708" w:type="dxa"/>
            <w:tcBorders>
              <w:top w:val="single" w:sz="4" w:space="0" w:color="000000"/>
              <w:left w:val="single" w:sz="4" w:space="0" w:color="000000"/>
              <w:bottom w:val="single" w:sz="4" w:space="0" w:color="000000"/>
              <w:right w:val="single" w:sz="4" w:space="0" w:color="000000"/>
            </w:tcBorders>
          </w:tcPr>
          <w:p w14:paraId="71A52D6B" w14:textId="77777777" w:rsidR="008707E1" w:rsidRPr="00585530" w:rsidRDefault="008707E1" w:rsidP="00230CDC">
            <w:pPr>
              <w:spacing w:line="259" w:lineRule="auto"/>
              <w:ind w:right="114"/>
              <w:jc w:val="center"/>
              <w:rPr>
                <w:rFonts w:cs="Times New Roman"/>
                <w:b/>
                <w:sz w:val="20"/>
                <w:szCs w:val="20"/>
                <w:lang w:val="uk-UA"/>
              </w:rPr>
            </w:pPr>
            <w:r w:rsidRPr="00585530">
              <w:rPr>
                <w:rFonts w:cs="Times New Roman"/>
                <w:b/>
                <w:sz w:val="20"/>
                <w:szCs w:val="20"/>
                <w:lang w:val="uk-UA"/>
              </w:rPr>
              <w:t>58</w:t>
            </w:r>
          </w:p>
        </w:tc>
        <w:tc>
          <w:tcPr>
            <w:tcW w:w="1276" w:type="dxa"/>
            <w:tcBorders>
              <w:top w:val="single" w:sz="4" w:space="0" w:color="000000"/>
              <w:left w:val="single" w:sz="4" w:space="0" w:color="000000"/>
              <w:bottom w:val="single" w:sz="4" w:space="0" w:color="000000"/>
              <w:right w:val="single" w:sz="4" w:space="0" w:color="000000"/>
            </w:tcBorders>
          </w:tcPr>
          <w:p w14:paraId="68CC5EC6" w14:textId="77777777" w:rsidR="008707E1" w:rsidRPr="00585530" w:rsidRDefault="008707E1" w:rsidP="00230CDC">
            <w:pPr>
              <w:spacing w:line="259" w:lineRule="auto"/>
              <w:ind w:right="114"/>
              <w:jc w:val="center"/>
              <w:rPr>
                <w:rFonts w:cs="Times New Roman"/>
                <w:b/>
                <w:sz w:val="20"/>
                <w:szCs w:val="20"/>
                <w:lang w:val="uk-UA"/>
              </w:rPr>
            </w:pPr>
            <w:r w:rsidRPr="00585530">
              <w:rPr>
                <w:rFonts w:cs="Times New Roman"/>
                <w:b/>
                <w:sz w:val="20"/>
                <w:szCs w:val="20"/>
                <w:lang w:val="uk-UA"/>
              </w:rPr>
              <w:t>906</w:t>
            </w:r>
          </w:p>
        </w:tc>
        <w:tc>
          <w:tcPr>
            <w:tcW w:w="1084" w:type="dxa"/>
            <w:tcBorders>
              <w:top w:val="single" w:sz="4" w:space="0" w:color="000000"/>
              <w:left w:val="single" w:sz="4" w:space="0" w:color="000000"/>
              <w:bottom w:val="single" w:sz="4" w:space="0" w:color="000000"/>
              <w:right w:val="single" w:sz="4" w:space="0" w:color="000000"/>
            </w:tcBorders>
          </w:tcPr>
          <w:p w14:paraId="035CCA58" w14:textId="77777777" w:rsidR="008707E1" w:rsidRPr="00585530" w:rsidRDefault="008707E1" w:rsidP="00230CDC">
            <w:pPr>
              <w:spacing w:line="259" w:lineRule="auto"/>
              <w:jc w:val="center"/>
              <w:rPr>
                <w:rFonts w:cs="Times New Roman"/>
                <w:b/>
                <w:sz w:val="20"/>
                <w:szCs w:val="20"/>
                <w:lang w:val="uk-UA"/>
              </w:rPr>
            </w:pPr>
            <w:r w:rsidRPr="00585530">
              <w:rPr>
                <w:rFonts w:cs="Times New Roman"/>
                <w:b/>
                <w:sz w:val="20"/>
                <w:szCs w:val="20"/>
                <w:lang w:val="uk-UA"/>
              </w:rPr>
              <w:t>-</w:t>
            </w:r>
          </w:p>
        </w:tc>
        <w:tc>
          <w:tcPr>
            <w:tcW w:w="856" w:type="dxa"/>
            <w:tcBorders>
              <w:top w:val="single" w:sz="4" w:space="0" w:color="000000"/>
              <w:left w:val="single" w:sz="4" w:space="0" w:color="000000"/>
              <w:bottom w:val="single" w:sz="4" w:space="0" w:color="000000"/>
              <w:right w:val="single" w:sz="4" w:space="0" w:color="000000"/>
            </w:tcBorders>
          </w:tcPr>
          <w:p w14:paraId="19CB417A" w14:textId="77777777" w:rsidR="008707E1" w:rsidRPr="00585530" w:rsidRDefault="008707E1" w:rsidP="00230CDC">
            <w:pPr>
              <w:spacing w:line="259" w:lineRule="auto"/>
              <w:ind w:right="111"/>
              <w:jc w:val="center"/>
              <w:rPr>
                <w:rFonts w:cs="Times New Roman"/>
                <w:b/>
                <w:sz w:val="20"/>
                <w:szCs w:val="20"/>
                <w:lang w:val="uk-UA"/>
              </w:rPr>
            </w:pPr>
            <w:r w:rsidRPr="00585530">
              <w:rPr>
                <w:rFonts w:cs="Times New Roman"/>
                <w:b/>
                <w:sz w:val="20"/>
                <w:szCs w:val="20"/>
                <w:lang w:val="uk-UA"/>
              </w:rPr>
              <w:t>-</w:t>
            </w:r>
          </w:p>
        </w:tc>
        <w:tc>
          <w:tcPr>
            <w:tcW w:w="895" w:type="dxa"/>
            <w:tcBorders>
              <w:top w:val="single" w:sz="4" w:space="0" w:color="000000"/>
              <w:left w:val="single" w:sz="4" w:space="0" w:color="000000"/>
              <w:bottom w:val="single" w:sz="4" w:space="0" w:color="000000"/>
              <w:right w:val="single" w:sz="4" w:space="0" w:color="000000"/>
            </w:tcBorders>
          </w:tcPr>
          <w:p w14:paraId="259B9EF1" w14:textId="77777777" w:rsidR="008707E1" w:rsidRPr="00585530" w:rsidRDefault="008707E1" w:rsidP="00230CDC">
            <w:pPr>
              <w:spacing w:line="259" w:lineRule="auto"/>
              <w:ind w:right="113"/>
              <w:jc w:val="center"/>
              <w:rPr>
                <w:rFonts w:cs="Times New Roman"/>
                <w:b/>
                <w:sz w:val="20"/>
                <w:szCs w:val="20"/>
                <w:lang w:val="uk-UA"/>
              </w:rPr>
            </w:pPr>
            <w:r w:rsidRPr="00585530">
              <w:rPr>
                <w:rFonts w:cs="Times New Roman"/>
                <w:b/>
                <w:sz w:val="20"/>
                <w:szCs w:val="20"/>
                <w:lang w:val="uk-UA"/>
              </w:rPr>
              <w:t xml:space="preserve">8 464 </w:t>
            </w:r>
          </w:p>
        </w:tc>
      </w:tr>
    </w:tbl>
    <w:p w14:paraId="61155CE4" w14:textId="77777777" w:rsidR="00761F7A" w:rsidRPr="00585530" w:rsidRDefault="00761F7A" w:rsidP="00C012F7">
      <w:pPr>
        <w:rPr>
          <w:bCs/>
          <w:sz w:val="20"/>
          <w:szCs w:val="20"/>
          <w:u w:val="single"/>
          <w:lang w:val="uk-UA"/>
        </w:rPr>
      </w:pPr>
    </w:p>
    <w:p w14:paraId="6D373DCB" w14:textId="27586FE7" w:rsidR="00A46121" w:rsidRPr="00585530" w:rsidRDefault="00A46121" w:rsidP="00C012F7">
      <w:pPr>
        <w:rPr>
          <w:sz w:val="20"/>
          <w:szCs w:val="20"/>
          <w:lang w:val="uk-UA"/>
        </w:rPr>
      </w:pPr>
      <w:r w:rsidRPr="00585530">
        <w:rPr>
          <w:sz w:val="20"/>
          <w:szCs w:val="20"/>
          <w:lang w:val="uk-UA"/>
        </w:rPr>
        <w:t xml:space="preserve">Затверджено до випуску та підписано </w:t>
      </w:r>
      <w:r w:rsidR="00F86445" w:rsidRPr="00585530">
        <w:rPr>
          <w:sz w:val="20"/>
          <w:szCs w:val="20"/>
          <w:lang w:val="uk-UA"/>
        </w:rPr>
        <w:t>20 лютого 2025</w:t>
      </w:r>
      <w:r w:rsidR="000E5EF3" w:rsidRPr="00585530">
        <w:rPr>
          <w:sz w:val="20"/>
          <w:szCs w:val="20"/>
          <w:lang w:val="uk-UA"/>
        </w:rPr>
        <w:t xml:space="preserve"> р.</w:t>
      </w:r>
    </w:p>
    <w:p w14:paraId="76D2A95D" w14:textId="29BF53FA" w:rsidR="003F4F9C" w:rsidRPr="00585530" w:rsidRDefault="00A46121" w:rsidP="00C012F7">
      <w:pPr>
        <w:rPr>
          <w:bCs/>
          <w:i/>
          <w:iCs/>
          <w:sz w:val="20"/>
          <w:szCs w:val="20"/>
          <w:u w:val="single"/>
        </w:rPr>
      </w:pPr>
      <w:r w:rsidRPr="00585530">
        <w:rPr>
          <w:bCs/>
          <w:sz w:val="20"/>
          <w:szCs w:val="20"/>
          <w:u w:val="single"/>
          <w:lang w:val="uk-UA"/>
        </w:rPr>
        <w:t xml:space="preserve">Звіт про рух грошових коштів </w:t>
      </w:r>
      <w:r w:rsidR="00D161DA" w:rsidRPr="00585530">
        <w:rPr>
          <w:bCs/>
          <w:sz w:val="20"/>
          <w:szCs w:val="20"/>
          <w:u w:val="single"/>
          <w:lang w:val="uk-UA"/>
        </w:rPr>
        <w:t>за період</w:t>
      </w:r>
      <w:r w:rsidR="00A700A8" w:rsidRPr="00585530">
        <w:rPr>
          <w:bCs/>
          <w:sz w:val="20"/>
          <w:szCs w:val="20"/>
          <w:u w:val="single"/>
          <w:lang w:val="uk-UA"/>
        </w:rPr>
        <w:t xml:space="preserve"> </w:t>
      </w:r>
      <w:r w:rsidR="006E5C97" w:rsidRPr="00585530">
        <w:rPr>
          <w:bCs/>
          <w:sz w:val="20"/>
          <w:szCs w:val="20"/>
          <w:u w:val="single"/>
          <w:lang w:val="uk-UA"/>
        </w:rPr>
        <w:t xml:space="preserve">за </w:t>
      </w:r>
      <w:r w:rsidR="007132C1" w:rsidRPr="00585530">
        <w:rPr>
          <w:bCs/>
          <w:sz w:val="20"/>
          <w:szCs w:val="20"/>
          <w:u w:val="single"/>
          <w:lang w:val="uk-UA"/>
        </w:rPr>
        <w:t xml:space="preserve">закінчився </w:t>
      </w:r>
      <w:r w:rsidR="00A70DCC" w:rsidRPr="00585530">
        <w:rPr>
          <w:bCs/>
          <w:sz w:val="20"/>
          <w:szCs w:val="20"/>
          <w:u w:val="single"/>
          <w:lang w:val="uk-UA"/>
        </w:rPr>
        <w:t>2024 рік</w:t>
      </w:r>
      <w:r w:rsidR="007132C1" w:rsidRPr="00585530">
        <w:rPr>
          <w:bCs/>
          <w:sz w:val="20"/>
          <w:szCs w:val="20"/>
          <w:u w:val="single"/>
          <w:lang w:val="uk-UA"/>
        </w:rPr>
        <w:t xml:space="preserve"> (з </w:t>
      </w:r>
      <w:r w:rsidR="0063162A" w:rsidRPr="00585530">
        <w:rPr>
          <w:bCs/>
          <w:sz w:val="20"/>
          <w:szCs w:val="20"/>
          <w:u w:val="single"/>
          <w:lang w:val="uk-UA"/>
        </w:rPr>
        <w:t>1 січня по 31 грудня</w:t>
      </w:r>
      <w:r w:rsidR="00670309" w:rsidRPr="00585530">
        <w:rPr>
          <w:bCs/>
          <w:sz w:val="20"/>
          <w:szCs w:val="20"/>
          <w:u w:val="single"/>
          <w:lang w:val="uk-UA"/>
        </w:rPr>
        <w:t xml:space="preserve"> </w:t>
      </w:r>
      <w:r w:rsidR="007132C1" w:rsidRPr="00585530">
        <w:rPr>
          <w:bCs/>
          <w:sz w:val="20"/>
          <w:szCs w:val="20"/>
          <w:u w:val="single"/>
          <w:lang w:val="uk-UA"/>
        </w:rPr>
        <w:t xml:space="preserve"> 2024 року)/ </w:t>
      </w:r>
      <w:r w:rsidR="002864F5" w:rsidRPr="00585530">
        <w:rPr>
          <w:bCs/>
          <w:sz w:val="20"/>
          <w:szCs w:val="20"/>
          <w:u w:val="single"/>
          <w:lang w:val="uk-UA"/>
        </w:rPr>
        <w:t>2023 рік</w:t>
      </w:r>
      <w:r w:rsidR="007132C1" w:rsidRPr="00585530">
        <w:rPr>
          <w:bCs/>
          <w:sz w:val="20"/>
          <w:szCs w:val="20"/>
          <w:u w:val="single"/>
          <w:lang w:val="uk-UA"/>
        </w:rPr>
        <w:t xml:space="preserve"> (з </w:t>
      </w:r>
      <w:r w:rsidR="0063162A" w:rsidRPr="00585530">
        <w:rPr>
          <w:bCs/>
          <w:sz w:val="20"/>
          <w:szCs w:val="20"/>
          <w:u w:val="single"/>
          <w:lang w:val="uk-UA"/>
        </w:rPr>
        <w:t>1 січня по 31 грудня</w:t>
      </w:r>
      <w:r w:rsidR="00670309" w:rsidRPr="00585530">
        <w:rPr>
          <w:bCs/>
          <w:sz w:val="20"/>
          <w:szCs w:val="20"/>
          <w:u w:val="single"/>
          <w:lang w:val="uk-UA"/>
        </w:rPr>
        <w:t xml:space="preserve"> </w:t>
      </w:r>
      <w:r w:rsidR="007132C1" w:rsidRPr="00585530">
        <w:rPr>
          <w:bCs/>
          <w:sz w:val="20"/>
          <w:szCs w:val="20"/>
          <w:u w:val="single"/>
          <w:lang w:val="uk-UA"/>
        </w:rPr>
        <w:t xml:space="preserve"> 2023 року)</w:t>
      </w:r>
      <w:r w:rsidR="002054EE" w:rsidRPr="00585530">
        <w:rPr>
          <w:bCs/>
          <w:sz w:val="20"/>
          <w:szCs w:val="20"/>
          <w:u w:val="single"/>
          <w:lang w:val="uk-UA"/>
        </w:rPr>
        <w:t xml:space="preserve">, </w:t>
      </w:r>
      <w:r w:rsidR="002054EE" w:rsidRPr="00585530">
        <w:rPr>
          <w:bCs/>
          <w:i/>
          <w:iCs/>
          <w:sz w:val="20"/>
          <w:szCs w:val="20"/>
          <w:u w:val="single"/>
          <w:lang w:val="uk-UA"/>
        </w:rPr>
        <w:t>тис.грн.</w:t>
      </w:r>
    </w:p>
    <w:p w14:paraId="489BEC3D" w14:textId="77777777" w:rsidR="00AB4B08" w:rsidRPr="00585530" w:rsidRDefault="00AB4B08" w:rsidP="00C012F7">
      <w:pPr>
        <w:rPr>
          <w:sz w:val="20"/>
          <w:szCs w:val="20"/>
        </w:rPr>
      </w:pPr>
    </w:p>
    <w:tbl>
      <w:tblPr>
        <w:tblpPr w:leftFromText="180" w:rightFromText="180" w:vertAnchor="text" w:tblpXSpec="center" w:tblpY="1"/>
        <w:tblOverlap w:val="never"/>
        <w:tblW w:w="9773"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6655"/>
        <w:gridCol w:w="1134"/>
        <w:gridCol w:w="992"/>
        <w:gridCol w:w="992"/>
      </w:tblGrid>
      <w:tr w:rsidR="00366EDC" w:rsidRPr="00585530" w14:paraId="06E07A27" w14:textId="77777777" w:rsidTr="005F5F94">
        <w:trPr>
          <w:cantSplit/>
          <w:trHeight w:hRule="exact" w:val="1291"/>
        </w:trPr>
        <w:tc>
          <w:tcPr>
            <w:tcW w:w="6655" w:type="dxa"/>
            <w:shd w:val="clear" w:color="auto" w:fill="FFFFFF"/>
          </w:tcPr>
          <w:p w14:paraId="314608ED" w14:textId="7A9C3AD5" w:rsidR="009870E7" w:rsidRPr="00585530" w:rsidRDefault="009870E7" w:rsidP="00C012F7">
            <w:pPr>
              <w:shd w:val="clear" w:color="auto" w:fill="FFFFFF"/>
              <w:jc w:val="center"/>
              <w:rPr>
                <w:sz w:val="20"/>
                <w:szCs w:val="20"/>
                <w:lang w:val="uk-UA"/>
              </w:rPr>
            </w:pPr>
            <w:r w:rsidRPr="00585530">
              <w:rPr>
                <w:sz w:val="20"/>
                <w:szCs w:val="20"/>
                <w:lang w:val="uk-UA"/>
              </w:rPr>
              <w:t>Статті</w:t>
            </w:r>
          </w:p>
        </w:tc>
        <w:tc>
          <w:tcPr>
            <w:tcW w:w="1134" w:type="dxa"/>
            <w:shd w:val="clear" w:color="auto" w:fill="FFFFFF"/>
            <w:textDirection w:val="btLr"/>
          </w:tcPr>
          <w:p w14:paraId="364C8D15" w14:textId="3D6C7E6A" w:rsidR="009870E7" w:rsidRPr="00585530" w:rsidRDefault="009870E7" w:rsidP="00C012F7">
            <w:pPr>
              <w:shd w:val="clear" w:color="auto" w:fill="FFFFFF"/>
              <w:ind w:left="113" w:right="113"/>
              <w:jc w:val="center"/>
              <w:rPr>
                <w:sz w:val="20"/>
                <w:szCs w:val="20"/>
                <w:lang w:val="uk-UA"/>
              </w:rPr>
            </w:pPr>
            <w:r w:rsidRPr="00585530">
              <w:rPr>
                <w:sz w:val="20"/>
                <w:szCs w:val="20"/>
                <w:lang w:val="uk-UA"/>
              </w:rPr>
              <w:t>Прим.</w:t>
            </w:r>
          </w:p>
        </w:tc>
        <w:tc>
          <w:tcPr>
            <w:tcW w:w="992" w:type="dxa"/>
            <w:shd w:val="clear" w:color="auto" w:fill="FFFFFF"/>
            <w:textDirection w:val="btLr"/>
          </w:tcPr>
          <w:p w14:paraId="6AFDEFC0" w14:textId="450EDF20" w:rsidR="009870E7" w:rsidRPr="00585530" w:rsidRDefault="00A71348" w:rsidP="00AC4C59">
            <w:pPr>
              <w:shd w:val="clear" w:color="auto" w:fill="FFFFFF"/>
              <w:ind w:left="113" w:right="113"/>
              <w:rPr>
                <w:sz w:val="20"/>
                <w:szCs w:val="20"/>
                <w:lang w:val="uk-UA"/>
              </w:rPr>
            </w:pPr>
            <w:r w:rsidRPr="00585530">
              <w:rPr>
                <w:sz w:val="20"/>
                <w:szCs w:val="20"/>
                <w:lang w:val="uk-UA"/>
              </w:rPr>
              <w:t xml:space="preserve">За </w:t>
            </w:r>
            <w:r w:rsidR="00A70DCC" w:rsidRPr="00585530">
              <w:rPr>
                <w:sz w:val="20"/>
                <w:szCs w:val="20"/>
                <w:lang w:val="uk-UA"/>
              </w:rPr>
              <w:t>2024 рік</w:t>
            </w:r>
          </w:p>
        </w:tc>
        <w:tc>
          <w:tcPr>
            <w:tcW w:w="992" w:type="dxa"/>
            <w:shd w:val="clear" w:color="auto" w:fill="FFFFFF"/>
            <w:textDirection w:val="btLr"/>
            <w:hideMark/>
          </w:tcPr>
          <w:p w14:paraId="66D1359A" w14:textId="66F38557" w:rsidR="009870E7" w:rsidRPr="00585530" w:rsidRDefault="00A71348" w:rsidP="00C012F7">
            <w:pPr>
              <w:shd w:val="clear" w:color="auto" w:fill="FFFFFF"/>
              <w:ind w:left="113" w:right="113"/>
              <w:jc w:val="center"/>
              <w:rPr>
                <w:sz w:val="20"/>
                <w:szCs w:val="20"/>
                <w:lang w:val="uk-UA"/>
              </w:rPr>
            </w:pPr>
            <w:r w:rsidRPr="00585530">
              <w:rPr>
                <w:sz w:val="20"/>
                <w:szCs w:val="20"/>
                <w:lang w:val="uk-UA"/>
              </w:rPr>
              <w:t xml:space="preserve">За </w:t>
            </w:r>
            <w:r w:rsidR="002864F5" w:rsidRPr="00585530">
              <w:rPr>
                <w:sz w:val="20"/>
                <w:szCs w:val="20"/>
                <w:lang w:val="uk-UA"/>
              </w:rPr>
              <w:t>2023 рік</w:t>
            </w:r>
            <w:r w:rsidR="009870E7" w:rsidRPr="00585530">
              <w:rPr>
                <w:sz w:val="20"/>
                <w:szCs w:val="20"/>
              </w:rPr>
              <w:t xml:space="preserve">  </w:t>
            </w:r>
          </w:p>
        </w:tc>
      </w:tr>
      <w:tr w:rsidR="00366EDC" w:rsidRPr="00585530" w14:paraId="24E8242A" w14:textId="77777777" w:rsidTr="005F5F94">
        <w:trPr>
          <w:trHeight w:hRule="exact" w:val="557"/>
        </w:trPr>
        <w:tc>
          <w:tcPr>
            <w:tcW w:w="6655" w:type="dxa"/>
            <w:shd w:val="clear" w:color="auto" w:fill="FFFFFF"/>
          </w:tcPr>
          <w:p w14:paraId="19EC8B88" w14:textId="77777777" w:rsidR="00492EC0" w:rsidRPr="00585530" w:rsidRDefault="00492EC0" w:rsidP="00492EC0">
            <w:pPr>
              <w:shd w:val="clear" w:color="auto" w:fill="FFFFFF"/>
              <w:rPr>
                <w:sz w:val="20"/>
                <w:szCs w:val="20"/>
                <w:lang w:val="uk-UA"/>
              </w:rPr>
            </w:pPr>
            <w:r w:rsidRPr="00585530">
              <w:rPr>
                <w:sz w:val="20"/>
                <w:szCs w:val="20"/>
                <w:lang w:val="uk-UA"/>
              </w:rPr>
              <w:lastRenderedPageBreak/>
              <w:t>Надходження від:</w:t>
            </w:r>
          </w:p>
          <w:p w14:paraId="188846E7" w14:textId="07160356" w:rsidR="00492EC0" w:rsidRPr="00585530" w:rsidRDefault="00492EC0" w:rsidP="00492EC0">
            <w:pPr>
              <w:shd w:val="clear" w:color="auto" w:fill="FFFFFF"/>
              <w:rPr>
                <w:sz w:val="20"/>
                <w:szCs w:val="20"/>
              </w:rPr>
            </w:pPr>
            <w:r w:rsidRPr="00585530">
              <w:rPr>
                <w:sz w:val="20"/>
                <w:szCs w:val="20"/>
                <w:lang w:val="uk-UA"/>
              </w:rPr>
              <w:t>Реалізації продукції (товарів, робіт, послуг)</w:t>
            </w:r>
          </w:p>
        </w:tc>
        <w:tc>
          <w:tcPr>
            <w:tcW w:w="1134" w:type="dxa"/>
            <w:shd w:val="clear" w:color="auto" w:fill="FFFFFF"/>
          </w:tcPr>
          <w:p w14:paraId="3F14C384" w14:textId="1374722F" w:rsidR="00492EC0" w:rsidRPr="00585530" w:rsidRDefault="00492EC0" w:rsidP="00492EC0">
            <w:pPr>
              <w:shd w:val="clear" w:color="auto" w:fill="FFFFFF"/>
              <w:jc w:val="center"/>
              <w:rPr>
                <w:sz w:val="20"/>
                <w:szCs w:val="20"/>
                <w:lang w:val="uk-UA"/>
              </w:rPr>
            </w:pPr>
            <w:r w:rsidRPr="00585530">
              <w:rPr>
                <w:sz w:val="20"/>
                <w:szCs w:val="20"/>
                <w:lang w:val="uk-UA"/>
              </w:rPr>
              <w:t>6.10</w:t>
            </w:r>
          </w:p>
        </w:tc>
        <w:tc>
          <w:tcPr>
            <w:tcW w:w="992" w:type="dxa"/>
            <w:shd w:val="clear" w:color="auto" w:fill="FFFFFF"/>
          </w:tcPr>
          <w:p w14:paraId="7103AB82" w14:textId="50A48A18" w:rsidR="00492EC0" w:rsidRPr="00585530" w:rsidRDefault="003B6ED8" w:rsidP="00492EC0">
            <w:pPr>
              <w:shd w:val="clear" w:color="auto" w:fill="FFFFFF"/>
              <w:jc w:val="center"/>
              <w:rPr>
                <w:sz w:val="20"/>
                <w:szCs w:val="20"/>
                <w:lang w:val="en-US"/>
              </w:rPr>
            </w:pPr>
            <w:r w:rsidRPr="00585530">
              <w:rPr>
                <w:sz w:val="20"/>
                <w:szCs w:val="20"/>
                <w:lang w:val="en-US"/>
              </w:rPr>
              <w:t>1 890</w:t>
            </w:r>
          </w:p>
        </w:tc>
        <w:tc>
          <w:tcPr>
            <w:tcW w:w="992" w:type="dxa"/>
            <w:shd w:val="clear" w:color="auto" w:fill="FFFFFF"/>
          </w:tcPr>
          <w:p w14:paraId="1A9D7041" w14:textId="5FC17F95" w:rsidR="00492EC0" w:rsidRPr="00585530" w:rsidRDefault="00C023E1" w:rsidP="00492EC0">
            <w:pPr>
              <w:shd w:val="clear" w:color="auto" w:fill="FFFFFF"/>
              <w:jc w:val="center"/>
              <w:rPr>
                <w:sz w:val="20"/>
                <w:szCs w:val="20"/>
                <w:lang w:val="en-US"/>
              </w:rPr>
            </w:pPr>
            <w:r w:rsidRPr="00585530">
              <w:rPr>
                <w:sz w:val="20"/>
                <w:szCs w:val="20"/>
                <w:lang w:val="en-US"/>
              </w:rPr>
              <w:t>2 087</w:t>
            </w:r>
          </w:p>
        </w:tc>
      </w:tr>
      <w:tr w:rsidR="00366EDC" w:rsidRPr="00585530" w14:paraId="06930AE3" w14:textId="77777777" w:rsidTr="005F5F94">
        <w:trPr>
          <w:trHeight w:hRule="exact" w:val="314"/>
        </w:trPr>
        <w:tc>
          <w:tcPr>
            <w:tcW w:w="6655" w:type="dxa"/>
            <w:shd w:val="clear" w:color="auto" w:fill="FFFFFF"/>
          </w:tcPr>
          <w:p w14:paraId="42A2B5B5" w14:textId="1FFC1D2D" w:rsidR="00492EC0" w:rsidRPr="00585530" w:rsidRDefault="00492EC0" w:rsidP="00492EC0">
            <w:pPr>
              <w:shd w:val="clear" w:color="auto" w:fill="FFFFFF"/>
              <w:rPr>
                <w:sz w:val="20"/>
                <w:szCs w:val="20"/>
                <w:lang w:val="uk-UA"/>
              </w:rPr>
            </w:pPr>
            <w:r w:rsidRPr="00585530">
              <w:rPr>
                <w:sz w:val="20"/>
                <w:szCs w:val="20"/>
                <w:lang w:val="uk-UA"/>
              </w:rPr>
              <w:t>Надходження авансів від покупців і замовників</w:t>
            </w:r>
          </w:p>
        </w:tc>
        <w:tc>
          <w:tcPr>
            <w:tcW w:w="1134" w:type="dxa"/>
            <w:shd w:val="clear" w:color="auto" w:fill="FFFFFF"/>
          </w:tcPr>
          <w:p w14:paraId="7721AE14" w14:textId="77777777" w:rsidR="00492EC0" w:rsidRPr="00585530" w:rsidRDefault="00492EC0" w:rsidP="00492EC0">
            <w:pPr>
              <w:shd w:val="clear" w:color="auto" w:fill="FFFFFF"/>
              <w:jc w:val="center"/>
              <w:rPr>
                <w:sz w:val="20"/>
                <w:szCs w:val="20"/>
                <w:lang w:val="uk-UA"/>
              </w:rPr>
            </w:pPr>
          </w:p>
        </w:tc>
        <w:tc>
          <w:tcPr>
            <w:tcW w:w="992" w:type="dxa"/>
            <w:shd w:val="clear" w:color="auto" w:fill="FFFFFF"/>
          </w:tcPr>
          <w:p w14:paraId="6220377D" w14:textId="54F71D36" w:rsidR="00492EC0" w:rsidRPr="00585530" w:rsidRDefault="00492EC0" w:rsidP="00492EC0">
            <w:pPr>
              <w:shd w:val="clear" w:color="auto" w:fill="FFFFFF"/>
              <w:jc w:val="center"/>
              <w:rPr>
                <w:sz w:val="20"/>
                <w:szCs w:val="20"/>
                <w:lang w:val="uk-UA"/>
              </w:rPr>
            </w:pPr>
          </w:p>
        </w:tc>
        <w:tc>
          <w:tcPr>
            <w:tcW w:w="992" w:type="dxa"/>
            <w:shd w:val="clear" w:color="auto" w:fill="FFFFFF"/>
          </w:tcPr>
          <w:p w14:paraId="08FDAAED" w14:textId="5615DED8" w:rsidR="00492EC0" w:rsidRPr="00585530" w:rsidRDefault="00492EC0" w:rsidP="00492EC0">
            <w:pPr>
              <w:shd w:val="clear" w:color="auto" w:fill="FFFFFF"/>
              <w:jc w:val="center"/>
              <w:rPr>
                <w:sz w:val="20"/>
                <w:szCs w:val="20"/>
                <w:lang w:val="uk-UA"/>
              </w:rPr>
            </w:pPr>
          </w:p>
        </w:tc>
      </w:tr>
      <w:tr w:rsidR="00366EDC" w:rsidRPr="00585530" w14:paraId="6D7B34DD" w14:textId="77777777" w:rsidTr="005F5F94">
        <w:trPr>
          <w:trHeight w:hRule="exact" w:val="314"/>
        </w:trPr>
        <w:tc>
          <w:tcPr>
            <w:tcW w:w="6655" w:type="dxa"/>
            <w:shd w:val="clear" w:color="auto" w:fill="FFFFFF"/>
          </w:tcPr>
          <w:p w14:paraId="1A7FC108" w14:textId="4C29AE6B" w:rsidR="00492EC0" w:rsidRPr="00585530" w:rsidRDefault="00492EC0" w:rsidP="00492EC0">
            <w:pPr>
              <w:shd w:val="clear" w:color="auto" w:fill="FFFFFF"/>
              <w:rPr>
                <w:sz w:val="20"/>
                <w:szCs w:val="20"/>
                <w:lang w:val="uk-UA"/>
              </w:rPr>
            </w:pPr>
            <w:r w:rsidRPr="00585530">
              <w:rPr>
                <w:sz w:val="20"/>
                <w:szCs w:val="20"/>
                <w:lang w:val="uk-UA"/>
              </w:rPr>
              <w:t>Надходження від відсотків за залишками коштів на поточних рахунках</w:t>
            </w:r>
          </w:p>
        </w:tc>
        <w:tc>
          <w:tcPr>
            <w:tcW w:w="1134" w:type="dxa"/>
            <w:shd w:val="clear" w:color="auto" w:fill="FFFFFF"/>
          </w:tcPr>
          <w:p w14:paraId="321D124B" w14:textId="77777777" w:rsidR="00492EC0" w:rsidRPr="00585530" w:rsidRDefault="00492EC0" w:rsidP="00492EC0">
            <w:pPr>
              <w:shd w:val="clear" w:color="auto" w:fill="FFFFFF"/>
              <w:jc w:val="center"/>
              <w:rPr>
                <w:sz w:val="20"/>
                <w:szCs w:val="20"/>
                <w:lang w:val="uk-UA"/>
              </w:rPr>
            </w:pPr>
          </w:p>
        </w:tc>
        <w:tc>
          <w:tcPr>
            <w:tcW w:w="992" w:type="dxa"/>
            <w:shd w:val="clear" w:color="auto" w:fill="FFFFFF"/>
          </w:tcPr>
          <w:p w14:paraId="20539E8A" w14:textId="27288F37" w:rsidR="00492EC0" w:rsidRPr="00585530" w:rsidRDefault="00492EC0" w:rsidP="00492EC0">
            <w:pPr>
              <w:shd w:val="clear" w:color="auto" w:fill="FFFFFF"/>
              <w:jc w:val="center"/>
              <w:rPr>
                <w:sz w:val="20"/>
                <w:szCs w:val="20"/>
                <w:lang w:val="uk-UA"/>
              </w:rPr>
            </w:pPr>
          </w:p>
        </w:tc>
        <w:tc>
          <w:tcPr>
            <w:tcW w:w="992" w:type="dxa"/>
            <w:shd w:val="clear" w:color="auto" w:fill="FFFFFF"/>
          </w:tcPr>
          <w:p w14:paraId="42F5DF10" w14:textId="7BAFFC3E" w:rsidR="00492EC0" w:rsidRPr="00585530" w:rsidRDefault="00C023E1" w:rsidP="00492EC0">
            <w:pPr>
              <w:shd w:val="clear" w:color="auto" w:fill="FFFFFF"/>
              <w:jc w:val="center"/>
              <w:rPr>
                <w:sz w:val="20"/>
                <w:szCs w:val="20"/>
                <w:lang w:val="en-US"/>
              </w:rPr>
            </w:pPr>
            <w:r w:rsidRPr="00585530">
              <w:rPr>
                <w:sz w:val="20"/>
                <w:szCs w:val="20"/>
                <w:lang w:val="en-US"/>
              </w:rPr>
              <w:t>18</w:t>
            </w:r>
          </w:p>
        </w:tc>
      </w:tr>
      <w:tr w:rsidR="00366EDC" w:rsidRPr="00585530" w14:paraId="2E283427" w14:textId="77777777" w:rsidTr="005F5F94">
        <w:trPr>
          <w:trHeight w:hRule="exact" w:val="317"/>
        </w:trPr>
        <w:tc>
          <w:tcPr>
            <w:tcW w:w="6655" w:type="dxa"/>
            <w:shd w:val="clear" w:color="auto" w:fill="FFFFFF"/>
          </w:tcPr>
          <w:p w14:paraId="6EF5FF8F" w14:textId="1EB70B0B" w:rsidR="00492EC0" w:rsidRPr="00585530" w:rsidRDefault="00492EC0" w:rsidP="00492EC0">
            <w:pPr>
              <w:shd w:val="clear" w:color="auto" w:fill="FFFFFF"/>
              <w:rPr>
                <w:sz w:val="20"/>
                <w:szCs w:val="20"/>
                <w:lang w:val="uk-UA"/>
              </w:rPr>
            </w:pPr>
            <w:r w:rsidRPr="00585530">
              <w:rPr>
                <w:sz w:val="20"/>
                <w:szCs w:val="20"/>
                <w:lang w:val="uk-UA"/>
              </w:rPr>
              <w:t xml:space="preserve">Інші надходження </w:t>
            </w:r>
          </w:p>
        </w:tc>
        <w:tc>
          <w:tcPr>
            <w:tcW w:w="1134" w:type="dxa"/>
            <w:shd w:val="clear" w:color="auto" w:fill="FFFFFF"/>
          </w:tcPr>
          <w:p w14:paraId="6E5A0037" w14:textId="2E865EF6" w:rsidR="00492EC0" w:rsidRPr="00585530" w:rsidRDefault="00492EC0" w:rsidP="00492EC0">
            <w:pPr>
              <w:shd w:val="clear" w:color="auto" w:fill="FFFFFF"/>
              <w:jc w:val="center"/>
              <w:rPr>
                <w:sz w:val="20"/>
                <w:szCs w:val="20"/>
                <w:lang w:val="uk-UA"/>
              </w:rPr>
            </w:pPr>
            <w:r w:rsidRPr="00585530">
              <w:rPr>
                <w:sz w:val="20"/>
                <w:szCs w:val="20"/>
                <w:lang w:val="uk-UA"/>
              </w:rPr>
              <w:t>6.10</w:t>
            </w:r>
          </w:p>
        </w:tc>
        <w:tc>
          <w:tcPr>
            <w:tcW w:w="992" w:type="dxa"/>
            <w:shd w:val="clear" w:color="auto" w:fill="FFFFFF"/>
          </w:tcPr>
          <w:p w14:paraId="55E8381E" w14:textId="5A0AE85A" w:rsidR="00492EC0" w:rsidRPr="00585530" w:rsidRDefault="00492EC0" w:rsidP="00492EC0">
            <w:pPr>
              <w:shd w:val="clear" w:color="auto" w:fill="FFFFFF"/>
              <w:jc w:val="center"/>
              <w:rPr>
                <w:sz w:val="20"/>
                <w:szCs w:val="20"/>
                <w:lang w:val="uk-UA"/>
              </w:rPr>
            </w:pPr>
          </w:p>
        </w:tc>
        <w:tc>
          <w:tcPr>
            <w:tcW w:w="992" w:type="dxa"/>
            <w:shd w:val="clear" w:color="auto" w:fill="FFFFFF"/>
          </w:tcPr>
          <w:p w14:paraId="0DC73425" w14:textId="500628DA" w:rsidR="00492EC0" w:rsidRPr="00585530" w:rsidRDefault="00C023E1" w:rsidP="00492EC0">
            <w:pPr>
              <w:shd w:val="clear" w:color="auto" w:fill="FFFFFF"/>
              <w:jc w:val="center"/>
              <w:rPr>
                <w:sz w:val="20"/>
                <w:szCs w:val="20"/>
                <w:lang w:val="en-US"/>
              </w:rPr>
            </w:pPr>
            <w:r w:rsidRPr="00585530">
              <w:rPr>
                <w:sz w:val="20"/>
                <w:szCs w:val="20"/>
                <w:lang w:val="en-US"/>
              </w:rPr>
              <w:t>4</w:t>
            </w:r>
          </w:p>
        </w:tc>
      </w:tr>
      <w:tr w:rsidR="00366EDC" w:rsidRPr="00585530" w14:paraId="35C71600" w14:textId="77777777" w:rsidTr="005F5F94">
        <w:trPr>
          <w:trHeight w:hRule="exact" w:val="580"/>
        </w:trPr>
        <w:tc>
          <w:tcPr>
            <w:tcW w:w="6655" w:type="dxa"/>
            <w:shd w:val="clear" w:color="auto" w:fill="FFFFFF"/>
            <w:hideMark/>
          </w:tcPr>
          <w:p w14:paraId="263950DF" w14:textId="583BADDF" w:rsidR="00492EC0" w:rsidRPr="00585530" w:rsidRDefault="00492EC0" w:rsidP="00492EC0">
            <w:pPr>
              <w:shd w:val="clear" w:color="auto" w:fill="FFFFFF"/>
              <w:rPr>
                <w:sz w:val="20"/>
                <w:szCs w:val="20"/>
                <w:lang w:val="uk-UA"/>
              </w:rPr>
            </w:pPr>
            <w:r w:rsidRPr="00585530">
              <w:rPr>
                <w:sz w:val="20"/>
                <w:szCs w:val="20"/>
                <w:lang w:val="uk-UA"/>
              </w:rPr>
              <w:t>Витрачання на оплату</w:t>
            </w:r>
          </w:p>
          <w:p w14:paraId="6CBACD16" w14:textId="20905F21" w:rsidR="00492EC0" w:rsidRPr="00585530" w:rsidRDefault="00492EC0" w:rsidP="00BD74B0">
            <w:pPr>
              <w:pStyle w:val="a7"/>
              <w:numPr>
                <w:ilvl w:val="0"/>
                <w:numId w:val="10"/>
              </w:numPr>
              <w:shd w:val="clear" w:color="auto" w:fill="FFFFFF"/>
              <w:spacing w:line="240" w:lineRule="auto"/>
              <w:rPr>
                <w:rFonts w:ascii="Times New Roman" w:hAnsi="Times New Roman"/>
                <w:sz w:val="20"/>
                <w:szCs w:val="20"/>
                <w:lang w:val="uk-UA"/>
              </w:rPr>
            </w:pPr>
            <w:r w:rsidRPr="00585530">
              <w:rPr>
                <w:rFonts w:ascii="Times New Roman" w:hAnsi="Times New Roman"/>
                <w:sz w:val="20"/>
                <w:szCs w:val="20"/>
                <w:lang w:val="uk-UA"/>
              </w:rPr>
              <w:t>товарів (робіт, послуг)</w:t>
            </w:r>
          </w:p>
        </w:tc>
        <w:tc>
          <w:tcPr>
            <w:tcW w:w="1134" w:type="dxa"/>
            <w:shd w:val="clear" w:color="auto" w:fill="FFFFFF"/>
          </w:tcPr>
          <w:p w14:paraId="3B0B6CA3" w14:textId="77777777" w:rsidR="00492EC0" w:rsidRPr="00585530" w:rsidRDefault="00492EC0" w:rsidP="00492EC0">
            <w:pPr>
              <w:shd w:val="clear" w:color="auto" w:fill="FFFFFF"/>
              <w:jc w:val="center"/>
              <w:rPr>
                <w:sz w:val="20"/>
                <w:szCs w:val="20"/>
                <w:lang w:val="uk-UA"/>
              </w:rPr>
            </w:pPr>
          </w:p>
        </w:tc>
        <w:tc>
          <w:tcPr>
            <w:tcW w:w="992" w:type="dxa"/>
            <w:shd w:val="clear" w:color="auto" w:fill="FFFFFF"/>
          </w:tcPr>
          <w:p w14:paraId="1A806046" w14:textId="7DD28AE7" w:rsidR="00492EC0" w:rsidRPr="00585530" w:rsidRDefault="00BB57D2" w:rsidP="00492EC0">
            <w:pPr>
              <w:shd w:val="clear" w:color="auto" w:fill="FFFFFF"/>
              <w:jc w:val="center"/>
              <w:rPr>
                <w:sz w:val="20"/>
                <w:szCs w:val="20"/>
                <w:lang w:val="en-US"/>
              </w:rPr>
            </w:pPr>
            <w:r w:rsidRPr="00585530">
              <w:rPr>
                <w:sz w:val="20"/>
                <w:szCs w:val="20"/>
                <w:lang w:val="en-US"/>
              </w:rPr>
              <w:t>(</w:t>
            </w:r>
            <w:r w:rsidR="00C023E1" w:rsidRPr="00585530">
              <w:rPr>
                <w:sz w:val="20"/>
                <w:szCs w:val="20"/>
                <w:lang w:val="en-US"/>
              </w:rPr>
              <w:t>1 029</w:t>
            </w:r>
            <w:r w:rsidRPr="00585530">
              <w:rPr>
                <w:sz w:val="20"/>
                <w:szCs w:val="20"/>
                <w:lang w:val="en-US"/>
              </w:rPr>
              <w:t>)</w:t>
            </w:r>
          </w:p>
        </w:tc>
        <w:tc>
          <w:tcPr>
            <w:tcW w:w="992" w:type="dxa"/>
            <w:shd w:val="clear" w:color="auto" w:fill="FFFFFF"/>
          </w:tcPr>
          <w:p w14:paraId="555AA830" w14:textId="567FC7EE" w:rsidR="00492EC0" w:rsidRPr="00585530" w:rsidRDefault="00BB57D2" w:rsidP="00492EC0">
            <w:pPr>
              <w:shd w:val="clear" w:color="auto" w:fill="FFFFFF"/>
              <w:jc w:val="center"/>
              <w:rPr>
                <w:sz w:val="20"/>
                <w:szCs w:val="20"/>
                <w:lang w:val="en-US"/>
              </w:rPr>
            </w:pPr>
            <w:r w:rsidRPr="00585530">
              <w:rPr>
                <w:sz w:val="20"/>
                <w:szCs w:val="20"/>
                <w:lang w:val="en-US"/>
              </w:rPr>
              <w:t>(</w:t>
            </w:r>
            <w:r w:rsidR="00C023E1" w:rsidRPr="00585530">
              <w:rPr>
                <w:sz w:val="20"/>
                <w:szCs w:val="20"/>
                <w:lang w:val="en-US"/>
              </w:rPr>
              <w:t>726</w:t>
            </w:r>
            <w:r w:rsidR="00CB32F8" w:rsidRPr="00585530">
              <w:rPr>
                <w:sz w:val="20"/>
                <w:szCs w:val="20"/>
                <w:lang w:val="en-US"/>
              </w:rPr>
              <w:t>)</w:t>
            </w:r>
          </w:p>
        </w:tc>
      </w:tr>
      <w:tr w:rsidR="00366EDC" w:rsidRPr="00585530" w14:paraId="42C80322" w14:textId="77777777" w:rsidTr="005F5F94">
        <w:trPr>
          <w:trHeight w:hRule="exact" w:val="322"/>
        </w:trPr>
        <w:tc>
          <w:tcPr>
            <w:tcW w:w="6655" w:type="dxa"/>
            <w:shd w:val="clear" w:color="auto" w:fill="FFFFFF"/>
            <w:hideMark/>
          </w:tcPr>
          <w:p w14:paraId="31A3C927" w14:textId="4E6B560C" w:rsidR="00492EC0" w:rsidRPr="00585530" w:rsidRDefault="00492EC0" w:rsidP="00BD74B0">
            <w:pPr>
              <w:pStyle w:val="a7"/>
              <w:numPr>
                <w:ilvl w:val="0"/>
                <w:numId w:val="10"/>
              </w:numPr>
              <w:shd w:val="clear" w:color="auto" w:fill="FFFFFF"/>
              <w:spacing w:line="240" w:lineRule="auto"/>
              <w:rPr>
                <w:rFonts w:ascii="Times New Roman" w:hAnsi="Times New Roman"/>
                <w:sz w:val="20"/>
                <w:szCs w:val="20"/>
                <w:lang w:val="uk-UA"/>
              </w:rPr>
            </w:pPr>
            <w:r w:rsidRPr="00585530">
              <w:rPr>
                <w:rFonts w:ascii="Times New Roman" w:hAnsi="Times New Roman"/>
                <w:sz w:val="20"/>
                <w:szCs w:val="20"/>
                <w:lang w:val="uk-UA"/>
              </w:rPr>
              <w:t>праці</w:t>
            </w:r>
          </w:p>
        </w:tc>
        <w:tc>
          <w:tcPr>
            <w:tcW w:w="1134" w:type="dxa"/>
            <w:shd w:val="clear" w:color="auto" w:fill="FFFFFF"/>
          </w:tcPr>
          <w:p w14:paraId="653821B6" w14:textId="77777777" w:rsidR="00492EC0" w:rsidRPr="00585530" w:rsidRDefault="00492EC0" w:rsidP="00492EC0">
            <w:pPr>
              <w:shd w:val="clear" w:color="auto" w:fill="FFFFFF"/>
              <w:jc w:val="center"/>
              <w:rPr>
                <w:sz w:val="20"/>
                <w:szCs w:val="20"/>
                <w:lang w:val="uk-UA"/>
              </w:rPr>
            </w:pPr>
          </w:p>
        </w:tc>
        <w:tc>
          <w:tcPr>
            <w:tcW w:w="992" w:type="dxa"/>
            <w:shd w:val="clear" w:color="auto" w:fill="FFFFFF"/>
          </w:tcPr>
          <w:p w14:paraId="62BECF4D" w14:textId="4E2D5B50" w:rsidR="00492EC0" w:rsidRPr="00585530" w:rsidRDefault="00CB32F8" w:rsidP="00492EC0">
            <w:pPr>
              <w:shd w:val="clear" w:color="auto" w:fill="FFFFFF"/>
              <w:jc w:val="center"/>
              <w:rPr>
                <w:sz w:val="20"/>
                <w:szCs w:val="20"/>
                <w:lang w:val="en-US"/>
              </w:rPr>
            </w:pPr>
            <w:r w:rsidRPr="00585530">
              <w:rPr>
                <w:sz w:val="20"/>
                <w:szCs w:val="20"/>
                <w:lang w:val="en-US"/>
              </w:rPr>
              <w:t>(</w:t>
            </w:r>
            <w:r w:rsidR="00C023E1" w:rsidRPr="00585530">
              <w:rPr>
                <w:sz w:val="20"/>
                <w:szCs w:val="20"/>
                <w:lang w:val="en-US"/>
              </w:rPr>
              <w:t>570</w:t>
            </w:r>
            <w:r w:rsidRPr="00585530">
              <w:rPr>
                <w:sz w:val="20"/>
                <w:szCs w:val="20"/>
                <w:lang w:val="en-US"/>
              </w:rPr>
              <w:t>)</w:t>
            </w:r>
          </w:p>
        </w:tc>
        <w:tc>
          <w:tcPr>
            <w:tcW w:w="992" w:type="dxa"/>
            <w:shd w:val="clear" w:color="auto" w:fill="FFFFFF"/>
          </w:tcPr>
          <w:p w14:paraId="7368BE1F" w14:textId="576BB899" w:rsidR="00492EC0" w:rsidRPr="00585530" w:rsidRDefault="00CB32F8" w:rsidP="00492EC0">
            <w:pPr>
              <w:shd w:val="clear" w:color="auto" w:fill="FFFFFF"/>
              <w:jc w:val="center"/>
              <w:rPr>
                <w:sz w:val="20"/>
                <w:szCs w:val="20"/>
                <w:lang w:val="en-US"/>
              </w:rPr>
            </w:pPr>
            <w:r w:rsidRPr="00585530">
              <w:rPr>
                <w:sz w:val="20"/>
                <w:szCs w:val="20"/>
                <w:lang w:val="en-US"/>
              </w:rPr>
              <w:t>(</w:t>
            </w:r>
            <w:r w:rsidR="00FC65C6" w:rsidRPr="00585530">
              <w:rPr>
                <w:sz w:val="20"/>
                <w:szCs w:val="20"/>
                <w:lang w:val="en-US"/>
              </w:rPr>
              <w:t>564</w:t>
            </w:r>
            <w:r w:rsidRPr="00585530">
              <w:rPr>
                <w:sz w:val="20"/>
                <w:szCs w:val="20"/>
                <w:lang w:val="en-US"/>
              </w:rPr>
              <w:t>)</w:t>
            </w:r>
          </w:p>
        </w:tc>
      </w:tr>
      <w:tr w:rsidR="00366EDC" w:rsidRPr="00585530" w14:paraId="651CADA2" w14:textId="77777777" w:rsidTr="005F5F94">
        <w:trPr>
          <w:trHeight w:val="323"/>
        </w:trPr>
        <w:tc>
          <w:tcPr>
            <w:tcW w:w="6655" w:type="dxa"/>
            <w:shd w:val="clear" w:color="auto" w:fill="FFFFFF"/>
            <w:hideMark/>
          </w:tcPr>
          <w:p w14:paraId="0E2D01C7" w14:textId="3C5FA4AB" w:rsidR="00492EC0" w:rsidRPr="00585530" w:rsidRDefault="00492EC0" w:rsidP="00BD74B0">
            <w:pPr>
              <w:pStyle w:val="a7"/>
              <w:numPr>
                <w:ilvl w:val="0"/>
                <w:numId w:val="10"/>
              </w:numPr>
              <w:shd w:val="clear" w:color="auto" w:fill="FFFFFF"/>
              <w:spacing w:line="240" w:lineRule="auto"/>
              <w:rPr>
                <w:rFonts w:ascii="Times New Roman" w:hAnsi="Times New Roman"/>
                <w:sz w:val="20"/>
                <w:szCs w:val="20"/>
                <w:lang w:val="uk-UA"/>
              </w:rPr>
            </w:pPr>
            <w:r w:rsidRPr="00585530">
              <w:rPr>
                <w:rFonts w:ascii="Times New Roman" w:hAnsi="Times New Roman"/>
                <w:sz w:val="20"/>
                <w:szCs w:val="20"/>
                <w:lang w:val="uk-UA"/>
              </w:rPr>
              <w:t>відрахувань на соціальні заходи</w:t>
            </w:r>
          </w:p>
        </w:tc>
        <w:tc>
          <w:tcPr>
            <w:tcW w:w="1134" w:type="dxa"/>
            <w:shd w:val="clear" w:color="auto" w:fill="FFFFFF"/>
          </w:tcPr>
          <w:p w14:paraId="25CD2051" w14:textId="77777777" w:rsidR="00492EC0" w:rsidRPr="00585530" w:rsidRDefault="00492EC0" w:rsidP="00492EC0">
            <w:pPr>
              <w:shd w:val="clear" w:color="auto" w:fill="FFFFFF"/>
              <w:jc w:val="center"/>
              <w:rPr>
                <w:sz w:val="20"/>
                <w:szCs w:val="20"/>
                <w:lang w:val="uk-UA"/>
              </w:rPr>
            </w:pPr>
          </w:p>
        </w:tc>
        <w:tc>
          <w:tcPr>
            <w:tcW w:w="992" w:type="dxa"/>
            <w:shd w:val="clear" w:color="auto" w:fill="FFFFFF"/>
          </w:tcPr>
          <w:p w14:paraId="5FE26818" w14:textId="36A95388" w:rsidR="00492EC0" w:rsidRPr="00585530" w:rsidRDefault="00CB32F8" w:rsidP="00492EC0">
            <w:pPr>
              <w:shd w:val="clear" w:color="auto" w:fill="FFFFFF"/>
              <w:jc w:val="center"/>
              <w:rPr>
                <w:sz w:val="20"/>
                <w:szCs w:val="20"/>
                <w:lang w:val="en-US"/>
              </w:rPr>
            </w:pPr>
            <w:r w:rsidRPr="00585530">
              <w:rPr>
                <w:sz w:val="20"/>
                <w:szCs w:val="20"/>
                <w:lang w:val="en-US"/>
              </w:rPr>
              <w:t>(</w:t>
            </w:r>
            <w:r w:rsidR="00FC65C6" w:rsidRPr="00585530">
              <w:rPr>
                <w:sz w:val="20"/>
                <w:szCs w:val="20"/>
                <w:lang w:val="en-US"/>
              </w:rPr>
              <w:t>156</w:t>
            </w:r>
            <w:r w:rsidRPr="00585530">
              <w:rPr>
                <w:sz w:val="20"/>
                <w:szCs w:val="20"/>
                <w:lang w:val="en-US"/>
              </w:rPr>
              <w:t>)</w:t>
            </w:r>
          </w:p>
        </w:tc>
        <w:tc>
          <w:tcPr>
            <w:tcW w:w="992" w:type="dxa"/>
            <w:shd w:val="clear" w:color="auto" w:fill="FFFFFF"/>
          </w:tcPr>
          <w:p w14:paraId="6FA9DB46" w14:textId="2B4D2618" w:rsidR="00492EC0" w:rsidRPr="00585530" w:rsidRDefault="00CB32F8" w:rsidP="00492EC0">
            <w:pPr>
              <w:shd w:val="clear" w:color="auto" w:fill="FFFFFF"/>
              <w:jc w:val="center"/>
              <w:rPr>
                <w:sz w:val="20"/>
                <w:szCs w:val="20"/>
                <w:lang w:val="en-US"/>
              </w:rPr>
            </w:pPr>
            <w:r w:rsidRPr="00585530">
              <w:rPr>
                <w:sz w:val="20"/>
                <w:szCs w:val="20"/>
                <w:lang w:val="en-US"/>
              </w:rPr>
              <w:t>(</w:t>
            </w:r>
            <w:r w:rsidR="00FC65C6" w:rsidRPr="00585530">
              <w:rPr>
                <w:sz w:val="20"/>
                <w:szCs w:val="20"/>
                <w:lang w:val="en-US"/>
              </w:rPr>
              <w:t>154</w:t>
            </w:r>
            <w:r w:rsidRPr="00585530">
              <w:rPr>
                <w:sz w:val="20"/>
                <w:szCs w:val="20"/>
                <w:lang w:val="en-US"/>
              </w:rPr>
              <w:t>)</w:t>
            </w:r>
          </w:p>
        </w:tc>
      </w:tr>
      <w:tr w:rsidR="00366EDC" w:rsidRPr="00585530" w14:paraId="6129DCC6" w14:textId="77777777" w:rsidTr="005F5F94">
        <w:trPr>
          <w:trHeight w:hRule="exact" w:val="312"/>
        </w:trPr>
        <w:tc>
          <w:tcPr>
            <w:tcW w:w="6655" w:type="dxa"/>
            <w:shd w:val="clear" w:color="auto" w:fill="FFFFFF"/>
            <w:hideMark/>
          </w:tcPr>
          <w:p w14:paraId="183DFCEA" w14:textId="73A55F62" w:rsidR="00492EC0" w:rsidRPr="00585530" w:rsidRDefault="00492EC0" w:rsidP="00BD74B0">
            <w:pPr>
              <w:pStyle w:val="a7"/>
              <w:numPr>
                <w:ilvl w:val="0"/>
                <w:numId w:val="10"/>
              </w:numPr>
              <w:shd w:val="clear" w:color="auto" w:fill="FFFFFF"/>
              <w:spacing w:line="240" w:lineRule="auto"/>
              <w:rPr>
                <w:rFonts w:ascii="Times New Roman" w:hAnsi="Times New Roman"/>
                <w:sz w:val="20"/>
                <w:szCs w:val="20"/>
                <w:lang w:val="uk-UA"/>
              </w:rPr>
            </w:pPr>
            <w:r w:rsidRPr="00585530">
              <w:rPr>
                <w:rFonts w:ascii="Times New Roman" w:hAnsi="Times New Roman"/>
                <w:sz w:val="20"/>
                <w:szCs w:val="20"/>
                <w:lang w:val="uk-UA"/>
              </w:rPr>
              <w:t>зобов’язань із податків і зборів</w:t>
            </w:r>
          </w:p>
        </w:tc>
        <w:tc>
          <w:tcPr>
            <w:tcW w:w="1134" w:type="dxa"/>
            <w:shd w:val="clear" w:color="auto" w:fill="FFFFFF"/>
          </w:tcPr>
          <w:p w14:paraId="66ADB1E8" w14:textId="77777777" w:rsidR="00492EC0" w:rsidRPr="00585530" w:rsidRDefault="00492EC0" w:rsidP="00492EC0">
            <w:pPr>
              <w:shd w:val="clear" w:color="auto" w:fill="FFFFFF"/>
              <w:jc w:val="center"/>
              <w:rPr>
                <w:sz w:val="20"/>
                <w:szCs w:val="20"/>
                <w:lang w:val="uk-UA"/>
              </w:rPr>
            </w:pPr>
          </w:p>
        </w:tc>
        <w:tc>
          <w:tcPr>
            <w:tcW w:w="992" w:type="dxa"/>
            <w:shd w:val="clear" w:color="auto" w:fill="FFFFFF"/>
          </w:tcPr>
          <w:p w14:paraId="05FC63D8" w14:textId="5F7F44F4" w:rsidR="00492EC0" w:rsidRPr="00585530" w:rsidRDefault="00CB32F8" w:rsidP="00492EC0">
            <w:pPr>
              <w:shd w:val="clear" w:color="auto" w:fill="FFFFFF"/>
              <w:jc w:val="center"/>
              <w:rPr>
                <w:sz w:val="20"/>
                <w:szCs w:val="20"/>
                <w:lang w:val="en-US"/>
              </w:rPr>
            </w:pPr>
            <w:r w:rsidRPr="00585530">
              <w:rPr>
                <w:sz w:val="20"/>
                <w:szCs w:val="20"/>
                <w:lang w:val="en-US"/>
              </w:rPr>
              <w:t>(</w:t>
            </w:r>
            <w:r w:rsidR="00FC65C6" w:rsidRPr="00585530">
              <w:rPr>
                <w:sz w:val="20"/>
                <w:szCs w:val="20"/>
                <w:lang w:val="en-US"/>
              </w:rPr>
              <w:t>184</w:t>
            </w:r>
            <w:r w:rsidRPr="00585530">
              <w:rPr>
                <w:sz w:val="20"/>
                <w:szCs w:val="20"/>
                <w:lang w:val="en-US"/>
              </w:rPr>
              <w:t>)</w:t>
            </w:r>
          </w:p>
        </w:tc>
        <w:tc>
          <w:tcPr>
            <w:tcW w:w="992" w:type="dxa"/>
            <w:shd w:val="clear" w:color="auto" w:fill="FFFFFF"/>
          </w:tcPr>
          <w:p w14:paraId="1D1C676A" w14:textId="267482C1" w:rsidR="00492EC0" w:rsidRPr="00585530" w:rsidRDefault="00CB32F8" w:rsidP="00492EC0">
            <w:pPr>
              <w:shd w:val="clear" w:color="auto" w:fill="FFFFFF"/>
              <w:jc w:val="center"/>
              <w:rPr>
                <w:sz w:val="20"/>
                <w:szCs w:val="20"/>
                <w:lang w:val="en-US"/>
              </w:rPr>
            </w:pPr>
            <w:r w:rsidRPr="00585530">
              <w:rPr>
                <w:sz w:val="20"/>
                <w:szCs w:val="20"/>
                <w:lang w:val="en-US"/>
              </w:rPr>
              <w:t>(</w:t>
            </w:r>
            <w:r w:rsidR="00FC65C6" w:rsidRPr="00585530">
              <w:rPr>
                <w:sz w:val="20"/>
                <w:szCs w:val="20"/>
                <w:lang w:val="en-US"/>
              </w:rPr>
              <w:t>249</w:t>
            </w:r>
            <w:r w:rsidRPr="00585530">
              <w:rPr>
                <w:sz w:val="20"/>
                <w:szCs w:val="20"/>
                <w:lang w:val="en-US"/>
              </w:rPr>
              <w:t>)</w:t>
            </w:r>
          </w:p>
        </w:tc>
      </w:tr>
      <w:tr w:rsidR="00366EDC" w:rsidRPr="00585530" w14:paraId="026F8D3A" w14:textId="77777777" w:rsidTr="005F5F94">
        <w:trPr>
          <w:trHeight w:hRule="exact" w:val="312"/>
        </w:trPr>
        <w:tc>
          <w:tcPr>
            <w:tcW w:w="6655" w:type="dxa"/>
            <w:shd w:val="clear" w:color="auto" w:fill="FFFFFF"/>
          </w:tcPr>
          <w:p w14:paraId="4241A687" w14:textId="1EC1DF8D" w:rsidR="00492EC0" w:rsidRPr="00585530" w:rsidRDefault="00492EC0" w:rsidP="00492EC0">
            <w:pPr>
              <w:shd w:val="clear" w:color="auto" w:fill="FFFFFF"/>
              <w:rPr>
                <w:sz w:val="20"/>
                <w:szCs w:val="20"/>
                <w:lang w:val="uk-UA"/>
              </w:rPr>
            </w:pPr>
            <w:r w:rsidRPr="00585530">
              <w:rPr>
                <w:sz w:val="20"/>
                <w:szCs w:val="20"/>
                <w:lang w:val="uk-UA"/>
              </w:rPr>
              <w:t>Витрачання на оплату зобов'язань з податку на прибуток</w:t>
            </w:r>
          </w:p>
        </w:tc>
        <w:tc>
          <w:tcPr>
            <w:tcW w:w="1134" w:type="dxa"/>
            <w:shd w:val="clear" w:color="auto" w:fill="FFFFFF"/>
          </w:tcPr>
          <w:p w14:paraId="6B9E6A13" w14:textId="77777777" w:rsidR="00492EC0" w:rsidRPr="00585530" w:rsidRDefault="00492EC0" w:rsidP="00492EC0">
            <w:pPr>
              <w:shd w:val="clear" w:color="auto" w:fill="FFFFFF"/>
              <w:jc w:val="center"/>
              <w:rPr>
                <w:sz w:val="20"/>
                <w:szCs w:val="20"/>
                <w:lang w:val="uk-UA"/>
              </w:rPr>
            </w:pPr>
          </w:p>
        </w:tc>
        <w:tc>
          <w:tcPr>
            <w:tcW w:w="992" w:type="dxa"/>
            <w:shd w:val="clear" w:color="auto" w:fill="FFFFFF"/>
          </w:tcPr>
          <w:p w14:paraId="37583D5C" w14:textId="05C328A4" w:rsidR="00492EC0" w:rsidRPr="00585530" w:rsidRDefault="007A203A" w:rsidP="00492EC0">
            <w:pPr>
              <w:shd w:val="clear" w:color="auto" w:fill="FFFFFF"/>
              <w:jc w:val="center"/>
              <w:rPr>
                <w:sz w:val="20"/>
                <w:szCs w:val="20"/>
                <w:lang w:val="en-US"/>
              </w:rPr>
            </w:pPr>
            <w:r w:rsidRPr="00585530">
              <w:rPr>
                <w:sz w:val="20"/>
                <w:szCs w:val="20"/>
                <w:lang w:val="en-US"/>
              </w:rPr>
              <w:t>(</w:t>
            </w:r>
            <w:r w:rsidR="009A3280" w:rsidRPr="00585530">
              <w:rPr>
                <w:sz w:val="20"/>
                <w:szCs w:val="20"/>
                <w:lang w:val="en-US"/>
              </w:rPr>
              <w:t>45</w:t>
            </w:r>
            <w:r w:rsidRPr="00585530">
              <w:rPr>
                <w:sz w:val="20"/>
                <w:szCs w:val="20"/>
                <w:lang w:val="en-US"/>
              </w:rPr>
              <w:t>)</w:t>
            </w:r>
          </w:p>
        </w:tc>
        <w:tc>
          <w:tcPr>
            <w:tcW w:w="992" w:type="dxa"/>
            <w:shd w:val="clear" w:color="auto" w:fill="FFFFFF"/>
          </w:tcPr>
          <w:p w14:paraId="4F36BFF9" w14:textId="73871683" w:rsidR="00492EC0" w:rsidRPr="00585530" w:rsidRDefault="007A203A" w:rsidP="00492EC0">
            <w:pPr>
              <w:shd w:val="clear" w:color="auto" w:fill="FFFFFF"/>
              <w:jc w:val="center"/>
              <w:rPr>
                <w:sz w:val="20"/>
                <w:szCs w:val="20"/>
                <w:lang w:val="en-US"/>
              </w:rPr>
            </w:pPr>
            <w:r w:rsidRPr="00585530">
              <w:rPr>
                <w:sz w:val="20"/>
                <w:szCs w:val="20"/>
                <w:lang w:val="en-US"/>
              </w:rPr>
              <w:t>(</w:t>
            </w:r>
            <w:r w:rsidR="007C6D39" w:rsidRPr="00585530">
              <w:rPr>
                <w:sz w:val="20"/>
                <w:szCs w:val="20"/>
                <w:lang w:val="uk-UA"/>
              </w:rPr>
              <w:t>105</w:t>
            </w:r>
            <w:r w:rsidRPr="00585530">
              <w:rPr>
                <w:sz w:val="20"/>
                <w:szCs w:val="20"/>
                <w:lang w:val="en-US"/>
              </w:rPr>
              <w:t>)</w:t>
            </w:r>
          </w:p>
        </w:tc>
      </w:tr>
      <w:tr w:rsidR="00366EDC" w:rsidRPr="00585530" w14:paraId="0762B819" w14:textId="77777777" w:rsidTr="005F5F94">
        <w:trPr>
          <w:trHeight w:hRule="exact" w:val="254"/>
        </w:trPr>
        <w:tc>
          <w:tcPr>
            <w:tcW w:w="6655" w:type="dxa"/>
            <w:shd w:val="clear" w:color="auto" w:fill="FFFFFF"/>
          </w:tcPr>
          <w:p w14:paraId="6DAF010B" w14:textId="5020DD78" w:rsidR="00492EC0" w:rsidRPr="00585530" w:rsidRDefault="00492EC0" w:rsidP="00492EC0">
            <w:pPr>
              <w:shd w:val="clear" w:color="auto" w:fill="FFFFFF"/>
              <w:rPr>
                <w:sz w:val="20"/>
                <w:szCs w:val="20"/>
                <w:lang w:val="uk-UA"/>
              </w:rPr>
            </w:pPr>
            <w:r w:rsidRPr="00585530">
              <w:rPr>
                <w:sz w:val="20"/>
                <w:szCs w:val="20"/>
                <w:lang w:val="uk-UA"/>
              </w:rPr>
              <w:t>Витрачання на оплату зобов’язань з податку на додану вартість</w:t>
            </w:r>
          </w:p>
        </w:tc>
        <w:tc>
          <w:tcPr>
            <w:tcW w:w="1134" w:type="dxa"/>
            <w:shd w:val="clear" w:color="auto" w:fill="FFFFFF"/>
          </w:tcPr>
          <w:p w14:paraId="6DC7F915" w14:textId="77777777" w:rsidR="00492EC0" w:rsidRPr="00585530" w:rsidRDefault="00492EC0" w:rsidP="00492EC0">
            <w:pPr>
              <w:shd w:val="clear" w:color="auto" w:fill="FFFFFF"/>
              <w:jc w:val="center"/>
              <w:rPr>
                <w:sz w:val="20"/>
                <w:szCs w:val="20"/>
                <w:lang w:val="uk-UA"/>
              </w:rPr>
            </w:pPr>
          </w:p>
        </w:tc>
        <w:tc>
          <w:tcPr>
            <w:tcW w:w="992" w:type="dxa"/>
            <w:shd w:val="clear" w:color="auto" w:fill="FFFFFF"/>
          </w:tcPr>
          <w:p w14:paraId="2BAB7EA9" w14:textId="40CEBFE8" w:rsidR="00492EC0" w:rsidRPr="00585530" w:rsidRDefault="00492EC0" w:rsidP="00492EC0">
            <w:pPr>
              <w:shd w:val="clear" w:color="auto" w:fill="FFFFFF"/>
              <w:jc w:val="center"/>
              <w:rPr>
                <w:sz w:val="20"/>
                <w:szCs w:val="20"/>
                <w:lang w:val="uk-UA"/>
              </w:rPr>
            </w:pPr>
          </w:p>
        </w:tc>
        <w:tc>
          <w:tcPr>
            <w:tcW w:w="992" w:type="dxa"/>
            <w:shd w:val="clear" w:color="auto" w:fill="FFFFFF"/>
          </w:tcPr>
          <w:p w14:paraId="6D26DFC0" w14:textId="76FE6061" w:rsidR="00492EC0" w:rsidRPr="00585530" w:rsidRDefault="00883857" w:rsidP="00492EC0">
            <w:pPr>
              <w:shd w:val="clear" w:color="auto" w:fill="FFFFFF"/>
              <w:jc w:val="center"/>
              <w:rPr>
                <w:sz w:val="20"/>
                <w:szCs w:val="20"/>
                <w:lang w:val="uk-UA"/>
              </w:rPr>
            </w:pPr>
            <w:r w:rsidRPr="00585530">
              <w:rPr>
                <w:sz w:val="20"/>
                <w:szCs w:val="20"/>
                <w:lang w:val="uk-UA"/>
              </w:rPr>
              <w:t>(7)</w:t>
            </w:r>
          </w:p>
        </w:tc>
      </w:tr>
      <w:tr w:rsidR="00366EDC" w:rsidRPr="00585530" w14:paraId="4050252F" w14:textId="77777777" w:rsidTr="005F5F94">
        <w:trPr>
          <w:trHeight w:hRule="exact" w:val="312"/>
        </w:trPr>
        <w:tc>
          <w:tcPr>
            <w:tcW w:w="6655" w:type="dxa"/>
            <w:shd w:val="clear" w:color="auto" w:fill="FFFFFF"/>
          </w:tcPr>
          <w:p w14:paraId="25DE110D" w14:textId="62140A0F" w:rsidR="00492EC0" w:rsidRPr="00585530" w:rsidRDefault="00492EC0" w:rsidP="00492EC0">
            <w:pPr>
              <w:shd w:val="clear" w:color="auto" w:fill="FFFFFF"/>
              <w:rPr>
                <w:sz w:val="20"/>
                <w:szCs w:val="20"/>
                <w:lang w:val="uk-UA"/>
              </w:rPr>
            </w:pPr>
            <w:r w:rsidRPr="00585530">
              <w:rPr>
                <w:sz w:val="20"/>
                <w:szCs w:val="20"/>
                <w:lang w:val="uk-UA"/>
              </w:rPr>
              <w:t>Витрачання на оплату зобов'язань з інших податків і зборів</w:t>
            </w:r>
          </w:p>
        </w:tc>
        <w:tc>
          <w:tcPr>
            <w:tcW w:w="1134" w:type="dxa"/>
            <w:shd w:val="clear" w:color="auto" w:fill="FFFFFF"/>
          </w:tcPr>
          <w:p w14:paraId="5340F152" w14:textId="77777777" w:rsidR="00492EC0" w:rsidRPr="00585530" w:rsidRDefault="00492EC0" w:rsidP="00492EC0">
            <w:pPr>
              <w:shd w:val="clear" w:color="auto" w:fill="FFFFFF"/>
              <w:jc w:val="center"/>
              <w:rPr>
                <w:sz w:val="20"/>
                <w:szCs w:val="20"/>
                <w:lang w:val="uk-UA"/>
              </w:rPr>
            </w:pPr>
          </w:p>
        </w:tc>
        <w:tc>
          <w:tcPr>
            <w:tcW w:w="992" w:type="dxa"/>
            <w:shd w:val="clear" w:color="auto" w:fill="FFFFFF"/>
          </w:tcPr>
          <w:p w14:paraId="7D76A935" w14:textId="3E8CAAEC" w:rsidR="00492EC0" w:rsidRPr="00585530" w:rsidRDefault="0063011A" w:rsidP="00492EC0">
            <w:pPr>
              <w:shd w:val="clear" w:color="auto" w:fill="FFFFFF"/>
              <w:jc w:val="center"/>
              <w:rPr>
                <w:sz w:val="20"/>
                <w:szCs w:val="20"/>
                <w:lang w:val="en-US"/>
              </w:rPr>
            </w:pPr>
            <w:r w:rsidRPr="00585530">
              <w:rPr>
                <w:sz w:val="20"/>
                <w:szCs w:val="20"/>
                <w:lang w:val="en-US"/>
              </w:rPr>
              <w:t>(</w:t>
            </w:r>
            <w:r w:rsidR="00FC65C6" w:rsidRPr="00585530">
              <w:rPr>
                <w:sz w:val="20"/>
                <w:szCs w:val="20"/>
                <w:lang w:val="en-US"/>
              </w:rPr>
              <w:t>139</w:t>
            </w:r>
            <w:r w:rsidRPr="00585530">
              <w:rPr>
                <w:sz w:val="20"/>
                <w:szCs w:val="20"/>
                <w:lang w:val="en-US"/>
              </w:rPr>
              <w:t>)</w:t>
            </w:r>
          </w:p>
        </w:tc>
        <w:tc>
          <w:tcPr>
            <w:tcW w:w="992" w:type="dxa"/>
            <w:shd w:val="clear" w:color="auto" w:fill="FFFFFF"/>
          </w:tcPr>
          <w:p w14:paraId="4C464EF7" w14:textId="54FBFE08" w:rsidR="00492EC0" w:rsidRPr="00585530" w:rsidRDefault="0063011A" w:rsidP="00492EC0">
            <w:pPr>
              <w:shd w:val="clear" w:color="auto" w:fill="FFFFFF"/>
              <w:jc w:val="center"/>
              <w:rPr>
                <w:sz w:val="20"/>
                <w:szCs w:val="20"/>
                <w:lang w:val="en-US"/>
              </w:rPr>
            </w:pPr>
            <w:r w:rsidRPr="00585530">
              <w:rPr>
                <w:sz w:val="20"/>
                <w:szCs w:val="20"/>
                <w:lang w:val="en-US"/>
              </w:rPr>
              <w:t>(</w:t>
            </w:r>
            <w:r w:rsidR="00FC65C6" w:rsidRPr="00585530">
              <w:rPr>
                <w:sz w:val="20"/>
                <w:szCs w:val="20"/>
                <w:lang w:val="en-US"/>
              </w:rPr>
              <w:t>137</w:t>
            </w:r>
            <w:r w:rsidRPr="00585530">
              <w:rPr>
                <w:sz w:val="20"/>
                <w:szCs w:val="20"/>
                <w:lang w:val="en-US"/>
              </w:rPr>
              <w:t>)</w:t>
            </w:r>
          </w:p>
        </w:tc>
      </w:tr>
      <w:tr w:rsidR="00366EDC" w:rsidRPr="00585530" w14:paraId="7547F138" w14:textId="77777777" w:rsidTr="005F5F94">
        <w:trPr>
          <w:trHeight w:hRule="exact" w:val="312"/>
        </w:trPr>
        <w:tc>
          <w:tcPr>
            <w:tcW w:w="6655" w:type="dxa"/>
            <w:shd w:val="clear" w:color="auto" w:fill="FFFFFF"/>
          </w:tcPr>
          <w:p w14:paraId="0EDC21BE" w14:textId="16FD4721" w:rsidR="00492EC0" w:rsidRPr="00585530" w:rsidRDefault="00492EC0" w:rsidP="00492EC0">
            <w:pPr>
              <w:shd w:val="clear" w:color="auto" w:fill="FFFFFF"/>
              <w:rPr>
                <w:sz w:val="20"/>
                <w:szCs w:val="20"/>
                <w:lang w:val="uk-UA"/>
              </w:rPr>
            </w:pPr>
            <w:r w:rsidRPr="00585530">
              <w:rPr>
                <w:sz w:val="20"/>
                <w:szCs w:val="20"/>
                <w:lang w:val="uk-UA"/>
              </w:rPr>
              <w:t>Витрачання на оплату повернення авансів</w:t>
            </w:r>
          </w:p>
        </w:tc>
        <w:tc>
          <w:tcPr>
            <w:tcW w:w="1134" w:type="dxa"/>
            <w:shd w:val="clear" w:color="auto" w:fill="FFFFFF"/>
          </w:tcPr>
          <w:p w14:paraId="2E073796" w14:textId="77777777" w:rsidR="00492EC0" w:rsidRPr="00585530" w:rsidRDefault="00492EC0" w:rsidP="00492EC0">
            <w:pPr>
              <w:shd w:val="clear" w:color="auto" w:fill="FFFFFF"/>
              <w:jc w:val="center"/>
              <w:rPr>
                <w:sz w:val="20"/>
                <w:szCs w:val="20"/>
                <w:lang w:val="uk-UA"/>
              </w:rPr>
            </w:pPr>
          </w:p>
        </w:tc>
        <w:tc>
          <w:tcPr>
            <w:tcW w:w="992" w:type="dxa"/>
            <w:shd w:val="clear" w:color="auto" w:fill="FFFFFF"/>
          </w:tcPr>
          <w:p w14:paraId="65EC4CDB" w14:textId="12991A67" w:rsidR="00492EC0" w:rsidRPr="00585530" w:rsidRDefault="00492EC0" w:rsidP="00492EC0">
            <w:pPr>
              <w:shd w:val="clear" w:color="auto" w:fill="FFFFFF"/>
              <w:jc w:val="center"/>
              <w:rPr>
                <w:sz w:val="20"/>
                <w:szCs w:val="20"/>
                <w:lang w:val="uk-UA"/>
              </w:rPr>
            </w:pPr>
          </w:p>
        </w:tc>
        <w:tc>
          <w:tcPr>
            <w:tcW w:w="992" w:type="dxa"/>
            <w:shd w:val="clear" w:color="auto" w:fill="FFFFFF"/>
          </w:tcPr>
          <w:p w14:paraId="354D65D2" w14:textId="4EEA32D6" w:rsidR="00492EC0" w:rsidRPr="00585530" w:rsidRDefault="0063011A" w:rsidP="00492EC0">
            <w:pPr>
              <w:shd w:val="clear" w:color="auto" w:fill="FFFFFF"/>
              <w:jc w:val="center"/>
              <w:rPr>
                <w:sz w:val="20"/>
                <w:szCs w:val="20"/>
                <w:lang w:val="en-US"/>
              </w:rPr>
            </w:pPr>
            <w:r w:rsidRPr="00585530">
              <w:rPr>
                <w:sz w:val="20"/>
                <w:szCs w:val="20"/>
                <w:lang w:val="en-US"/>
              </w:rPr>
              <w:t>(</w:t>
            </w:r>
            <w:r w:rsidR="00FC65C6" w:rsidRPr="00585530">
              <w:rPr>
                <w:sz w:val="20"/>
                <w:szCs w:val="20"/>
                <w:lang w:val="en-US"/>
              </w:rPr>
              <w:t>2</w:t>
            </w:r>
            <w:r w:rsidRPr="00585530">
              <w:rPr>
                <w:sz w:val="20"/>
                <w:szCs w:val="20"/>
                <w:lang w:val="en-US"/>
              </w:rPr>
              <w:t>)</w:t>
            </w:r>
          </w:p>
        </w:tc>
      </w:tr>
      <w:tr w:rsidR="00366EDC" w:rsidRPr="00585530" w14:paraId="30FA3174" w14:textId="77777777" w:rsidTr="005F5F94">
        <w:trPr>
          <w:trHeight w:hRule="exact" w:val="312"/>
        </w:trPr>
        <w:tc>
          <w:tcPr>
            <w:tcW w:w="6655" w:type="dxa"/>
            <w:shd w:val="clear" w:color="auto" w:fill="FFFFFF"/>
          </w:tcPr>
          <w:p w14:paraId="41C820A8" w14:textId="5DAE7957" w:rsidR="00492EC0" w:rsidRPr="00585530" w:rsidRDefault="00492EC0" w:rsidP="00492EC0">
            <w:pPr>
              <w:shd w:val="clear" w:color="auto" w:fill="FFFFFF"/>
              <w:rPr>
                <w:sz w:val="20"/>
                <w:szCs w:val="20"/>
                <w:lang w:val="uk-UA"/>
              </w:rPr>
            </w:pPr>
            <w:r w:rsidRPr="00585530">
              <w:rPr>
                <w:sz w:val="20"/>
                <w:szCs w:val="20"/>
                <w:lang w:val="uk-UA"/>
              </w:rPr>
              <w:t>Інші витрачання</w:t>
            </w:r>
          </w:p>
        </w:tc>
        <w:tc>
          <w:tcPr>
            <w:tcW w:w="1134" w:type="dxa"/>
            <w:shd w:val="clear" w:color="auto" w:fill="FFFFFF"/>
          </w:tcPr>
          <w:p w14:paraId="3599AD64" w14:textId="77777777" w:rsidR="00492EC0" w:rsidRPr="00585530" w:rsidRDefault="00492EC0" w:rsidP="00492EC0">
            <w:pPr>
              <w:shd w:val="clear" w:color="auto" w:fill="FFFFFF"/>
              <w:jc w:val="center"/>
              <w:rPr>
                <w:sz w:val="20"/>
                <w:szCs w:val="20"/>
                <w:lang w:val="uk-UA"/>
              </w:rPr>
            </w:pPr>
          </w:p>
        </w:tc>
        <w:tc>
          <w:tcPr>
            <w:tcW w:w="992" w:type="dxa"/>
            <w:shd w:val="clear" w:color="auto" w:fill="FFFFFF"/>
          </w:tcPr>
          <w:p w14:paraId="0DE4C076" w14:textId="6D0EDB9F" w:rsidR="00492EC0" w:rsidRPr="00585530" w:rsidRDefault="0063011A" w:rsidP="00492EC0">
            <w:pPr>
              <w:shd w:val="clear" w:color="auto" w:fill="FFFFFF"/>
              <w:jc w:val="center"/>
              <w:rPr>
                <w:sz w:val="20"/>
                <w:szCs w:val="20"/>
                <w:lang w:val="en-US"/>
              </w:rPr>
            </w:pPr>
            <w:r w:rsidRPr="00585530">
              <w:rPr>
                <w:sz w:val="20"/>
                <w:szCs w:val="20"/>
                <w:lang w:val="en-US"/>
              </w:rPr>
              <w:t>(</w:t>
            </w:r>
            <w:r w:rsidR="009A3280" w:rsidRPr="00585530">
              <w:rPr>
                <w:sz w:val="20"/>
                <w:szCs w:val="20"/>
                <w:lang w:val="en-US"/>
              </w:rPr>
              <w:t>2</w:t>
            </w:r>
            <w:r w:rsidRPr="00585530">
              <w:rPr>
                <w:sz w:val="20"/>
                <w:szCs w:val="20"/>
                <w:lang w:val="en-US"/>
              </w:rPr>
              <w:t>)</w:t>
            </w:r>
          </w:p>
        </w:tc>
        <w:tc>
          <w:tcPr>
            <w:tcW w:w="992" w:type="dxa"/>
            <w:shd w:val="clear" w:color="auto" w:fill="FFFFFF"/>
          </w:tcPr>
          <w:p w14:paraId="639D9F6E" w14:textId="2A855964" w:rsidR="00492EC0" w:rsidRPr="00585530" w:rsidRDefault="0063011A" w:rsidP="00492EC0">
            <w:pPr>
              <w:shd w:val="clear" w:color="auto" w:fill="FFFFFF"/>
              <w:jc w:val="center"/>
              <w:rPr>
                <w:sz w:val="20"/>
                <w:szCs w:val="20"/>
                <w:lang w:val="en-US"/>
              </w:rPr>
            </w:pPr>
            <w:r w:rsidRPr="00585530">
              <w:rPr>
                <w:sz w:val="20"/>
                <w:szCs w:val="20"/>
                <w:lang w:val="en-US"/>
              </w:rPr>
              <w:t>(</w:t>
            </w:r>
            <w:r w:rsidR="00FC65C6" w:rsidRPr="00585530">
              <w:rPr>
                <w:sz w:val="20"/>
                <w:szCs w:val="20"/>
                <w:lang w:val="en-US"/>
              </w:rPr>
              <w:t>14</w:t>
            </w:r>
            <w:r w:rsidRPr="00585530">
              <w:rPr>
                <w:sz w:val="20"/>
                <w:szCs w:val="20"/>
                <w:lang w:val="en-US"/>
              </w:rPr>
              <w:t>)</w:t>
            </w:r>
          </w:p>
        </w:tc>
      </w:tr>
      <w:tr w:rsidR="00366EDC" w:rsidRPr="00585530" w14:paraId="4B3A8C48" w14:textId="77777777" w:rsidTr="005F5F94">
        <w:trPr>
          <w:trHeight w:hRule="exact" w:val="312"/>
        </w:trPr>
        <w:tc>
          <w:tcPr>
            <w:tcW w:w="6655" w:type="dxa"/>
            <w:shd w:val="clear" w:color="auto" w:fill="FFFFFF"/>
            <w:hideMark/>
          </w:tcPr>
          <w:p w14:paraId="68939C6E" w14:textId="2A3686E2" w:rsidR="00492EC0" w:rsidRPr="00585530" w:rsidRDefault="00492EC0" w:rsidP="00492EC0">
            <w:pPr>
              <w:shd w:val="clear" w:color="auto" w:fill="FFFFFF"/>
              <w:rPr>
                <w:b/>
                <w:bCs/>
                <w:sz w:val="20"/>
                <w:szCs w:val="20"/>
                <w:lang w:val="uk-UA"/>
              </w:rPr>
            </w:pPr>
            <w:r w:rsidRPr="00585530">
              <w:rPr>
                <w:b/>
                <w:bCs/>
                <w:sz w:val="20"/>
                <w:szCs w:val="20"/>
                <w:lang w:val="uk-UA"/>
              </w:rPr>
              <w:t>Рух коштів від операційної діяльності</w:t>
            </w:r>
          </w:p>
        </w:tc>
        <w:tc>
          <w:tcPr>
            <w:tcW w:w="1134" w:type="dxa"/>
            <w:shd w:val="clear" w:color="auto" w:fill="FFFFFF"/>
          </w:tcPr>
          <w:p w14:paraId="7E061ED1" w14:textId="38FD99E5" w:rsidR="00492EC0" w:rsidRPr="00585530" w:rsidRDefault="00492EC0" w:rsidP="00492EC0">
            <w:pPr>
              <w:shd w:val="clear" w:color="auto" w:fill="FFFFFF"/>
              <w:jc w:val="center"/>
              <w:rPr>
                <w:b/>
                <w:bCs/>
                <w:sz w:val="20"/>
                <w:szCs w:val="20"/>
                <w:lang w:val="uk-UA"/>
              </w:rPr>
            </w:pPr>
            <w:r w:rsidRPr="00585530">
              <w:rPr>
                <w:b/>
                <w:bCs/>
                <w:sz w:val="20"/>
                <w:szCs w:val="20"/>
                <w:lang w:val="uk-UA"/>
              </w:rPr>
              <w:t>6.10</w:t>
            </w:r>
          </w:p>
        </w:tc>
        <w:tc>
          <w:tcPr>
            <w:tcW w:w="992" w:type="dxa"/>
            <w:shd w:val="clear" w:color="auto" w:fill="FFFFFF"/>
          </w:tcPr>
          <w:p w14:paraId="3EB7F91C" w14:textId="24364553" w:rsidR="00492EC0" w:rsidRPr="00585530" w:rsidRDefault="009A3280" w:rsidP="00492EC0">
            <w:pPr>
              <w:shd w:val="clear" w:color="auto" w:fill="FFFFFF"/>
              <w:jc w:val="center"/>
              <w:rPr>
                <w:b/>
                <w:bCs/>
                <w:sz w:val="20"/>
                <w:szCs w:val="20"/>
                <w:lang w:val="en-US"/>
              </w:rPr>
            </w:pPr>
            <w:r w:rsidRPr="00585530">
              <w:rPr>
                <w:b/>
                <w:bCs/>
                <w:sz w:val="20"/>
                <w:szCs w:val="20"/>
                <w:lang w:val="en-US"/>
              </w:rPr>
              <w:t>(</w:t>
            </w:r>
            <w:r w:rsidR="005C1BFB" w:rsidRPr="00585530">
              <w:rPr>
                <w:b/>
                <w:bCs/>
                <w:sz w:val="20"/>
                <w:szCs w:val="20"/>
                <w:lang w:val="en-US"/>
              </w:rPr>
              <w:t>51</w:t>
            </w:r>
            <w:r w:rsidR="00E71095" w:rsidRPr="00585530">
              <w:rPr>
                <w:b/>
                <w:bCs/>
                <w:sz w:val="20"/>
                <w:szCs w:val="20"/>
                <w:lang w:val="en-US"/>
              </w:rPr>
              <w:t>)</w:t>
            </w:r>
          </w:p>
        </w:tc>
        <w:tc>
          <w:tcPr>
            <w:tcW w:w="992" w:type="dxa"/>
            <w:shd w:val="clear" w:color="auto" w:fill="FFFFFF"/>
          </w:tcPr>
          <w:p w14:paraId="01E514B0" w14:textId="7EEB4ACC" w:rsidR="00492EC0" w:rsidRPr="00585530" w:rsidRDefault="005C1BFB" w:rsidP="00492EC0">
            <w:pPr>
              <w:shd w:val="clear" w:color="auto" w:fill="FFFFFF"/>
              <w:jc w:val="center"/>
              <w:rPr>
                <w:b/>
                <w:bCs/>
                <w:sz w:val="20"/>
                <w:szCs w:val="20"/>
                <w:lang w:val="en-US"/>
              </w:rPr>
            </w:pPr>
            <w:r w:rsidRPr="00585530">
              <w:rPr>
                <w:b/>
                <w:bCs/>
                <w:sz w:val="20"/>
                <w:szCs w:val="20"/>
                <w:lang w:val="en-US"/>
              </w:rPr>
              <w:t>400</w:t>
            </w:r>
          </w:p>
        </w:tc>
      </w:tr>
      <w:tr w:rsidR="00366EDC" w:rsidRPr="00585530" w14:paraId="6E9E4CA5" w14:textId="77777777" w:rsidTr="005F5F94">
        <w:trPr>
          <w:trHeight w:hRule="exact" w:val="312"/>
        </w:trPr>
        <w:tc>
          <w:tcPr>
            <w:tcW w:w="6655" w:type="dxa"/>
            <w:shd w:val="clear" w:color="auto" w:fill="FFFFFF"/>
          </w:tcPr>
          <w:p w14:paraId="2757BCDD" w14:textId="09D83BE7" w:rsidR="00492EC0" w:rsidRPr="00585530" w:rsidRDefault="00492EC0" w:rsidP="00492EC0">
            <w:pPr>
              <w:shd w:val="clear" w:color="auto" w:fill="FFFFFF"/>
              <w:rPr>
                <w:sz w:val="20"/>
                <w:szCs w:val="20"/>
                <w:lang w:val="uk-UA"/>
              </w:rPr>
            </w:pPr>
            <w:r w:rsidRPr="00585530">
              <w:rPr>
                <w:sz w:val="20"/>
                <w:szCs w:val="20"/>
                <w:lang w:val="uk-UA"/>
              </w:rPr>
              <w:t>Надходження від отриманих відсотків</w:t>
            </w:r>
          </w:p>
        </w:tc>
        <w:tc>
          <w:tcPr>
            <w:tcW w:w="1134" w:type="dxa"/>
            <w:shd w:val="clear" w:color="auto" w:fill="FFFFFF"/>
          </w:tcPr>
          <w:p w14:paraId="6BF52B3F" w14:textId="64A70461" w:rsidR="00492EC0" w:rsidRPr="00585530" w:rsidRDefault="00492EC0" w:rsidP="00492EC0">
            <w:pPr>
              <w:shd w:val="clear" w:color="auto" w:fill="FFFFFF"/>
              <w:jc w:val="center"/>
              <w:rPr>
                <w:sz w:val="20"/>
                <w:szCs w:val="20"/>
                <w:lang w:val="uk-UA"/>
              </w:rPr>
            </w:pPr>
            <w:r w:rsidRPr="00585530">
              <w:rPr>
                <w:sz w:val="20"/>
                <w:szCs w:val="20"/>
                <w:lang w:val="uk-UA"/>
              </w:rPr>
              <w:t>6.10</w:t>
            </w:r>
          </w:p>
        </w:tc>
        <w:tc>
          <w:tcPr>
            <w:tcW w:w="992" w:type="dxa"/>
            <w:shd w:val="clear" w:color="auto" w:fill="FFFFFF"/>
          </w:tcPr>
          <w:p w14:paraId="3788FC3C" w14:textId="6AEDFE7B" w:rsidR="00492EC0" w:rsidRPr="00585530" w:rsidRDefault="005C1BFB" w:rsidP="00492EC0">
            <w:pPr>
              <w:shd w:val="clear" w:color="auto" w:fill="FFFFFF"/>
              <w:jc w:val="center"/>
              <w:rPr>
                <w:sz w:val="20"/>
                <w:szCs w:val="20"/>
                <w:lang w:val="en-US"/>
              </w:rPr>
            </w:pPr>
            <w:r w:rsidRPr="00585530">
              <w:rPr>
                <w:sz w:val="20"/>
                <w:szCs w:val="20"/>
                <w:lang w:val="en-US"/>
              </w:rPr>
              <w:t>164</w:t>
            </w:r>
          </w:p>
        </w:tc>
        <w:tc>
          <w:tcPr>
            <w:tcW w:w="992" w:type="dxa"/>
            <w:shd w:val="clear" w:color="auto" w:fill="FFFFFF"/>
          </w:tcPr>
          <w:p w14:paraId="1D415673" w14:textId="4126DF08" w:rsidR="00492EC0" w:rsidRPr="00585530" w:rsidRDefault="005C1BFB" w:rsidP="00492EC0">
            <w:pPr>
              <w:shd w:val="clear" w:color="auto" w:fill="FFFFFF"/>
              <w:jc w:val="center"/>
              <w:rPr>
                <w:sz w:val="20"/>
                <w:szCs w:val="20"/>
                <w:lang w:val="en-US"/>
              </w:rPr>
            </w:pPr>
            <w:r w:rsidRPr="00585530">
              <w:rPr>
                <w:sz w:val="20"/>
                <w:szCs w:val="20"/>
                <w:lang w:val="en-US"/>
              </w:rPr>
              <w:t>173</w:t>
            </w:r>
          </w:p>
        </w:tc>
      </w:tr>
      <w:tr w:rsidR="00366EDC" w:rsidRPr="00585530" w14:paraId="51A3A52C" w14:textId="77777777" w:rsidTr="005F5F94">
        <w:trPr>
          <w:trHeight w:hRule="exact" w:val="312"/>
        </w:trPr>
        <w:tc>
          <w:tcPr>
            <w:tcW w:w="6655" w:type="dxa"/>
            <w:shd w:val="clear" w:color="auto" w:fill="FFFFFF"/>
          </w:tcPr>
          <w:p w14:paraId="75816DF3" w14:textId="10A90DF8" w:rsidR="00492EC0" w:rsidRPr="00585530" w:rsidRDefault="00492EC0" w:rsidP="00492EC0">
            <w:pPr>
              <w:shd w:val="clear" w:color="auto" w:fill="FFFFFF"/>
              <w:rPr>
                <w:sz w:val="20"/>
                <w:szCs w:val="20"/>
                <w:lang w:val="uk-UA"/>
              </w:rPr>
            </w:pPr>
            <w:r w:rsidRPr="00585530">
              <w:rPr>
                <w:sz w:val="20"/>
                <w:szCs w:val="20"/>
                <w:lang w:val="uk-UA"/>
              </w:rPr>
              <w:t>Надходження від погашення позик</w:t>
            </w:r>
          </w:p>
        </w:tc>
        <w:tc>
          <w:tcPr>
            <w:tcW w:w="1134" w:type="dxa"/>
            <w:shd w:val="clear" w:color="auto" w:fill="FFFFFF"/>
          </w:tcPr>
          <w:p w14:paraId="0163FE04" w14:textId="10ECD153" w:rsidR="00492EC0" w:rsidRPr="00585530" w:rsidRDefault="00492EC0" w:rsidP="00492EC0">
            <w:pPr>
              <w:shd w:val="clear" w:color="auto" w:fill="FFFFFF"/>
              <w:jc w:val="center"/>
              <w:rPr>
                <w:sz w:val="20"/>
                <w:szCs w:val="20"/>
                <w:lang w:val="uk-UA"/>
              </w:rPr>
            </w:pPr>
            <w:r w:rsidRPr="00585530">
              <w:rPr>
                <w:sz w:val="20"/>
                <w:szCs w:val="20"/>
                <w:lang w:val="uk-UA"/>
              </w:rPr>
              <w:t>6.10</w:t>
            </w:r>
          </w:p>
        </w:tc>
        <w:tc>
          <w:tcPr>
            <w:tcW w:w="992" w:type="dxa"/>
            <w:shd w:val="clear" w:color="auto" w:fill="FFFFFF"/>
          </w:tcPr>
          <w:p w14:paraId="5C35C13D" w14:textId="0A0836FD" w:rsidR="00492EC0" w:rsidRPr="00585530" w:rsidRDefault="005C1BFB" w:rsidP="00492EC0">
            <w:pPr>
              <w:shd w:val="clear" w:color="auto" w:fill="FFFFFF"/>
              <w:jc w:val="center"/>
              <w:rPr>
                <w:sz w:val="20"/>
                <w:szCs w:val="20"/>
                <w:lang w:val="en-US"/>
              </w:rPr>
            </w:pPr>
            <w:r w:rsidRPr="00585530">
              <w:rPr>
                <w:sz w:val="20"/>
                <w:szCs w:val="20"/>
                <w:lang w:val="en-US"/>
              </w:rPr>
              <w:t>6 090</w:t>
            </w:r>
          </w:p>
        </w:tc>
        <w:tc>
          <w:tcPr>
            <w:tcW w:w="992" w:type="dxa"/>
            <w:shd w:val="clear" w:color="auto" w:fill="FFFFFF"/>
          </w:tcPr>
          <w:p w14:paraId="741480F1" w14:textId="66E67A9D" w:rsidR="00492EC0" w:rsidRPr="00585530" w:rsidRDefault="005C1BFB" w:rsidP="00492EC0">
            <w:pPr>
              <w:shd w:val="clear" w:color="auto" w:fill="FFFFFF"/>
              <w:jc w:val="center"/>
              <w:rPr>
                <w:sz w:val="20"/>
                <w:szCs w:val="20"/>
                <w:lang w:val="en-US"/>
              </w:rPr>
            </w:pPr>
            <w:r w:rsidRPr="00585530">
              <w:rPr>
                <w:sz w:val="20"/>
                <w:szCs w:val="20"/>
                <w:lang w:val="en-US"/>
              </w:rPr>
              <w:t>8 300</w:t>
            </w:r>
          </w:p>
        </w:tc>
      </w:tr>
      <w:tr w:rsidR="00366EDC" w:rsidRPr="00585530" w14:paraId="6248C745" w14:textId="77777777" w:rsidTr="005F5F94">
        <w:trPr>
          <w:trHeight w:hRule="exact" w:val="312"/>
        </w:trPr>
        <w:tc>
          <w:tcPr>
            <w:tcW w:w="6655" w:type="dxa"/>
            <w:shd w:val="clear" w:color="auto" w:fill="FFFFFF"/>
          </w:tcPr>
          <w:p w14:paraId="7D39BE00" w14:textId="4CB37DC8" w:rsidR="00492EC0" w:rsidRPr="00585530" w:rsidRDefault="00492EC0" w:rsidP="00492EC0">
            <w:pPr>
              <w:shd w:val="clear" w:color="auto" w:fill="FFFFFF"/>
              <w:rPr>
                <w:sz w:val="20"/>
                <w:szCs w:val="20"/>
                <w:lang w:val="uk-UA"/>
              </w:rPr>
            </w:pPr>
            <w:r w:rsidRPr="00585530">
              <w:rPr>
                <w:i/>
                <w:iCs/>
                <w:sz w:val="20"/>
                <w:szCs w:val="20"/>
                <w:lang w:val="uk-UA"/>
              </w:rPr>
              <w:t>Витрачання на придбання необоротних активів</w:t>
            </w:r>
          </w:p>
        </w:tc>
        <w:tc>
          <w:tcPr>
            <w:tcW w:w="1134" w:type="dxa"/>
            <w:shd w:val="clear" w:color="auto" w:fill="FFFFFF"/>
          </w:tcPr>
          <w:p w14:paraId="2B3AEF93" w14:textId="77777777" w:rsidR="00492EC0" w:rsidRPr="00585530" w:rsidRDefault="00492EC0" w:rsidP="00492EC0">
            <w:pPr>
              <w:shd w:val="clear" w:color="auto" w:fill="FFFFFF"/>
              <w:jc w:val="center"/>
              <w:rPr>
                <w:sz w:val="20"/>
                <w:szCs w:val="20"/>
                <w:lang w:val="uk-UA"/>
              </w:rPr>
            </w:pPr>
          </w:p>
        </w:tc>
        <w:tc>
          <w:tcPr>
            <w:tcW w:w="992" w:type="dxa"/>
            <w:shd w:val="clear" w:color="auto" w:fill="FFFFFF"/>
          </w:tcPr>
          <w:p w14:paraId="0F05B1B2" w14:textId="3F09B162" w:rsidR="00492EC0" w:rsidRPr="00585530" w:rsidRDefault="00492EC0" w:rsidP="00492EC0">
            <w:pPr>
              <w:shd w:val="clear" w:color="auto" w:fill="FFFFFF"/>
              <w:jc w:val="center"/>
              <w:rPr>
                <w:sz w:val="20"/>
                <w:szCs w:val="20"/>
                <w:lang w:val="uk-UA"/>
              </w:rPr>
            </w:pPr>
          </w:p>
        </w:tc>
        <w:tc>
          <w:tcPr>
            <w:tcW w:w="992" w:type="dxa"/>
            <w:shd w:val="clear" w:color="auto" w:fill="FFFFFF"/>
          </w:tcPr>
          <w:p w14:paraId="687EC497" w14:textId="42014D9D" w:rsidR="00492EC0" w:rsidRPr="00585530" w:rsidRDefault="00492EC0" w:rsidP="00492EC0">
            <w:pPr>
              <w:shd w:val="clear" w:color="auto" w:fill="FFFFFF"/>
              <w:jc w:val="center"/>
              <w:rPr>
                <w:sz w:val="20"/>
                <w:szCs w:val="20"/>
                <w:lang w:val="uk-UA"/>
              </w:rPr>
            </w:pPr>
          </w:p>
        </w:tc>
      </w:tr>
      <w:tr w:rsidR="00366EDC" w:rsidRPr="00585530" w14:paraId="21B1CD0D" w14:textId="77777777" w:rsidTr="005F5F94">
        <w:trPr>
          <w:trHeight w:hRule="exact" w:val="312"/>
        </w:trPr>
        <w:tc>
          <w:tcPr>
            <w:tcW w:w="6655" w:type="dxa"/>
            <w:shd w:val="clear" w:color="auto" w:fill="FFFFFF"/>
          </w:tcPr>
          <w:p w14:paraId="3D839BDC" w14:textId="4AE357D5" w:rsidR="00EE5DBC" w:rsidRPr="00585530" w:rsidRDefault="00EE5DBC" w:rsidP="00EE5DBC">
            <w:pPr>
              <w:shd w:val="clear" w:color="auto" w:fill="FFFFFF"/>
              <w:rPr>
                <w:i/>
                <w:iCs/>
                <w:sz w:val="20"/>
                <w:szCs w:val="20"/>
                <w:lang w:val="uk-UA"/>
              </w:rPr>
            </w:pPr>
            <w:r w:rsidRPr="00585530">
              <w:rPr>
                <w:sz w:val="20"/>
                <w:szCs w:val="20"/>
                <w:lang w:val="uk-UA"/>
              </w:rPr>
              <w:t>Інші надходження</w:t>
            </w:r>
          </w:p>
        </w:tc>
        <w:tc>
          <w:tcPr>
            <w:tcW w:w="1134" w:type="dxa"/>
            <w:shd w:val="clear" w:color="auto" w:fill="FFFFFF"/>
          </w:tcPr>
          <w:p w14:paraId="7CFF28DA" w14:textId="77777777" w:rsidR="00EE5DBC" w:rsidRPr="00585530" w:rsidRDefault="00EE5DBC" w:rsidP="00492EC0">
            <w:pPr>
              <w:shd w:val="clear" w:color="auto" w:fill="FFFFFF"/>
              <w:jc w:val="center"/>
              <w:rPr>
                <w:sz w:val="20"/>
                <w:szCs w:val="20"/>
                <w:lang w:val="uk-UA"/>
              </w:rPr>
            </w:pPr>
          </w:p>
        </w:tc>
        <w:tc>
          <w:tcPr>
            <w:tcW w:w="992" w:type="dxa"/>
            <w:shd w:val="clear" w:color="auto" w:fill="FFFFFF"/>
          </w:tcPr>
          <w:p w14:paraId="63CF1C8B" w14:textId="608C2C13" w:rsidR="00EE5DBC" w:rsidRPr="00585530" w:rsidRDefault="00EE5DBC" w:rsidP="00492EC0">
            <w:pPr>
              <w:shd w:val="clear" w:color="auto" w:fill="FFFFFF"/>
              <w:jc w:val="center"/>
              <w:rPr>
                <w:sz w:val="20"/>
                <w:szCs w:val="20"/>
                <w:lang w:val="en-US"/>
              </w:rPr>
            </w:pPr>
            <w:r w:rsidRPr="00585530">
              <w:rPr>
                <w:sz w:val="20"/>
                <w:szCs w:val="20"/>
                <w:lang w:val="en-US"/>
              </w:rPr>
              <w:t>5 890</w:t>
            </w:r>
          </w:p>
        </w:tc>
        <w:tc>
          <w:tcPr>
            <w:tcW w:w="992" w:type="dxa"/>
            <w:shd w:val="clear" w:color="auto" w:fill="FFFFFF"/>
          </w:tcPr>
          <w:p w14:paraId="1B86E953" w14:textId="77777777" w:rsidR="00EE5DBC" w:rsidRPr="00585530" w:rsidRDefault="00EE5DBC" w:rsidP="00492EC0">
            <w:pPr>
              <w:shd w:val="clear" w:color="auto" w:fill="FFFFFF"/>
              <w:jc w:val="center"/>
              <w:rPr>
                <w:sz w:val="20"/>
                <w:szCs w:val="20"/>
                <w:lang w:val="uk-UA"/>
              </w:rPr>
            </w:pPr>
          </w:p>
        </w:tc>
      </w:tr>
      <w:tr w:rsidR="00366EDC" w:rsidRPr="00585530" w14:paraId="28982127" w14:textId="77777777" w:rsidTr="00C230F8">
        <w:trPr>
          <w:trHeight w:hRule="exact" w:val="312"/>
        </w:trPr>
        <w:tc>
          <w:tcPr>
            <w:tcW w:w="6655" w:type="dxa"/>
            <w:shd w:val="clear" w:color="auto" w:fill="FFFFFF"/>
          </w:tcPr>
          <w:p w14:paraId="64FD3B4B" w14:textId="5888853D" w:rsidR="00492EC0" w:rsidRPr="00585530" w:rsidRDefault="00492EC0" w:rsidP="00492EC0">
            <w:pPr>
              <w:shd w:val="clear" w:color="auto" w:fill="FFFFFF"/>
              <w:rPr>
                <w:sz w:val="20"/>
                <w:szCs w:val="20"/>
                <w:lang w:val="uk-UA"/>
              </w:rPr>
            </w:pPr>
            <w:r w:rsidRPr="00585530">
              <w:rPr>
                <w:sz w:val="20"/>
                <w:szCs w:val="20"/>
                <w:lang w:val="uk-UA"/>
              </w:rPr>
              <w:t>Витрачання на надання позик</w:t>
            </w:r>
          </w:p>
        </w:tc>
        <w:tc>
          <w:tcPr>
            <w:tcW w:w="1134" w:type="dxa"/>
            <w:shd w:val="clear" w:color="auto" w:fill="FFFFFF"/>
          </w:tcPr>
          <w:p w14:paraId="61D8ABC6" w14:textId="40A6F748" w:rsidR="00492EC0" w:rsidRPr="00585530" w:rsidRDefault="00492EC0" w:rsidP="00492EC0">
            <w:pPr>
              <w:shd w:val="clear" w:color="auto" w:fill="FFFFFF"/>
              <w:jc w:val="center"/>
              <w:rPr>
                <w:sz w:val="20"/>
                <w:szCs w:val="20"/>
                <w:lang w:val="uk-UA"/>
              </w:rPr>
            </w:pPr>
            <w:r w:rsidRPr="00585530">
              <w:rPr>
                <w:sz w:val="20"/>
                <w:szCs w:val="20"/>
                <w:lang w:val="uk-UA"/>
              </w:rPr>
              <w:t>6.10</w:t>
            </w:r>
          </w:p>
        </w:tc>
        <w:tc>
          <w:tcPr>
            <w:tcW w:w="992" w:type="dxa"/>
            <w:tcBorders>
              <w:bottom w:val="single" w:sz="4" w:space="0" w:color="auto"/>
            </w:tcBorders>
            <w:shd w:val="clear" w:color="auto" w:fill="FFFFFF"/>
          </w:tcPr>
          <w:p w14:paraId="0BED231A" w14:textId="31722681" w:rsidR="00492EC0" w:rsidRPr="00585530" w:rsidRDefault="00E71095" w:rsidP="00492EC0">
            <w:pPr>
              <w:shd w:val="clear" w:color="auto" w:fill="FFFFFF"/>
              <w:jc w:val="center"/>
              <w:rPr>
                <w:sz w:val="20"/>
                <w:szCs w:val="20"/>
                <w:lang w:val="en-US"/>
              </w:rPr>
            </w:pPr>
            <w:r w:rsidRPr="00585530">
              <w:rPr>
                <w:sz w:val="20"/>
                <w:szCs w:val="20"/>
                <w:lang w:val="en-US"/>
              </w:rPr>
              <w:t>(</w:t>
            </w:r>
            <w:r w:rsidR="00EC030C" w:rsidRPr="00585530">
              <w:rPr>
                <w:sz w:val="20"/>
                <w:szCs w:val="20"/>
                <w:lang w:val="en-US"/>
              </w:rPr>
              <w:t>11 980</w:t>
            </w:r>
            <w:r w:rsidR="006031B4" w:rsidRPr="00585530">
              <w:rPr>
                <w:sz w:val="20"/>
                <w:szCs w:val="20"/>
                <w:lang w:val="en-US"/>
              </w:rPr>
              <w:t>)</w:t>
            </w:r>
          </w:p>
        </w:tc>
        <w:tc>
          <w:tcPr>
            <w:tcW w:w="992" w:type="dxa"/>
            <w:shd w:val="clear" w:color="auto" w:fill="FFFFFF"/>
          </w:tcPr>
          <w:p w14:paraId="5042AA9D" w14:textId="7A014081" w:rsidR="00492EC0" w:rsidRPr="00585530" w:rsidRDefault="00CA0DD0" w:rsidP="00492EC0">
            <w:pPr>
              <w:shd w:val="clear" w:color="auto" w:fill="FFFFFF"/>
              <w:jc w:val="center"/>
              <w:rPr>
                <w:sz w:val="20"/>
                <w:szCs w:val="20"/>
                <w:lang w:val="en-US"/>
              </w:rPr>
            </w:pPr>
            <w:r w:rsidRPr="00585530">
              <w:rPr>
                <w:sz w:val="20"/>
                <w:szCs w:val="20"/>
                <w:lang w:val="uk-UA"/>
              </w:rPr>
              <w:t>(</w:t>
            </w:r>
            <w:r w:rsidR="00EC030C" w:rsidRPr="00585530">
              <w:rPr>
                <w:sz w:val="20"/>
                <w:szCs w:val="20"/>
                <w:lang w:val="en-US"/>
              </w:rPr>
              <w:t>7 300</w:t>
            </w:r>
            <w:r w:rsidR="004F07F0" w:rsidRPr="00585530">
              <w:rPr>
                <w:sz w:val="20"/>
                <w:szCs w:val="20"/>
                <w:lang w:val="en-US"/>
              </w:rPr>
              <w:t>)</w:t>
            </w:r>
          </w:p>
        </w:tc>
      </w:tr>
      <w:tr w:rsidR="00366EDC" w:rsidRPr="00585530" w14:paraId="3B569BDC" w14:textId="77777777" w:rsidTr="005F5F94">
        <w:trPr>
          <w:trHeight w:hRule="exact" w:val="312"/>
        </w:trPr>
        <w:tc>
          <w:tcPr>
            <w:tcW w:w="6655" w:type="dxa"/>
            <w:shd w:val="clear" w:color="auto" w:fill="FFFFFF"/>
            <w:hideMark/>
          </w:tcPr>
          <w:p w14:paraId="3F181520" w14:textId="418857A1" w:rsidR="00492EC0" w:rsidRPr="00585530" w:rsidRDefault="00492EC0" w:rsidP="00492EC0">
            <w:pPr>
              <w:shd w:val="clear" w:color="auto" w:fill="FFFFFF"/>
              <w:rPr>
                <w:b/>
                <w:bCs/>
                <w:sz w:val="20"/>
                <w:szCs w:val="20"/>
                <w:lang w:val="uk-UA"/>
              </w:rPr>
            </w:pPr>
            <w:r w:rsidRPr="00585530">
              <w:rPr>
                <w:b/>
                <w:bCs/>
                <w:sz w:val="20"/>
                <w:szCs w:val="20"/>
                <w:lang w:val="uk-UA"/>
              </w:rPr>
              <w:t xml:space="preserve">Рух коштів від інвестиційної діяльності </w:t>
            </w:r>
          </w:p>
        </w:tc>
        <w:tc>
          <w:tcPr>
            <w:tcW w:w="1134" w:type="dxa"/>
            <w:shd w:val="clear" w:color="auto" w:fill="FFFFFF"/>
          </w:tcPr>
          <w:p w14:paraId="5CD5AD9F" w14:textId="432C684E" w:rsidR="00492EC0" w:rsidRPr="00585530" w:rsidRDefault="00492EC0" w:rsidP="00492EC0">
            <w:pPr>
              <w:shd w:val="clear" w:color="auto" w:fill="FFFFFF"/>
              <w:jc w:val="center"/>
              <w:rPr>
                <w:b/>
                <w:bCs/>
                <w:sz w:val="20"/>
                <w:szCs w:val="20"/>
                <w:lang w:val="uk-UA"/>
              </w:rPr>
            </w:pPr>
            <w:r w:rsidRPr="00585530">
              <w:rPr>
                <w:b/>
                <w:bCs/>
                <w:sz w:val="20"/>
                <w:szCs w:val="20"/>
                <w:lang w:val="uk-UA"/>
              </w:rPr>
              <w:t>6.10</w:t>
            </w:r>
          </w:p>
        </w:tc>
        <w:tc>
          <w:tcPr>
            <w:tcW w:w="992" w:type="dxa"/>
            <w:shd w:val="clear" w:color="auto" w:fill="FFFFFF"/>
          </w:tcPr>
          <w:p w14:paraId="35158F07" w14:textId="2A6890F7" w:rsidR="00492EC0" w:rsidRPr="00585530" w:rsidRDefault="00EC030C" w:rsidP="00492EC0">
            <w:pPr>
              <w:shd w:val="clear" w:color="auto" w:fill="FFFFFF"/>
              <w:jc w:val="center"/>
              <w:rPr>
                <w:b/>
                <w:bCs/>
                <w:sz w:val="20"/>
                <w:szCs w:val="20"/>
                <w:lang w:val="en-US"/>
              </w:rPr>
            </w:pPr>
            <w:r w:rsidRPr="00585530">
              <w:rPr>
                <w:b/>
                <w:bCs/>
                <w:sz w:val="20"/>
                <w:szCs w:val="20"/>
                <w:lang w:val="en-US"/>
              </w:rPr>
              <w:t>164</w:t>
            </w:r>
          </w:p>
        </w:tc>
        <w:tc>
          <w:tcPr>
            <w:tcW w:w="992" w:type="dxa"/>
            <w:shd w:val="clear" w:color="auto" w:fill="FFFFFF"/>
          </w:tcPr>
          <w:p w14:paraId="19EF4FAF" w14:textId="0975A337" w:rsidR="00492EC0" w:rsidRPr="00585530" w:rsidRDefault="00EC030C" w:rsidP="00D32676">
            <w:pPr>
              <w:shd w:val="clear" w:color="auto" w:fill="FFFFFF"/>
              <w:tabs>
                <w:tab w:val="left" w:pos="488"/>
                <w:tab w:val="center" w:pos="739"/>
              </w:tabs>
              <w:jc w:val="center"/>
              <w:rPr>
                <w:b/>
                <w:bCs/>
                <w:sz w:val="20"/>
                <w:szCs w:val="20"/>
                <w:lang w:val="en-US"/>
              </w:rPr>
            </w:pPr>
            <w:r w:rsidRPr="00585530">
              <w:rPr>
                <w:b/>
                <w:bCs/>
                <w:sz w:val="20"/>
                <w:szCs w:val="20"/>
                <w:lang w:val="en-US"/>
              </w:rPr>
              <w:t>1 173</w:t>
            </w:r>
          </w:p>
        </w:tc>
      </w:tr>
      <w:tr w:rsidR="00366EDC" w:rsidRPr="00585530" w14:paraId="5B03ECAA" w14:textId="77777777" w:rsidTr="005F5F94">
        <w:trPr>
          <w:trHeight w:hRule="exact" w:val="312"/>
        </w:trPr>
        <w:tc>
          <w:tcPr>
            <w:tcW w:w="6655" w:type="dxa"/>
            <w:shd w:val="clear" w:color="auto" w:fill="FFFFFF"/>
          </w:tcPr>
          <w:p w14:paraId="0489AEB5" w14:textId="040C0ADD" w:rsidR="00492EC0" w:rsidRPr="00585530" w:rsidRDefault="00492EC0" w:rsidP="00492EC0">
            <w:pPr>
              <w:shd w:val="clear" w:color="auto" w:fill="FFFFFF"/>
              <w:rPr>
                <w:sz w:val="20"/>
                <w:szCs w:val="20"/>
                <w:lang w:val="uk-UA"/>
              </w:rPr>
            </w:pPr>
            <w:r w:rsidRPr="00585530">
              <w:rPr>
                <w:sz w:val="20"/>
                <w:szCs w:val="20"/>
                <w:lang w:val="uk-UA"/>
              </w:rPr>
              <w:t>Інші надходження</w:t>
            </w:r>
          </w:p>
        </w:tc>
        <w:tc>
          <w:tcPr>
            <w:tcW w:w="1134" w:type="dxa"/>
            <w:shd w:val="clear" w:color="auto" w:fill="FFFFFF"/>
          </w:tcPr>
          <w:p w14:paraId="31000170" w14:textId="77777777" w:rsidR="00492EC0" w:rsidRPr="00585530" w:rsidRDefault="00492EC0" w:rsidP="00492EC0">
            <w:pPr>
              <w:shd w:val="clear" w:color="auto" w:fill="FFFFFF"/>
              <w:jc w:val="center"/>
              <w:rPr>
                <w:sz w:val="20"/>
                <w:szCs w:val="20"/>
                <w:lang w:val="uk-UA"/>
              </w:rPr>
            </w:pPr>
          </w:p>
        </w:tc>
        <w:tc>
          <w:tcPr>
            <w:tcW w:w="992" w:type="dxa"/>
            <w:shd w:val="clear" w:color="auto" w:fill="FFFFFF"/>
          </w:tcPr>
          <w:p w14:paraId="6843FB8E" w14:textId="0764BF2F" w:rsidR="00492EC0" w:rsidRPr="00585530" w:rsidRDefault="00492EC0" w:rsidP="00492EC0">
            <w:pPr>
              <w:shd w:val="clear" w:color="auto" w:fill="FFFFFF"/>
              <w:jc w:val="center"/>
              <w:rPr>
                <w:sz w:val="20"/>
                <w:szCs w:val="20"/>
                <w:lang w:val="uk-UA"/>
              </w:rPr>
            </w:pPr>
          </w:p>
        </w:tc>
        <w:tc>
          <w:tcPr>
            <w:tcW w:w="992" w:type="dxa"/>
            <w:shd w:val="clear" w:color="auto" w:fill="FFFFFF"/>
          </w:tcPr>
          <w:p w14:paraId="13165692" w14:textId="5753C831" w:rsidR="00492EC0" w:rsidRPr="00585530" w:rsidRDefault="00492EC0" w:rsidP="00492EC0">
            <w:pPr>
              <w:shd w:val="clear" w:color="auto" w:fill="FFFFFF"/>
              <w:jc w:val="center"/>
              <w:rPr>
                <w:sz w:val="20"/>
                <w:szCs w:val="20"/>
                <w:lang w:val="en-US"/>
              </w:rPr>
            </w:pPr>
          </w:p>
        </w:tc>
      </w:tr>
      <w:tr w:rsidR="00366EDC" w:rsidRPr="00585530" w14:paraId="61BC9A88" w14:textId="77777777" w:rsidTr="00C230F8">
        <w:trPr>
          <w:trHeight w:hRule="exact" w:val="312"/>
        </w:trPr>
        <w:tc>
          <w:tcPr>
            <w:tcW w:w="6655" w:type="dxa"/>
            <w:tcBorders>
              <w:bottom w:val="single" w:sz="4" w:space="0" w:color="auto"/>
            </w:tcBorders>
            <w:shd w:val="clear" w:color="auto" w:fill="FFFFFF"/>
          </w:tcPr>
          <w:p w14:paraId="080F8B05" w14:textId="056C19E7" w:rsidR="00492EC0" w:rsidRPr="00585530" w:rsidRDefault="00492EC0" w:rsidP="00492EC0">
            <w:pPr>
              <w:shd w:val="clear" w:color="auto" w:fill="FFFFFF"/>
              <w:rPr>
                <w:sz w:val="20"/>
                <w:szCs w:val="20"/>
                <w:lang w:val="uk-UA"/>
              </w:rPr>
            </w:pPr>
            <w:r w:rsidRPr="00585530">
              <w:rPr>
                <w:sz w:val="20"/>
                <w:szCs w:val="20"/>
                <w:lang w:val="uk-UA"/>
              </w:rPr>
              <w:t>Інші платежі</w:t>
            </w:r>
          </w:p>
        </w:tc>
        <w:tc>
          <w:tcPr>
            <w:tcW w:w="1134" w:type="dxa"/>
            <w:tcBorders>
              <w:bottom w:val="single" w:sz="4" w:space="0" w:color="auto"/>
            </w:tcBorders>
            <w:shd w:val="clear" w:color="auto" w:fill="FFFFFF"/>
          </w:tcPr>
          <w:p w14:paraId="57550253" w14:textId="77777777" w:rsidR="00492EC0" w:rsidRPr="00585530" w:rsidRDefault="00492EC0" w:rsidP="00492EC0">
            <w:pPr>
              <w:shd w:val="clear" w:color="auto" w:fill="FFFFFF"/>
              <w:jc w:val="center"/>
              <w:rPr>
                <w:sz w:val="20"/>
                <w:szCs w:val="20"/>
                <w:lang w:val="uk-UA"/>
              </w:rPr>
            </w:pPr>
          </w:p>
        </w:tc>
        <w:tc>
          <w:tcPr>
            <w:tcW w:w="992" w:type="dxa"/>
            <w:tcBorders>
              <w:bottom w:val="single" w:sz="6" w:space="0" w:color="auto"/>
            </w:tcBorders>
            <w:shd w:val="clear" w:color="auto" w:fill="FFFFFF"/>
          </w:tcPr>
          <w:p w14:paraId="73471D3D" w14:textId="3F0718C9" w:rsidR="00492EC0" w:rsidRPr="00585530" w:rsidRDefault="00492EC0" w:rsidP="00492EC0">
            <w:pPr>
              <w:shd w:val="clear" w:color="auto" w:fill="FFFFFF"/>
              <w:jc w:val="center"/>
              <w:rPr>
                <w:sz w:val="20"/>
                <w:szCs w:val="20"/>
                <w:lang w:val="uk-UA"/>
              </w:rPr>
            </w:pPr>
          </w:p>
        </w:tc>
        <w:tc>
          <w:tcPr>
            <w:tcW w:w="992" w:type="dxa"/>
            <w:shd w:val="clear" w:color="auto" w:fill="FFFFFF"/>
          </w:tcPr>
          <w:p w14:paraId="0A39AD5E" w14:textId="4433D61E" w:rsidR="00492EC0" w:rsidRPr="00585530" w:rsidRDefault="00492EC0" w:rsidP="00492EC0">
            <w:pPr>
              <w:shd w:val="clear" w:color="auto" w:fill="FFFFFF"/>
              <w:jc w:val="center"/>
              <w:rPr>
                <w:sz w:val="20"/>
                <w:szCs w:val="20"/>
                <w:lang w:val="en-US"/>
              </w:rPr>
            </w:pPr>
          </w:p>
        </w:tc>
      </w:tr>
      <w:tr w:rsidR="00366EDC" w:rsidRPr="00585530" w14:paraId="6D7C25BB" w14:textId="77777777" w:rsidTr="00C230F8">
        <w:trPr>
          <w:trHeight w:hRule="exact" w:val="312"/>
        </w:trPr>
        <w:tc>
          <w:tcPr>
            <w:tcW w:w="6655" w:type="dxa"/>
            <w:shd w:val="clear" w:color="auto" w:fill="FFFFFF"/>
          </w:tcPr>
          <w:p w14:paraId="15ED29D1" w14:textId="59666C78" w:rsidR="00492EC0" w:rsidRPr="00585530" w:rsidRDefault="00492EC0" w:rsidP="00492EC0">
            <w:pPr>
              <w:shd w:val="clear" w:color="auto" w:fill="FFFFFF"/>
              <w:rPr>
                <w:b/>
                <w:bCs/>
                <w:sz w:val="20"/>
                <w:szCs w:val="20"/>
                <w:lang w:val="uk-UA"/>
              </w:rPr>
            </w:pPr>
            <w:r w:rsidRPr="00585530">
              <w:rPr>
                <w:b/>
                <w:bCs/>
                <w:sz w:val="20"/>
                <w:szCs w:val="20"/>
                <w:lang w:val="uk-UA"/>
              </w:rPr>
              <w:t>Чистий рух коштів від фінансової діяльності</w:t>
            </w:r>
          </w:p>
        </w:tc>
        <w:tc>
          <w:tcPr>
            <w:tcW w:w="1134" w:type="dxa"/>
            <w:shd w:val="clear" w:color="auto" w:fill="FFFFFF"/>
          </w:tcPr>
          <w:p w14:paraId="466A0154" w14:textId="77777777" w:rsidR="00492EC0" w:rsidRPr="00585530" w:rsidRDefault="00492EC0" w:rsidP="00492EC0">
            <w:pPr>
              <w:shd w:val="clear" w:color="auto" w:fill="FFFFFF"/>
              <w:jc w:val="center"/>
              <w:rPr>
                <w:b/>
                <w:bCs/>
                <w:sz w:val="20"/>
                <w:szCs w:val="20"/>
                <w:lang w:val="uk-UA"/>
              </w:rPr>
            </w:pPr>
          </w:p>
        </w:tc>
        <w:tc>
          <w:tcPr>
            <w:tcW w:w="992" w:type="dxa"/>
            <w:tcBorders>
              <w:bottom w:val="single" w:sz="4" w:space="0" w:color="auto"/>
            </w:tcBorders>
            <w:shd w:val="clear" w:color="auto" w:fill="FFFFFF"/>
          </w:tcPr>
          <w:p w14:paraId="6BC1DB84" w14:textId="0E4E9F07" w:rsidR="00492EC0" w:rsidRPr="00585530" w:rsidRDefault="00492EC0" w:rsidP="00492EC0">
            <w:pPr>
              <w:shd w:val="clear" w:color="auto" w:fill="FFFFFF"/>
              <w:jc w:val="center"/>
              <w:rPr>
                <w:b/>
                <w:bCs/>
                <w:sz w:val="20"/>
                <w:szCs w:val="20"/>
                <w:lang w:val="uk-UA"/>
              </w:rPr>
            </w:pPr>
          </w:p>
        </w:tc>
        <w:tc>
          <w:tcPr>
            <w:tcW w:w="992" w:type="dxa"/>
            <w:shd w:val="clear" w:color="auto" w:fill="FFFFFF"/>
          </w:tcPr>
          <w:p w14:paraId="070F354B" w14:textId="13AA2055" w:rsidR="00492EC0" w:rsidRPr="00585530" w:rsidRDefault="00492EC0" w:rsidP="00492EC0">
            <w:pPr>
              <w:shd w:val="clear" w:color="auto" w:fill="FFFFFF"/>
              <w:jc w:val="center"/>
              <w:rPr>
                <w:b/>
                <w:bCs/>
                <w:sz w:val="20"/>
                <w:szCs w:val="20"/>
                <w:lang w:val="uk-UA"/>
              </w:rPr>
            </w:pPr>
          </w:p>
        </w:tc>
      </w:tr>
      <w:tr w:rsidR="00366EDC" w:rsidRPr="00585530" w14:paraId="2479873D" w14:textId="77777777" w:rsidTr="00C230F8">
        <w:trPr>
          <w:trHeight w:hRule="exact" w:val="312"/>
        </w:trPr>
        <w:tc>
          <w:tcPr>
            <w:tcW w:w="6655" w:type="dxa"/>
            <w:shd w:val="clear" w:color="auto" w:fill="FFFFFF"/>
            <w:hideMark/>
          </w:tcPr>
          <w:p w14:paraId="631D53FF" w14:textId="4F39C144" w:rsidR="00D32676" w:rsidRPr="00585530" w:rsidRDefault="00D32676" w:rsidP="00D32676">
            <w:pPr>
              <w:shd w:val="clear" w:color="auto" w:fill="FFFFFF"/>
              <w:rPr>
                <w:b/>
                <w:bCs/>
                <w:sz w:val="20"/>
                <w:szCs w:val="20"/>
                <w:lang w:val="uk-UA"/>
              </w:rPr>
            </w:pPr>
            <w:r w:rsidRPr="00585530">
              <w:rPr>
                <w:b/>
                <w:bCs/>
                <w:sz w:val="20"/>
                <w:szCs w:val="20"/>
                <w:lang w:val="uk-UA"/>
              </w:rPr>
              <w:t>Чистий рух коштів за період</w:t>
            </w:r>
          </w:p>
        </w:tc>
        <w:tc>
          <w:tcPr>
            <w:tcW w:w="1134" w:type="dxa"/>
            <w:shd w:val="clear" w:color="auto" w:fill="FFFFFF"/>
          </w:tcPr>
          <w:p w14:paraId="21C074D6" w14:textId="75B838EC" w:rsidR="00D32676" w:rsidRPr="00585530" w:rsidRDefault="00D32676" w:rsidP="00D32676">
            <w:pPr>
              <w:shd w:val="clear" w:color="auto" w:fill="FFFFFF"/>
              <w:jc w:val="center"/>
              <w:rPr>
                <w:b/>
                <w:bCs/>
                <w:sz w:val="20"/>
                <w:szCs w:val="20"/>
                <w:lang w:val="uk-UA"/>
              </w:rPr>
            </w:pPr>
          </w:p>
        </w:tc>
        <w:tc>
          <w:tcPr>
            <w:tcW w:w="992" w:type="dxa"/>
            <w:tcBorders>
              <w:bottom w:val="single" w:sz="4" w:space="0" w:color="auto"/>
            </w:tcBorders>
            <w:shd w:val="clear" w:color="auto" w:fill="FFFFFF"/>
          </w:tcPr>
          <w:p w14:paraId="325AC40C" w14:textId="25FBB335" w:rsidR="00D32676" w:rsidRPr="00585530" w:rsidRDefault="00BF6E79" w:rsidP="00D32676">
            <w:pPr>
              <w:shd w:val="clear" w:color="auto" w:fill="FFFFFF"/>
              <w:jc w:val="center"/>
              <w:rPr>
                <w:b/>
                <w:bCs/>
                <w:sz w:val="20"/>
                <w:szCs w:val="20"/>
                <w:lang w:val="en-US"/>
              </w:rPr>
            </w:pPr>
            <w:r w:rsidRPr="00585530">
              <w:rPr>
                <w:b/>
                <w:bCs/>
                <w:sz w:val="20"/>
                <w:szCs w:val="20"/>
                <w:lang w:val="en-US"/>
              </w:rPr>
              <w:t>113</w:t>
            </w:r>
          </w:p>
        </w:tc>
        <w:tc>
          <w:tcPr>
            <w:tcW w:w="992" w:type="dxa"/>
            <w:shd w:val="clear" w:color="auto" w:fill="FFFFFF"/>
          </w:tcPr>
          <w:p w14:paraId="772C55F8" w14:textId="1B829558" w:rsidR="00D32676" w:rsidRPr="00585530" w:rsidRDefault="00BF6E79" w:rsidP="00D32676">
            <w:pPr>
              <w:shd w:val="clear" w:color="auto" w:fill="FFFFFF"/>
              <w:jc w:val="center"/>
              <w:rPr>
                <w:b/>
                <w:bCs/>
                <w:sz w:val="20"/>
                <w:szCs w:val="20"/>
                <w:lang w:val="en-US"/>
              </w:rPr>
            </w:pPr>
            <w:r w:rsidRPr="00585530">
              <w:rPr>
                <w:b/>
                <w:bCs/>
                <w:sz w:val="20"/>
                <w:szCs w:val="20"/>
                <w:lang w:val="en-US"/>
              </w:rPr>
              <w:t>1 573</w:t>
            </w:r>
          </w:p>
        </w:tc>
      </w:tr>
      <w:tr w:rsidR="00366EDC" w:rsidRPr="00585530" w14:paraId="7E843998" w14:textId="77777777" w:rsidTr="005F5F94">
        <w:trPr>
          <w:trHeight w:hRule="exact" w:val="312"/>
        </w:trPr>
        <w:tc>
          <w:tcPr>
            <w:tcW w:w="6655" w:type="dxa"/>
            <w:tcBorders>
              <w:bottom w:val="single" w:sz="6" w:space="0" w:color="auto"/>
            </w:tcBorders>
            <w:shd w:val="clear" w:color="auto" w:fill="FFFFFF"/>
            <w:hideMark/>
          </w:tcPr>
          <w:p w14:paraId="65460374" w14:textId="70C58590" w:rsidR="00D32676" w:rsidRPr="00585530" w:rsidRDefault="00D32676" w:rsidP="00D32676">
            <w:pPr>
              <w:shd w:val="clear" w:color="auto" w:fill="FFFFFF"/>
              <w:rPr>
                <w:sz w:val="20"/>
                <w:szCs w:val="20"/>
                <w:lang w:val="uk-UA"/>
              </w:rPr>
            </w:pPr>
            <w:r w:rsidRPr="00585530">
              <w:rPr>
                <w:sz w:val="20"/>
                <w:szCs w:val="20"/>
                <w:lang w:val="uk-UA"/>
              </w:rPr>
              <w:t>Залишок коштів на початок року</w:t>
            </w:r>
          </w:p>
        </w:tc>
        <w:tc>
          <w:tcPr>
            <w:tcW w:w="1134" w:type="dxa"/>
            <w:tcBorders>
              <w:bottom w:val="single" w:sz="6" w:space="0" w:color="auto"/>
            </w:tcBorders>
            <w:shd w:val="clear" w:color="auto" w:fill="FFFFFF"/>
          </w:tcPr>
          <w:p w14:paraId="6F3966B5" w14:textId="77777777" w:rsidR="00D32676" w:rsidRPr="00585530" w:rsidRDefault="00D32676" w:rsidP="00D32676">
            <w:pPr>
              <w:shd w:val="clear" w:color="auto" w:fill="FFFFFF"/>
              <w:jc w:val="center"/>
              <w:rPr>
                <w:sz w:val="20"/>
                <w:szCs w:val="20"/>
                <w:lang w:val="uk-UA"/>
              </w:rPr>
            </w:pPr>
          </w:p>
        </w:tc>
        <w:tc>
          <w:tcPr>
            <w:tcW w:w="992" w:type="dxa"/>
            <w:tcBorders>
              <w:bottom w:val="single" w:sz="6" w:space="0" w:color="auto"/>
            </w:tcBorders>
            <w:shd w:val="clear" w:color="auto" w:fill="FFFFFF"/>
          </w:tcPr>
          <w:p w14:paraId="5143FFD4" w14:textId="300D73F6" w:rsidR="00D32676" w:rsidRPr="00585530" w:rsidRDefault="00F84ABE" w:rsidP="00D32676">
            <w:pPr>
              <w:shd w:val="clear" w:color="auto" w:fill="FFFFFF"/>
              <w:jc w:val="center"/>
              <w:rPr>
                <w:sz w:val="20"/>
                <w:szCs w:val="20"/>
                <w:lang w:val="en-US"/>
              </w:rPr>
            </w:pPr>
            <w:r w:rsidRPr="00585530">
              <w:rPr>
                <w:sz w:val="20"/>
                <w:szCs w:val="20"/>
                <w:lang w:val="en-US"/>
              </w:rPr>
              <w:t>2 389</w:t>
            </w:r>
          </w:p>
        </w:tc>
        <w:tc>
          <w:tcPr>
            <w:tcW w:w="992" w:type="dxa"/>
            <w:tcBorders>
              <w:bottom w:val="single" w:sz="6" w:space="0" w:color="auto"/>
            </w:tcBorders>
            <w:shd w:val="clear" w:color="auto" w:fill="FFFFFF"/>
          </w:tcPr>
          <w:p w14:paraId="49FF603E" w14:textId="73F58394" w:rsidR="00D32676" w:rsidRPr="00585530" w:rsidRDefault="00D32676" w:rsidP="00D32676">
            <w:pPr>
              <w:shd w:val="clear" w:color="auto" w:fill="FFFFFF"/>
              <w:jc w:val="center"/>
              <w:rPr>
                <w:sz w:val="20"/>
                <w:szCs w:val="20"/>
                <w:lang w:val="uk-UA"/>
              </w:rPr>
            </w:pPr>
            <w:r w:rsidRPr="00585530">
              <w:rPr>
                <w:sz w:val="20"/>
                <w:szCs w:val="20"/>
                <w:lang w:val="uk-UA"/>
              </w:rPr>
              <w:t>816</w:t>
            </w:r>
          </w:p>
        </w:tc>
      </w:tr>
      <w:tr w:rsidR="00366EDC" w:rsidRPr="00585530" w14:paraId="27A34194" w14:textId="77777777" w:rsidTr="005F5F94">
        <w:trPr>
          <w:trHeight w:hRule="exact" w:val="312"/>
        </w:trPr>
        <w:tc>
          <w:tcPr>
            <w:tcW w:w="6655" w:type="dxa"/>
            <w:tcBorders>
              <w:bottom w:val="single" w:sz="4" w:space="0" w:color="auto"/>
            </w:tcBorders>
            <w:shd w:val="clear" w:color="auto" w:fill="FFFFFF"/>
          </w:tcPr>
          <w:p w14:paraId="1B5A8CD0" w14:textId="68752F43" w:rsidR="00D32676" w:rsidRPr="00585530" w:rsidRDefault="00D32676" w:rsidP="00D32676">
            <w:pPr>
              <w:shd w:val="clear" w:color="auto" w:fill="FFFFFF"/>
              <w:rPr>
                <w:sz w:val="20"/>
                <w:szCs w:val="20"/>
                <w:lang w:val="uk-UA"/>
              </w:rPr>
            </w:pPr>
            <w:r w:rsidRPr="00585530">
              <w:rPr>
                <w:sz w:val="20"/>
                <w:szCs w:val="20"/>
                <w:lang w:val="uk-UA"/>
              </w:rPr>
              <w:t>Вплив зміни валютних курсів на залишок коштів</w:t>
            </w:r>
          </w:p>
        </w:tc>
        <w:tc>
          <w:tcPr>
            <w:tcW w:w="1134" w:type="dxa"/>
            <w:tcBorders>
              <w:bottom w:val="single" w:sz="4" w:space="0" w:color="auto"/>
            </w:tcBorders>
            <w:shd w:val="clear" w:color="auto" w:fill="FFFFFF"/>
          </w:tcPr>
          <w:p w14:paraId="7BD8D27D" w14:textId="77777777" w:rsidR="00D32676" w:rsidRPr="00585530" w:rsidRDefault="00D32676" w:rsidP="00D32676">
            <w:pPr>
              <w:shd w:val="clear" w:color="auto" w:fill="FFFFFF"/>
              <w:jc w:val="center"/>
              <w:rPr>
                <w:sz w:val="20"/>
                <w:szCs w:val="20"/>
                <w:lang w:val="uk-UA"/>
              </w:rPr>
            </w:pPr>
          </w:p>
        </w:tc>
        <w:tc>
          <w:tcPr>
            <w:tcW w:w="992" w:type="dxa"/>
            <w:tcBorders>
              <w:bottom w:val="single" w:sz="4" w:space="0" w:color="auto"/>
            </w:tcBorders>
            <w:shd w:val="clear" w:color="auto" w:fill="FFFFFF"/>
          </w:tcPr>
          <w:p w14:paraId="6F5062A0" w14:textId="0F26700C" w:rsidR="00D32676" w:rsidRPr="00585530" w:rsidRDefault="00F84ABE" w:rsidP="00D32676">
            <w:pPr>
              <w:shd w:val="clear" w:color="auto" w:fill="FFFFFF"/>
              <w:jc w:val="center"/>
              <w:rPr>
                <w:sz w:val="20"/>
                <w:szCs w:val="20"/>
                <w:lang w:val="en-US"/>
              </w:rPr>
            </w:pPr>
            <w:r w:rsidRPr="00585530">
              <w:rPr>
                <w:sz w:val="20"/>
                <w:szCs w:val="20"/>
                <w:lang w:val="en-US"/>
              </w:rPr>
              <w:t>-</w:t>
            </w:r>
          </w:p>
        </w:tc>
        <w:tc>
          <w:tcPr>
            <w:tcW w:w="992" w:type="dxa"/>
            <w:tcBorders>
              <w:bottom w:val="single" w:sz="4" w:space="0" w:color="auto"/>
            </w:tcBorders>
            <w:shd w:val="clear" w:color="auto" w:fill="FFFFFF"/>
          </w:tcPr>
          <w:p w14:paraId="480FF7D3" w14:textId="2CC5C066" w:rsidR="00D32676" w:rsidRPr="00585530" w:rsidRDefault="00D32676" w:rsidP="00D32676">
            <w:pPr>
              <w:shd w:val="clear" w:color="auto" w:fill="FFFFFF"/>
              <w:jc w:val="center"/>
              <w:rPr>
                <w:sz w:val="20"/>
                <w:szCs w:val="20"/>
                <w:lang w:val="uk-UA"/>
              </w:rPr>
            </w:pPr>
            <w:r w:rsidRPr="00585530">
              <w:rPr>
                <w:sz w:val="20"/>
                <w:szCs w:val="20"/>
                <w:lang w:val="uk-UA"/>
              </w:rPr>
              <w:t>-</w:t>
            </w:r>
          </w:p>
        </w:tc>
      </w:tr>
      <w:tr w:rsidR="00366EDC" w:rsidRPr="00585530" w14:paraId="013457FE" w14:textId="77777777" w:rsidTr="005F5F94">
        <w:trPr>
          <w:trHeight w:hRule="exact" w:val="312"/>
        </w:trPr>
        <w:tc>
          <w:tcPr>
            <w:tcW w:w="6655" w:type="dxa"/>
            <w:tcBorders>
              <w:bottom w:val="single" w:sz="4" w:space="0" w:color="auto"/>
            </w:tcBorders>
            <w:shd w:val="clear" w:color="auto" w:fill="FFFFFF"/>
            <w:hideMark/>
          </w:tcPr>
          <w:p w14:paraId="31A26665" w14:textId="76E5AC3F" w:rsidR="00D32676" w:rsidRPr="00585530" w:rsidRDefault="00D32676" w:rsidP="00D32676">
            <w:pPr>
              <w:shd w:val="clear" w:color="auto" w:fill="FFFFFF"/>
              <w:rPr>
                <w:b/>
                <w:bCs/>
                <w:sz w:val="20"/>
                <w:szCs w:val="20"/>
                <w:u w:val="single"/>
                <w:lang w:val="uk-UA"/>
              </w:rPr>
            </w:pPr>
            <w:r w:rsidRPr="00585530">
              <w:rPr>
                <w:b/>
                <w:bCs/>
                <w:sz w:val="20"/>
                <w:szCs w:val="20"/>
                <w:u w:val="single"/>
                <w:lang w:val="uk-UA"/>
              </w:rPr>
              <w:t>Залишок коштів на кінець періоду</w:t>
            </w:r>
          </w:p>
        </w:tc>
        <w:tc>
          <w:tcPr>
            <w:tcW w:w="1134" w:type="dxa"/>
            <w:tcBorders>
              <w:bottom w:val="single" w:sz="4" w:space="0" w:color="auto"/>
            </w:tcBorders>
            <w:shd w:val="clear" w:color="auto" w:fill="FFFFFF"/>
          </w:tcPr>
          <w:p w14:paraId="489F3F55" w14:textId="77777777" w:rsidR="00D32676" w:rsidRPr="00585530" w:rsidRDefault="00D32676" w:rsidP="00D32676">
            <w:pPr>
              <w:shd w:val="clear" w:color="auto" w:fill="FFFFFF"/>
              <w:jc w:val="center"/>
              <w:rPr>
                <w:b/>
                <w:bCs/>
                <w:sz w:val="20"/>
                <w:szCs w:val="20"/>
                <w:u w:val="single"/>
                <w:lang w:val="uk-UA"/>
              </w:rPr>
            </w:pPr>
          </w:p>
        </w:tc>
        <w:tc>
          <w:tcPr>
            <w:tcW w:w="992" w:type="dxa"/>
            <w:tcBorders>
              <w:bottom w:val="single" w:sz="4" w:space="0" w:color="auto"/>
            </w:tcBorders>
            <w:shd w:val="clear" w:color="auto" w:fill="FFFFFF"/>
          </w:tcPr>
          <w:p w14:paraId="4763D0AE" w14:textId="381EE8C0" w:rsidR="00D32676" w:rsidRPr="00585530" w:rsidRDefault="00BF6E79" w:rsidP="00D32676">
            <w:pPr>
              <w:shd w:val="clear" w:color="auto" w:fill="FFFFFF"/>
              <w:jc w:val="center"/>
              <w:rPr>
                <w:b/>
                <w:bCs/>
                <w:sz w:val="20"/>
                <w:szCs w:val="20"/>
                <w:u w:val="single"/>
                <w:lang w:val="en-US"/>
              </w:rPr>
            </w:pPr>
            <w:r w:rsidRPr="00585530">
              <w:rPr>
                <w:b/>
                <w:bCs/>
                <w:sz w:val="20"/>
                <w:szCs w:val="20"/>
                <w:u w:val="single"/>
                <w:lang w:val="en-US"/>
              </w:rPr>
              <w:t>2 502</w:t>
            </w:r>
          </w:p>
        </w:tc>
        <w:tc>
          <w:tcPr>
            <w:tcW w:w="992" w:type="dxa"/>
            <w:tcBorders>
              <w:bottom w:val="single" w:sz="4" w:space="0" w:color="auto"/>
            </w:tcBorders>
            <w:shd w:val="clear" w:color="auto" w:fill="FFFFFF"/>
          </w:tcPr>
          <w:p w14:paraId="3E3EF301" w14:textId="7A05EB55" w:rsidR="00D32676" w:rsidRPr="00585530" w:rsidRDefault="00BF6E79" w:rsidP="00D32676">
            <w:pPr>
              <w:shd w:val="clear" w:color="auto" w:fill="FFFFFF"/>
              <w:jc w:val="center"/>
              <w:rPr>
                <w:b/>
                <w:bCs/>
                <w:sz w:val="20"/>
                <w:szCs w:val="20"/>
                <w:u w:val="single"/>
                <w:lang w:val="en-US"/>
              </w:rPr>
            </w:pPr>
            <w:r w:rsidRPr="00585530">
              <w:rPr>
                <w:b/>
                <w:bCs/>
                <w:sz w:val="20"/>
                <w:szCs w:val="20"/>
                <w:u w:val="single"/>
                <w:lang w:val="en-US"/>
              </w:rPr>
              <w:t>2 389</w:t>
            </w:r>
          </w:p>
        </w:tc>
      </w:tr>
    </w:tbl>
    <w:p w14:paraId="1D8A0F32" w14:textId="02D6AFCC" w:rsidR="00A46121" w:rsidRPr="00585530" w:rsidRDefault="00A46121" w:rsidP="00C012F7">
      <w:pPr>
        <w:rPr>
          <w:sz w:val="20"/>
          <w:szCs w:val="20"/>
          <w:lang w:val="uk-UA"/>
        </w:rPr>
      </w:pPr>
      <w:r w:rsidRPr="00585530">
        <w:rPr>
          <w:sz w:val="20"/>
          <w:szCs w:val="20"/>
          <w:lang w:val="uk-UA"/>
        </w:rPr>
        <w:t xml:space="preserve">Затверджено до випуску та підписано </w:t>
      </w:r>
      <w:r w:rsidR="00F86445" w:rsidRPr="00585530">
        <w:rPr>
          <w:sz w:val="20"/>
          <w:szCs w:val="20"/>
          <w:lang w:val="uk-UA"/>
        </w:rPr>
        <w:t>20 лютого 2025</w:t>
      </w:r>
      <w:r w:rsidR="000E5EF3" w:rsidRPr="00585530">
        <w:rPr>
          <w:sz w:val="20"/>
          <w:szCs w:val="20"/>
          <w:lang w:val="uk-UA"/>
        </w:rPr>
        <w:t xml:space="preserve"> р.</w:t>
      </w:r>
    </w:p>
    <w:p w14:paraId="0E730240" w14:textId="77777777" w:rsidR="00C90C93" w:rsidRPr="00585530" w:rsidRDefault="00C90C93" w:rsidP="00C012F7">
      <w:pPr>
        <w:shd w:val="clear" w:color="auto" w:fill="FFFFFF"/>
        <w:ind w:firstLine="709"/>
        <w:jc w:val="both"/>
        <w:outlineLvl w:val="0"/>
        <w:rPr>
          <w:b/>
          <w:bCs/>
          <w:spacing w:val="-2"/>
          <w:sz w:val="20"/>
          <w:szCs w:val="20"/>
          <w:lang w:val="uk-UA"/>
        </w:rPr>
      </w:pPr>
    </w:p>
    <w:p w14:paraId="47CF30CE" w14:textId="1D4BBFAF" w:rsidR="00752554" w:rsidRPr="00585530" w:rsidRDefault="00752554" w:rsidP="00C012F7">
      <w:pPr>
        <w:shd w:val="clear" w:color="auto" w:fill="FFFFFF"/>
        <w:ind w:firstLine="709"/>
        <w:jc w:val="both"/>
        <w:outlineLvl w:val="0"/>
        <w:rPr>
          <w:b/>
          <w:bCs/>
          <w:spacing w:val="-2"/>
          <w:sz w:val="20"/>
          <w:szCs w:val="20"/>
          <w:lang w:val="uk-UA"/>
        </w:rPr>
      </w:pPr>
      <w:r w:rsidRPr="00585530">
        <w:rPr>
          <w:b/>
          <w:bCs/>
          <w:spacing w:val="-2"/>
          <w:sz w:val="20"/>
          <w:szCs w:val="20"/>
          <w:lang w:val="uk-UA"/>
        </w:rPr>
        <w:t xml:space="preserve">6.1. </w:t>
      </w:r>
      <w:r w:rsidR="00773AE7" w:rsidRPr="00585530">
        <w:rPr>
          <w:b/>
          <w:bCs/>
          <w:spacing w:val="-2"/>
          <w:sz w:val="20"/>
          <w:szCs w:val="20"/>
          <w:lang w:val="uk-UA"/>
        </w:rPr>
        <w:t>Чистий дохід від реалізації послуг</w:t>
      </w:r>
      <w:r w:rsidR="00994FA8" w:rsidRPr="00585530">
        <w:rPr>
          <w:b/>
          <w:bCs/>
          <w:spacing w:val="-2"/>
          <w:sz w:val="20"/>
          <w:szCs w:val="20"/>
          <w:lang w:val="uk-UA"/>
        </w:rPr>
        <w:t>, інші доходи</w:t>
      </w:r>
    </w:p>
    <w:p w14:paraId="09766A18" w14:textId="6A847F95" w:rsidR="00FA56BD" w:rsidRPr="00585530" w:rsidRDefault="008A3780" w:rsidP="00C012F7">
      <w:pPr>
        <w:autoSpaceDE w:val="0"/>
        <w:autoSpaceDN w:val="0"/>
        <w:adjustRightInd w:val="0"/>
        <w:jc w:val="both"/>
        <w:rPr>
          <w:sz w:val="20"/>
          <w:szCs w:val="20"/>
          <w:lang w:val="uk-UA"/>
        </w:rPr>
      </w:pPr>
      <w:r w:rsidRPr="00585530">
        <w:rPr>
          <w:sz w:val="20"/>
          <w:szCs w:val="20"/>
          <w:lang w:val="uk-UA"/>
        </w:rPr>
        <w:t xml:space="preserve">     </w:t>
      </w:r>
      <w:r w:rsidR="0078195F" w:rsidRPr="00585530">
        <w:rPr>
          <w:sz w:val="20"/>
          <w:szCs w:val="20"/>
          <w:lang w:val="uk-UA"/>
        </w:rPr>
        <w:t>З</w:t>
      </w:r>
      <w:r w:rsidR="005D55B7" w:rsidRPr="00585530">
        <w:rPr>
          <w:sz w:val="20"/>
          <w:szCs w:val="20"/>
          <w:lang w:val="uk-UA"/>
        </w:rPr>
        <w:t xml:space="preserve">а </w:t>
      </w:r>
      <w:r w:rsidR="00A70DCC" w:rsidRPr="00585530">
        <w:rPr>
          <w:sz w:val="20"/>
          <w:szCs w:val="20"/>
          <w:lang w:val="uk-UA"/>
        </w:rPr>
        <w:t>2024 рік</w:t>
      </w:r>
      <w:r w:rsidR="005D55B7" w:rsidRPr="00585530">
        <w:rPr>
          <w:sz w:val="20"/>
          <w:szCs w:val="20"/>
          <w:lang w:val="uk-UA"/>
        </w:rPr>
        <w:t xml:space="preserve"> (з</w:t>
      </w:r>
      <w:r w:rsidR="0078195F" w:rsidRPr="00585530">
        <w:rPr>
          <w:sz w:val="20"/>
          <w:szCs w:val="20"/>
          <w:lang w:val="uk-UA"/>
        </w:rPr>
        <w:t xml:space="preserve"> </w:t>
      </w:r>
      <w:r w:rsidR="0063162A" w:rsidRPr="00585530">
        <w:rPr>
          <w:sz w:val="20"/>
          <w:szCs w:val="20"/>
          <w:lang w:val="uk-UA"/>
        </w:rPr>
        <w:t>1 січня по 31 грудня</w:t>
      </w:r>
      <w:r w:rsidR="00670309" w:rsidRPr="00585530">
        <w:rPr>
          <w:sz w:val="20"/>
          <w:szCs w:val="20"/>
          <w:lang w:val="uk-UA"/>
        </w:rPr>
        <w:t xml:space="preserve"> </w:t>
      </w:r>
      <w:r w:rsidR="00B1193F" w:rsidRPr="00585530">
        <w:rPr>
          <w:sz w:val="20"/>
          <w:szCs w:val="20"/>
          <w:lang w:val="uk-UA"/>
        </w:rPr>
        <w:t xml:space="preserve"> 2024 </w:t>
      </w:r>
      <w:r w:rsidR="0058562C" w:rsidRPr="00585530">
        <w:rPr>
          <w:sz w:val="20"/>
          <w:szCs w:val="20"/>
          <w:lang w:val="uk-UA"/>
        </w:rPr>
        <w:t>р.</w:t>
      </w:r>
      <w:r w:rsidR="005D55B7" w:rsidRPr="00585530">
        <w:rPr>
          <w:sz w:val="20"/>
          <w:szCs w:val="20"/>
          <w:lang w:val="uk-UA"/>
        </w:rPr>
        <w:t>)</w:t>
      </w:r>
      <w:r w:rsidR="00FA56BD" w:rsidRPr="00585530">
        <w:rPr>
          <w:sz w:val="20"/>
          <w:szCs w:val="20"/>
          <w:lang w:val="uk-UA"/>
        </w:rPr>
        <w:t xml:space="preserve"> Товариство отримало дохід у розмірі </w:t>
      </w:r>
      <w:r w:rsidR="004420D7" w:rsidRPr="00585530">
        <w:rPr>
          <w:sz w:val="20"/>
          <w:szCs w:val="20"/>
        </w:rPr>
        <w:t>2 483</w:t>
      </w:r>
      <w:r w:rsidR="00FA56BD" w:rsidRPr="00585530">
        <w:rPr>
          <w:sz w:val="20"/>
          <w:szCs w:val="20"/>
          <w:lang w:val="uk-UA"/>
        </w:rPr>
        <w:t xml:space="preserve"> тис. грн. від </w:t>
      </w:r>
      <w:r w:rsidR="003E5793" w:rsidRPr="00585530">
        <w:rPr>
          <w:sz w:val="20"/>
          <w:szCs w:val="20"/>
          <w:lang w:val="uk-UA"/>
        </w:rPr>
        <w:t>управління активами інституційних інвесторів</w:t>
      </w:r>
      <w:r w:rsidR="0078195F" w:rsidRPr="00585530">
        <w:rPr>
          <w:sz w:val="20"/>
          <w:szCs w:val="20"/>
          <w:lang w:val="uk-UA"/>
        </w:rPr>
        <w:t>.</w:t>
      </w:r>
    </w:p>
    <w:p w14:paraId="3721235F" w14:textId="20976184" w:rsidR="00D02416" w:rsidRPr="00585530" w:rsidRDefault="00D02416" w:rsidP="00C012F7">
      <w:pPr>
        <w:autoSpaceDE w:val="0"/>
        <w:autoSpaceDN w:val="0"/>
        <w:adjustRightInd w:val="0"/>
        <w:jc w:val="both"/>
        <w:rPr>
          <w:sz w:val="20"/>
          <w:szCs w:val="20"/>
          <w:lang w:val="uk-UA"/>
        </w:rPr>
      </w:pPr>
      <w:r w:rsidRPr="00585530">
        <w:rPr>
          <w:b/>
          <w:bCs/>
          <w:sz w:val="20"/>
          <w:szCs w:val="20"/>
          <w:lang w:val="uk-UA"/>
        </w:rPr>
        <w:t xml:space="preserve">Інші операційні </w:t>
      </w:r>
      <w:r w:rsidR="009F4043" w:rsidRPr="00585530">
        <w:rPr>
          <w:b/>
          <w:bCs/>
          <w:sz w:val="20"/>
          <w:szCs w:val="20"/>
          <w:lang w:val="uk-UA"/>
        </w:rPr>
        <w:t>доходи</w:t>
      </w:r>
      <w:r w:rsidR="009F4043" w:rsidRPr="00585530">
        <w:rPr>
          <w:sz w:val="20"/>
          <w:szCs w:val="20"/>
          <w:lang w:val="uk-UA"/>
        </w:rPr>
        <w:t xml:space="preserve"> на загальну суму </w:t>
      </w:r>
      <w:r w:rsidR="00C10373" w:rsidRPr="00585530">
        <w:rPr>
          <w:sz w:val="20"/>
          <w:szCs w:val="20"/>
          <w:lang w:val="uk-UA"/>
        </w:rPr>
        <w:t>–</w:t>
      </w:r>
      <w:r w:rsidR="009F4043" w:rsidRPr="00585530">
        <w:rPr>
          <w:sz w:val="20"/>
          <w:szCs w:val="20"/>
          <w:lang w:val="uk-UA"/>
        </w:rPr>
        <w:t xml:space="preserve"> </w:t>
      </w:r>
      <w:r w:rsidR="004420D7" w:rsidRPr="00585530">
        <w:rPr>
          <w:sz w:val="20"/>
          <w:szCs w:val="20"/>
        </w:rPr>
        <w:t>120</w:t>
      </w:r>
      <w:r w:rsidR="00807C0E" w:rsidRPr="00585530">
        <w:rPr>
          <w:sz w:val="20"/>
          <w:szCs w:val="20"/>
        </w:rPr>
        <w:t xml:space="preserve"> </w:t>
      </w:r>
      <w:r w:rsidR="009F4043" w:rsidRPr="00585530">
        <w:rPr>
          <w:sz w:val="20"/>
          <w:szCs w:val="20"/>
          <w:lang w:val="uk-UA"/>
        </w:rPr>
        <w:t xml:space="preserve"> тис.грн., складаються з :</w:t>
      </w:r>
    </w:p>
    <w:p w14:paraId="4090C214" w14:textId="074FD126" w:rsidR="00646056" w:rsidRPr="00585530" w:rsidRDefault="00646056" w:rsidP="00BD74B0">
      <w:pPr>
        <w:pStyle w:val="a7"/>
        <w:numPr>
          <w:ilvl w:val="0"/>
          <w:numId w:val="10"/>
        </w:numPr>
        <w:autoSpaceDE w:val="0"/>
        <w:autoSpaceDN w:val="0"/>
        <w:adjustRightInd w:val="0"/>
        <w:spacing w:line="240" w:lineRule="auto"/>
        <w:jc w:val="both"/>
        <w:rPr>
          <w:rFonts w:ascii="Times New Roman" w:hAnsi="Times New Roman"/>
          <w:sz w:val="20"/>
          <w:szCs w:val="20"/>
          <w:lang w:val="uk-UA"/>
        </w:rPr>
      </w:pPr>
      <w:r w:rsidRPr="00585530">
        <w:rPr>
          <w:rFonts w:ascii="Times New Roman" w:hAnsi="Times New Roman"/>
          <w:sz w:val="20"/>
          <w:szCs w:val="20"/>
          <w:lang w:val="uk-UA"/>
        </w:rPr>
        <w:t xml:space="preserve">коригування кредитного резерву при погашенні дебіторської заборгованості </w:t>
      </w:r>
      <w:r w:rsidR="00AB696E" w:rsidRPr="00585530">
        <w:rPr>
          <w:rFonts w:ascii="Times New Roman" w:hAnsi="Times New Roman"/>
          <w:sz w:val="20"/>
          <w:szCs w:val="20"/>
          <w:lang w:val="uk-UA"/>
        </w:rPr>
        <w:t>–</w:t>
      </w:r>
      <w:r w:rsidRPr="00585530">
        <w:rPr>
          <w:rFonts w:ascii="Times New Roman" w:hAnsi="Times New Roman"/>
          <w:sz w:val="20"/>
          <w:szCs w:val="20"/>
          <w:lang w:val="uk-UA"/>
        </w:rPr>
        <w:t xml:space="preserve"> </w:t>
      </w:r>
      <w:r w:rsidR="004420D7" w:rsidRPr="00585530">
        <w:rPr>
          <w:rFonts w:ascii="Times New Roman" w:hAnsi="Times New Roman"/>
          <w:sz w:val="20"/>
          <w:szCs w:val="20"/>
        </w:rPr>
        <w:t>120</w:t>
      </w:r>
      <w:r w:rsidR="00AB696E" w:rsidRPr="00585530">
        <w:rPr>
          <w:rFonts w:ascii="Times New Roman" w:hAnsi="Times New Roman"/>
          <w:sz w:val="20"/>
          <w:szCs w:val="20"/>
          <w:lang w:val="uk-UA"/>
        </w:rPr>
        <w:t xml:space="preserve"> тис.грн.</w:t>
      </w:r>
    </w:p>
    <w:p w14:paraId="5C3EC558" w14:textId="145BFC3A" w:rsidR="00BA67F1" w:rsidRPr="00585530" w:rsidRDefault="008A3780" w:rsidP="00C012F7">
      <w:pPr>
        <w:autoSpaceDE w:val="0"/>
        <w:autoSpaceDN w:val="0"/>
        <w:adjustRightInd w:val="0"/>
        <w:jc w:val="both"/>
        <w:rPr>
          <w:sz w:val="20"/>
          <w:szCs w:val="20"/>
          <w:lang w:val="uk-UA"/>
        </w:rPr>
      </w:pPr>
      <w:r w:rsidRPr="00585530">
        <w:rPr>
          <w:b/>
          <w:bCs/>
          <w:sz w:val="20"/>
          <w:szCs w:val="20"/>
          <w:lang w:val="uk-UA"/>
        </w:rPr>
        <w:t xml:space="preserve">     </w:t>
      </w:r>
      <w:r w:rsidR="00994FA8" w:rsidRPr="00585530">
        <w:rPr>
          <w:b/>
          <w:bCs/>
          <w:sz w:val="20"/>
          <w:szCs w:val="20"/>
          <w:lang w:val="uk-UA"/>
        </w:rPr>
        <w:t>Інші фінансові доходи</w:t>
      </w:r>
      <w:r w:rsidR="00A637DD" w:rsidRPr="00585530">
        <w:rPr>
          <w:b/>
          <w:bCs/>
          <w:sz w:val="20"/>
          <w:szCs w:val="20"/>
          <w:lang w:val="uk-UA"/>
        </w:rPr>
        <w:t xml:space="preserve"> </w:t>
      </w:r>
      <w:r w:rsidR="00671C77" w:rsidRPr="00585530">
        <w:rPr>
          <w:b/>
          <w:bCs/>
          <w:sz w:val="20"/>
          <w:szCs w:val="20"/>
          <w:lang w:val="uk-UA"/>
        </w:rPr>
        <w:t xml:space="preserve">складаються з </w:t>
      </w:r>
      <w:r w:rsidR="00B704A2" w:rsidRPr="00585530">
        <w:rPr>
          <w:spacing w:val="-2"/>
          <w:sz w:val="20"/>
          <w:szCs w:val="20"/>
          <w:lang w:val="uk-UA"/>
        </w:rPr>
        <w:t xml:space="preserve">нарахованого </w:t>
      </w:r>
      <w:r w:rsidR="00927030" w:rsidRPr="00585530">
        <w:rPr>
          <w:sz w:val="20"/>
          <w:szCs w:val="20"/>
          <w:lang w:val="uk-UA"/>
        </w:rPr>
        <w:t xml:space="preserve">відсотку </w:t>
      </w:r>
      <w:r w:rsidR="000B208B" w:rsidRPr="00585530">
        <w:rPr>
          <w:sz w:val="20"/>
          <w:szCs w:val="20"/>
          <w:lang w:val="uk-UA"/>
        </w:rPr>
        <w:t>по депозитним вкладам</w:t>
      </w:r>
      <w:r w:rsidR="00561CB7" w:rsidRPr="00585530">
        <w:rPr>
          <w:sz w:val="20"/>
          <w:szCs w:val="20"/>
          <w:lang w:val="uk-UA"/>
        </w:rPr>
        <w:t xml:space="preserve"> на загальну суму </w:t>
      </w:r>
      <w:r w:rsidR="004420D7" w:rsidRPr="00585530">
        <w:rPr>
          <w:sz w:val="20"/>
          <w:szCs w:val="20"/>
        </w:rPr>
        <w:t>164</w:t>
      </w:r>
      <w:r w:rsidR="002F3085" w:rsidRPr="00585530">
        <w:rPr>
          <w:sz w:val="20"/>
          <w:szCs w:val="20"/>
          <w:lang w:val="uk-UA"/>
        </w:rPr>
        <w:t xml:space="preserve"> тис.грн.</w:t>
      </w:r>
    </w:p>
    <w:p w14:paraId="5A2B2423" w14:textId="13601D4F" w:rsidR="005B7C00" w:rsidRPr="00585530" w:rsidRDefault="00EB66DC" w:rsidP="00C012F7">
      <w:pPr>
        <w:pStyle w:val="af5"/>
        <w:rPr>
          <w:rFonts w:ascii="Times New Roman" w:hAnsi="Times New Roman"/>
          <w:sz w:val="20"/>
          <w:szCs w:val="20"/>
          <w:lang w:val="uk-UA"/>
        </w:rPr>
      </w:pPr>
      <w:r w:rsidRPr="00585530">
        <w:rPr>
          <w:rFonts w:ascii="Times New Roman" w:hAnsi="Times New Roman"/>
          <w:sz w:val="20"/>
          <w:szCs w:val="20"/>
          <w:lang w:val="uk-UA"/>
        </w:rPr>
        <w:t xml:space="preserve">     </w:t>
      </w:r>
    </w:p>
    <w:p w14:paraId="1DAA562B" w14:textId="69511F89" w:rsidR="004764D5" w:rsidRPr="00585530" w:rsidRDefault="00EB66DC" w:rsidP="00C012F7">
      <w:pPr>
        <w:autoSpaceDE w:val="0"/>
        <w:autoSpaceDN w:val="0"/>
        <w:adjustRightInd w:val="0"/>
        <w:rPr>
          <w:rFonts w:eastAsia="Calibri"/>
          <w:sz w:val="20"/>
          <w:szCs w:val="20"/>
        </w:rPr>
      </w:pPr>
      <w:r w:rsidRPr="00585530">
        <w:rPr>
          <w:rFonts w:eastAsia="Calibri"/>
          <w:sz w:val="20"/>
          <w:szCs w:val="20"/>
          <w:lang w:val="uk-UA"/>
        </w:rPr>
        <w:t xml:space="preserve">     </w:t>
      </w:r>
      <w:r w:rsidR="00B5196A" w:rsidRPr="00585530">
        <w:rPr>
          <w:rFonts w:eastAsia="Calibri"/>
          <w:sz w:val="20"/>
          <w:szCs w:val="20"/>
          <w:lang w:val="uk-UA"/>
        </w:rPr>
        <w:t xml:space="preserve">АТ "ПЕРШИЙ УКРАЇНСЬКИЙ МIЖНАРОДНИЙ БАНК" </w:t>
      </w:r>
      <w:r w:rsidRPr="00585530">
        <w:rPr>
          <w:rFonts w:eastAsia="Calibri"/>
          <w:sz w:val="20"/>
          <w:szCs w:val="20"/>
          <w:lang w:val="uk-UA"/>
        </w:rPr>
        <w:t>нарахув</w:t>
      </w:r>
      <w:r w:rsidR="00B4295C" w:rsidRPr="00585530">
        <w:rPr>
          <w:rFonts w:eastAsia="Calibri"/>
          <w:sz w:val="20"/>
          <w:szCs w:val="20"/>
          <w:lang w:val="uk-UA"/>
        </w:rPr>
        <w:t>ав</w:t>
      </w:r>
      <w:r w:rsidRPr="00585530">
        <w:rPr>
          <w:rFonts w:eastAsia="Calibri"/>
          <w:sz w:val="20"/>
          <w:szCs w:val="20"/>
          <w:lang w:val="uk-UA"/>
        </w:rPr>
        <w:t xml:space="preserve"> </w:t>
      </w:r>
      <w:r w:rsidR="00C84DBD" w:rsidRPr="00585530">
        <w:rPr>
          <w:rFonts w:eastAsia="Calibri"/>
          <w:sz w:val="20"/>
          <w:szCs w:val="20"/>
          <w:lang w:val="uk-UA"/>
        </w:rPr>
        <w:t xml:space="preserve">відсотки по </w:t>
      </w:r>
      <w:r w:rsidR="00E955BD" w:rsidRPr="00585530">
        <w:rPr>
          <w:rFonts w:eastAsia="Calibri"/>
          <w:sz w:val="20"/>
          <w:szCs w:val="20"/>
          <w:lang w:val="uk-UA"/>
        </w:rPr>
        <w:t>Д</w:t>
      </w:r>
      <w:r w:rsidR="00C84DBD" w:rsidRPr="00585530">
        <w:rPr>
          <w:rFonts w:eastAsia="Calibri"/>
          <w:sz w:val="20"/>
          <w:szCs w:val="20"/>
          <w:lang w:val="uk-UA"/>
        </w:rPr>
        <w:t>епозитн</w:t>
      </w:r>
      <w:r w:rsidR="0068796C" w:rsidRPr="00585530">
        <w:rPr>
          <w:rFonts w:eastAsia="Calibri"/>
          <w:sz w:val="20"/>
          <w:szCs w:val="20"/>
          <w:lang w:val="uk-UA"/>
        </w:rPr>
        <w:t>и</w:t>
      </w:r>
      <w:r w:rsidR="00C84DBD" w:rsidRPr="00585530">
        <w:rPr>
          <w:rFonts w:eastAsia="Calibri"/>
          <w:sz w:val="20"/>
          <w:szCs w:val="20"/>
          <w:lang w:val="uk-UA"/>
        </w:rPr>
        <w:t>м договор</w:t>
      </w:r>
      <w:r w:rsidR="005E3004" w:rsidRPr="00585530">
        <w:rPr>
          <w:rFonts w:eastAsia="Calibri"/>
          <w:sz w:val="20"/>
          <w:szCs w:val="20"/>
          <w:lang w:val="uk-UA"/>
        </w:rPr>
        <w:t>ам</w:t>
      </w:r>
      <w:r w:rsidR="0068796C" w:rsidRPr="00585530">
        <w:rPr>
          <w:rFonts w:eastAsia="Calibri"/>
          <w:sz w:val="20"/>
          <w:szCs w:val="20"/>
          <w:lang w:val="uk-UA"/>
        </w:rPr>
        <w:t>:</w:t>
      </w:r>
    </w:p>
    <w:p w14:paraId="7A98198E" w14:textId="2E602190" w:rsidR="001F289F" w:rsidRPr="00585530" w:rsidRDefault="001F289F" w:rsidP="00C012F7">
      <w:pPr>
        <w:autoSpaceDE w:val="0"/>
        <w:autoSpaceDN w:val="0"/>
        <w:adjustRightInd w:val="0"/>
        <w:jc w:val="right"/>
        <w:rPr>
          <w:rFonts w:eastAsia="Calibri"/>
          <w:sz w:val="20"/>
          <w:szCs w:val="20"/>
          <w:lang w:val="uk-UA"/>
        </w:rPr>
      </w:pPr>
    </w:p>
    <w:tbl>
      <w:tblPr>
        <w:tblStyle w:val="a4"/>
        <w:tblW w:w="9918" w:type="dxa"/>
        <w:tblLayout w:type="fixed"/>
        <w:tblLook w:val="04A0" w:firstRow="1" w:lastRow="0" w:firstColumn="1" w:lastColumn="0" w:noHBand="0" w:noVBand="1"/>
      </w:tblPr>
      <w:tblGrid>
        <w:gridCol w:w="8500"/>
        <w:gridCol w:w="1412"/>
        <w:gridCol w:w="6"/>
      </w:tblGrid>
      <w:tr w:rsidR="00366EDC" w:rsidRPr="00585530" w14:paraId="6BA5AC42" w14:textId="77777777" w:rsidTr="006E70CE">
        <w:trPr>
          <w:gridAfter w:val="1"/>
          <w:wAfter w:w="6" w:type="dxa"/>
        </w:trPr>
        <w:tc>
          <w:tcPr>
            <w:tcW w:w="8500" w:type="dxa"/>
          </w:tcPr>
          <w:p w14:paraId="2FE3FAB9" w14:textId="1F53F48F" w:rsidR="00C45F0A" w:rsidRPr="00585530" w:rsidRDefault="00C45F0A" w:rsidP="00C45F0A">
            <w:pPr>
              <w:autoSpaceDE w:val="0"/>
              <w:autoSpaceDN w:val="0"/>
              <w:adjustRightInd w:val="0"/>
              <w:rPr>
                <w:rFonts w:eastAsia="Calibri"/>
                <w:sz w:val="20"/>
                <w:szCs w:val="20"/>
              </w:rPr>
            </w:pPr>
          </w:p>
        </w:tc>
        <w:tc>
          <w:tcPr>
            <w:tcW w:w="1412" w:type="dxa"/>
          </w:tcPr>
          <w:p w14:paraId="5816541C" w14:textId="2BD53BB4" w:rsidR="00C45F0A" w:rsidRPr="00585530" w:rsidRDefault="00C45F0A" w:rsidP="00C45F0A">
            <w:pPr>
              <w:autoSpaceDE w:val="0"/>
              <w:autoSpaceDN w:val="0"/>
              <w:adjustRightInd w:val="0"/>
              <w:rPr>
                <w:rFonts w:eastAsia="Calibri"/>
                <w:sz w:val="20"/>
                <w:szCs w:val="20"/>
              </w:rPr>
            </w:pPr>
            <w:r w:rsidRPr="00585530">
              <w:rPr>
                <w:rFonts w:eastAsia="Calibri"/>
                <w:sz w:val="20"/>
                <w:szCs w:val="20"/>
              </w:rPr>
              <w:t>Сума, грн.</w:t>
            </w:r>
          </w:p>
        </w:tc>
      </w:tr>
      <w:tr w:rsidR="00366EDC" w:rsidRPr="00585530" w14:paraId="2871B3A8" w14:textId="77777777" w:rsidTr="006870D3">
        <w:trPr>
          <w:gridAfter w:val="1"/>
          <w:wAfter w:w="6" w:type="dxa"/>
        </w:trPr>
        <w:tc>
          <w:tcPr>
            <w:tcW w:w="8500" w:type="dxa"/>
          </w:tcPr>
          <w:p w14:paraId="2111891F" w14:textId="4A2A1A77" w:rsidR="006870D3" w:rsidRPr="00585530" w:rsidRDefault="006870D3" w:rsidP="006870D3">
            <w:pPr>
              <w:autoSpaceDE w:val="0"/>
              <w:autoSpaceDN w:val="0"/>
              <w:adjustRightInd w:val="0"/>
              <w:rPr>
                <w:rFonts w:eastAsia="Calibri"/>
                <w:sz w:val="20"/>
                <w:szCs w:val="20"/>
              </w:rPr>
            </w:pPr>
            <w:r w:rsidRPr="00585530">
              <w:rPr>
                <w:sz w:val="20"/>
                <w:szCs w:val="20"/>
              </w:rPr>
              <w:t>Договір №321503146 від 08/12/2023</w:t>
            </w:r>
          </w:p>
        </w:tc>
        <w:tc>
          <w:tcPr>
            <w:tcW w:w="1412" w:type="dxa"/>
          </w:tcPr>
          <w:p w14:paraId="38C63F28" w14:textId="290921B0" w:rsidR="006870D3" w:rsidRPr="00585530" w:rsidRDefault="006870D3" w:rsidP="006870D3">
            <w:pPr>
              <w:autoSpaceDE w:val="0"/>
              <w:autoSpaceDN w:val="0"/>
              <w:adjustRightInd w:val="0"/>
              <w:rPr>
                <w:rFonts w:eastAsia="Calibri"/>
                <w:sz w:val="20"/>
                <w:szCs w:val="20"/>
              </w:rPr>
            </w:pPr>
            <w:r w:rsidRPr="00585530">
              <w:rPr>
                <w:sz w:val="20"/>
                <w:szCs w:val="20"/>
              </w:rPr>
              <w:t>6 211,81</w:t>
            </w:r>
          </w:p>
        </w:tc>
      </w:tr>
      <w:tr w:rsidR="00366EDC" w:rsidRPr="00585530" w14:paraId="6F8E427D" w14:textId="77777777" w:rsidTr="006870D3">
        <w:trPr>
          <w:gridAfter w:val="1"/>
          <w:wAfter w:w="6" w:type="dxa"/>
        </w:trPr>
        <w:tc>
          <w:tcPr>
            <w:tcW w:w="8500" w:type="dxa"/>
          </w:tcPr>
          <w:p w14:paraId="367A320E" w14:textId="4C462B2F" w:rsidR="006870D3" w:rsidRPr="00585530" w:rsidRDefault="006870D3" w:rsidP="006870D3">
            <w:pPr>
              <w:autoSpaceDE w:val="0"/>
              <w:autoSpaceDN w:val="0"/>
              <w:adjustRightInd w:val="0"/>
              <w:rPr>
                <w:rFonts w:eastAsia="Calibri"/>
                <w:sz w:val="20"/>
                <w:szCs w:val="20"/>
              </w:rPr>
            </w:pPr>
            <w:r w:rsidRPr="00585530">
              <w:rPr>
                <w:sz w:val="20"/>
                <w:szCs w:val="20"/>
              </w:rPr>
              <w:t>Договір №321894158 від 20/12/2023</w:t>
            </w:r>
          </w:p>
        </w:tc>
        <w:tc>
          <w:tcPr>
            <w:tcW w:w="1412" w:type="dxa"/>
          </w:tcPr>
          <w:p w14:paraId="08DF09F9" w14:textId="5E5E3008" w:rsidR="006870D3" w:rsidRPr="00585530" w:rsidRDefault="006870D3" w:rsidP="006870D3">
            <w:pPr>
              <w:autoSpaceDE w:val="0"/>
              <w:autoSpaceDN w:val="0"/>
              <w:adjustRightInd w:val="0"/>
              <w:rPr>
                <w:rFonts w:eastAsia="Calibri"/>
                <w:sz w:val="20"/>
                <w:szCs w:val="20"/>
              </w:rPr>
            </w:pPr>
            <w:r w:rsidRPr="00585530">
              <w:rPr>
                <w:sz w:val="20"/>
                <w:szCs w:val="20"/>
              </w:rPr>
              <w:t>5 275,10</w:t>
            </w:r>
          </w:p>
        </w:tc>
      </w:tr>
      <w:tr w:rsidR="00366EDC" w:rsidRPr="00585530" w14:paraId="75986213" w14:textId="77777777" w:rsidTr="006870D3">
        <w:trPr>
          <w:gridAfter w:val="1"/>
          <w:wAfter w:w="6" w:type="dxa"/>
        </w:trPr>
        <w:tc>
          <w:tcPr>
            <w:tcW w:w="8500" w:type="dxa"/>
          </w:tcPr>
          <w:p w14:paraId="55B93D18" w14:textId="3AF38FC1" w:rsidR="006870D3" w:rsidRPr="00585530" w:rsidRDefault="006870D3" w:rsidP="006870D3">
            <w:pPr>
              <w:autoSpaceDE w:val="0"/>
              <w:autoSpaceDN w:val="0"/>
              <w:adjustRightInd w:val="0"/>
              <w:rPr>
                <w:rFonts w:eastAsia="Calibri"/>
                <w:sz w:val="20"/>
                <w:szCs w:val="20"/>
              </w:rPr>
            </w:pPr>
            <w:r w:rsidRPr="00585530">
              <w:rPr>
                <w:sz w:val="20"/>
                <w:szCs w:val="20"/>
              </w:rPr>
              <w:t>Договір №321960884 від 22/12/2023</w:t>
            </w:r>
          </w:p>
        </w:tc>
        <w:tc>
          <w:tcPr>
            <w:tcW w:w="1412" w:type="dxa"/>
          </w:tcPr>
          <w:p w14:paraId="3E69A2D4" w14:textId="5E658D9A" w:rsidR="006870D3" w:rsidRPr="00585530" w:rsidRDefault="006870D3" w:rsidP="006870D3">
            <w:pPr>
              <w:autoSpaceDE w:val="0"/>
              <w:autoSpaceDN w:val="0"/>
              <w:adjustRightInd w:val="0"/>
              <w:rPr>
                <w:rFonts w:eastAsia="Calibri"/>
                <w:sz w:val="20"/>
                <w:szCs w:val="20"/>
              </w:rPr>
            </w:pPr>
            <w:r w:rsidRPr="00585530">
              <w:rPr>
                <w:sz w:val="20"/>
                <w:szCs w:val="20"/>
              </w:rPr>
              <w:t>5 612,25</w:t>
            </w:r>
          </w:p>
        </w:tc>
      </w:tr>
      <w:tr w:rsidR="00366EDC" w:rsidRPr="00585530" w14:paraId="023D5F2C" w14:textId="77777777" w:rsidTr="006870D3">
        <w:trPr>
          <w:gridAfter w:val="1"/>
          <w:wAfter w:w="6" w:type="dxa"/>
        </w:trPr>
        <w:tc>
          <w:tcPr>
            <w:tcW w:w="8500" w:type="dxa"/>
          </w:tcPr>
          <w:p w14:paraId="495B5F0A" w14:textId="2CDEA53F" w:rsidR="006870D3" w:rsidRPr="00585530" w:rsidRDefault="006870D3" w:rsidP="006870D3">
            <w:pPr>
              <w:autoSpaceDE w:val="0"/>
              <w:autoSpaceDN w:val="0"/>
              <w:adjustRightInd w:val="0"/>
              <w:rPr>
                <w:rFonts w:eastAsia="Calibri"/>
                <w:sz w:val="20"/>
                <w:szCs w:val="20"/>
              </w:rPr>
            </w:pPr>
            <w:r w:rsidRPr="00585530">
              <w:rPr>
                <w:sz w:val="20"/>
                <w:szCs w:val="20"/>
              </w:rPr>
              <w:t>Договір №322394922 від 05/01/2024</w:t>
            </w:r>
          </w:p>
        </w:tc>
        <w:tc>
          <w:tcPr>
            <w:tcW w:w="1412" w:type="dxa"/>
          </w:tcPr>
          <w:p w14:paraId="5159EF47" w14:textId="78F63FF5" w:rsidR="006870D3" w:rsidRPr="00585530" w:rsidRDefault="006870D3" w:rsidP="006870D3">
            <w:pPr>
              <w:autoSpaceDE w:val="0"/>
              <w:autoSpaceDN w:val="0"/>
              <w:adjustRightInd w:val="0"/>
              <w:rPr>
                <w:rFonts w:eastAsia="Calibri"/>
                <w:sz w:val="20"/>
                <w:szCs w:val="20"/>
              </w:rPr>
            </w:pPr>
            <w:r w:rsidRPr="00585530">
              <w:rPr>
                <w:sz w:val="20"/>
                <w:szCs w:val="20"/>
              </w:rPr>
              <w:t>5 606,56</w:t>
            </w:r>
          </w:p>
        </w:tc>
      </w:tr>
      <w:tr w:rsidR="00366EDC" w:rsidRPr="00585530" w14:paraId="41DE84EE" w14:textId="77777777" w:rsidTr="006870D3">
        <w:trPr>
          <w:gridAfter w:val="1"/>
          <w:wAfter w:w="6" w:type="dxa"/>
        </w:trPr>
        <w:tc>
          <w:tcPr>
            <w:tcW w:w="8500" w:type="dxa"/>
          </w:tcPr>
          <w:p w14:paraId="1132EAD4" w14:textId="74763C53" w:rsidR="006870D3" w:rsidRPr="00585530" w:rsidRDefault="006870D3" w:rsidP="006870D3">
            <w:pPr>
              <w:autoSpaceDE w:val="0"/>
              <w:autoSpaceDN w:val="0"/>
              <w:adjustRightInd w:val="0"/>
              <w:rPr>
                <w:rFonts w:eastAsia="Calibri"/>
                <w:sz w:val="20"/>
                <w:szCs w:val="20"/>
              </w:rPr>
            </w:pPr>
            <w:r w:rsidRPr="00585530">
              <w:rPr>
                <w:sz w:val="20"/>
                <w:szCs w:val="20"/>
              </w:rPr>
              <w:t>Договір №322830008 від 18/01/2024</w:t>
            </w:r>
          </w:p>
        </w:tc>
        <w:tc>
          <w:tcPr>
            <w:tcW w:w="1412" w:type="dxa"/>
          </w:tcPr>
          <w:p w14:paraId="69677ACA" w14:textId="1A00933E" w:rsidR="006870D3" w:rsidRPr="00585530" w:rsidRDefault="006870D3" w:rsidP="006870D3">
            <w:pPr>
              <w:autoSpaceDE w:val="0"/>
              <w:autoSpaceDN w:val="0"/>
              <w:adjustRightInd w:val="0"/>
              <w:rPr>
                <w:rFonts w:eastAsia="Calibri"/>
                <w:sz w:val="20"/>
                <w:szCs w:val="20"/>
              </w:rPr>
            </w:pPr>
            <w:r w:rsidRPr="00585530">
              <w:rPr>
                <w:sz w:val="20"/>
                <w:szCs w:val="20"/>
              </w:rPr>
              <w:t>10 512,30</w:t>
            </w:r>
          </w:p>
        </w:tc>
      </w:tr>
      <w:tr w:rsidR="00366EDC" w:rsidRPr="00585530" w14:paraId="09C69E73" w14:textId="77777777" w:rsidTr="006870D3">
        <w:trPr>
          <w:gridAfter w:val="1"/>
          <w:wAfter w:w="6" w:type="dxa"/>
        </w:trPr>
        <w:tc>
          <w:tcPr>
            <w:tcW w:w="8500" w:type="dxa"/>
          </w:tcPr>
          <w:p w14:paraId="7F1D11D3" w14:textId="76F51F34" w:rsidR="006870D3" w:rsidRPr="00585530" w:rsidRDefault="006870D3" w:rsidP="006870D3">
            <w:pPr>
              <w:autoSpaceDE w:val="0"/>
              <w:autoSpaceDN w:val="0"/>
              <w:adjustRightInd w:val="0"/>
              <w:rPr>
                <w:rFonts w:eastAsia="Calibri"/>
                <w:sz w:val="20"/>
                <w:szCs w:val="20"/>
              </w:rPr>
            </w:pPr>
            <w:r w:rsidRPr="00585530">
              <w:rPr>
                <w:sz w:val="20"/>
                <w:szCs w:val="20"/>
              </w:rPr>
              <w:t>Договір №323339985 від 01/02/2024</w:t>
            </w:r>
          </w:p>
        </w:tc>
        <w:tc>
          <w:tcPr>
            <w:tcW w:w="1412" w:type="dxa"/>
          </w:tcPr>
          <w:p w14:paraId="1941BB99" w14:textId="231D611B" w:rsidR="006870D3" w:rsidRPr="00585530" w:rsidRDefault="006870D3" w:rsidP="006870D3">
            <w:pPr>
              <w:autoSpaceDE w:val="0"/>
              <w:autoSpaceDN w:val="0"/>
              <w:adjustRightInd w:val="0"/>
              <w:rPr>
                <w:rFonts w:eastAsia="Calibri"/>
                <w:sz w:val="20"/>
                <w:szCs w:val="20"/>
              </w:rPr>
            </w:pPr>
            <w:r w:rsidRPr="00585530">
              <w:rPr>
                <w:sz w:val="20"/>
                <w:szCs w:val="20"/>
              </w:rPr>
              <w:t>5 814,21</w:t>
            </w:r>
          </w:p>
        </w:tc>
      </w:tr>
      <w:tr w:rsidR="00366EDC" w:rsidRPr="00585530" w14:paraId="486FAD56" w14:textId="77777777" w:rsidTr="006870D3">
        <w:trPr>
          <w:gridAfter w:val="1"/>
          <w:wAfter w:w="6" w:type="dxa"/>
        </w:trPr>
        <w:tc>
          <w:tcPr>
            <w:tcW w:w="8500" w:type="dxa"/>
          </w:tcPr>
          <w:p w14:paraId="0373A50C" w14:textId="34BB1330" w:rsidR="006870D3" w:rsidRPr="00585530" w:rsidRDefault="006870D3" w:rsidP="006870D3">
            <w:pPr>
              <w:autoSpaceDE w:val="0"/>
              <w:autoSpaceDN w:val="0"/>
              <w:adjustRightInd w:val="0"/>
              <w:rPr>
                <w:rFonts w:eastAsia="Calibri"/>
                <w:sz w:val="20"/>
                <w:szCs w:val="20"/>
              </w:rPr>
            </w:pPr>
            <w:r w:rsidRPr="00585530">
              <w:rPr>
                <w:sz w:val="20"/>
                <w:szCs w:val="20"/>
              </w:rPr>
              <w:t>Договір №325350889 від 19/03/2024</w:t>
            </w:r>
          </w:p>
        </w:tc>
        <w:tc>
          <w:tcPr>
            <w:tcW w:w="1412" w:type="dxa"/>
          </w:tcPr>
          <w:p w14:paraId="068F745C" w14:textId="39230966" w:rsidR="006870D3" w:rsidRPr="00585530" w:rsidRDefault="006870D3" w:rsidP="006870D3">
            <w:pPr>
              <w:autoSpaceDE w:val="0"/>
              <w:autoSpaceDN w:val="0"/>
              <w:adjustRightInd w:val="0"/>
              <w:rPr>
                <w:rFonts w:eastAsia="Calibri"/>
                <w:sz w:val="20"/>
                <w:szCs w:val="20"/>
              </w:rPr>
            </w:pPr>
            <w:r w:rsidRPr="00585530">
              <w:rPr>
                <w:sz w:val="20"/>
                <w:szCs w:val="20"/>
              </w:rPr>
              <w:t>15 946,04</w:t>
            </w:r>
          </w:p>
        </w:tc>
      </w:tr>
      <w:tr w:rsidR="00366EDC" w:rsidRPr="00585530" w14:paraId="447E7283" w14:textId="77777777" w:rsidTr="006870D3">
        <w:trPr>
          <w:gridAfter w:val="1"/>
          <w:wAfter w:w="6" w:type="dxa"/>
        </w:trPr>
        <w:tc>
          <w:tcPr>
            <w:tcW w:w="8500" w:type="dxa"/>
          </w:tcPr>
          <w:p w14:paraId="6CF145A8" w14:textId="07DBF7AD" w:rsidR="006870D3" w:rsidRPr="00585530" w:rsidRDefault="006870D3" w:rsidP="006870D3">
            <w:pPr>
              <w:autoSpaceDE w:val="0"/>
              <w:autoSpaceDN w:val="0"/>
              <w:adjustRightInd w:val="0"/>
              <w:rPr>
                <w:rFonts w:eastAsia="Calibri"/>
                <w:sz w:val="20"/>
                <w:szCs w:val="20"/>
              </w:rPr>
            </w:pPr>
            <w:r w:rsidRPr="00585530">
              <w:rPr>
                <w:sz w:val="20"/>
                <w:szCs w:val="20"/>
              </w:rPr>
              <w:t>Договір №326398416 від 17/04/2024</w:t>
            </w:r>
          </w:p>
        </w:tc>
        <w:tc>
          <w:tcPr>
            <w:tcW w:w="1412" w:type="dxa"/>
          </w:tcPr>
          <w:p w14:paraId="7F0A2D72" w14:textId="102C5790" w:rsidR="006870D3" w:rsidRPr="00585530" w:rsidRDefault="006870D3" w:rsidP="006870D3">
            <w:pPr>
              <w:autoSpaceDE w:val="0"/>
              <w:autoSpaceDN w:val="0"/>
              <w:adjustRightInd w:val="0"/>
              <w:rPr>
                <w:rFonts w:eastAsia="Calibri"/>
                <w:sz w:val="20"/>
                <w:szCs w:val="20"/>
              </w:rPr>
            </w:pPr>
            <w:r w:rsidRPr="00585530">
              <w:rPr>
                <w:sz w:val="20"/>
                <w:szCs w:val="20"/>
              </w:rPr>
              <w:t>15 396,17</w:t>
            </w:r>
          </w:p>
        </w:tc>
      </w:tr>
      <w:tr w:rsidR="00366EDC" w:rsidRPr="00585530" w14:paraId="35F58F1D" w14:textId="33CDDFE0" w:rsidTr="006870D3">
        <w:trPr>
          <w:trHeight w:val="255"/>
        </w:trPr>
        <w:tc>
          <w:tcPr>
            <w:tcW w:w="8500" w:type="dxa"/>
          </w:tcPr>
          <w:p w14:paraId="78A390C3" w14:textId="1CB95628" w:rsidR="006870D3" w:rsidRPr="00585530" w:rsidRDefault="006870D3" w:rsidP="006870D3">
            <w:pPr>
              <w:rPr>
                <w:sz w:val="20"/>
                <w:szCs w:val="20"/>
              </w:rPr>
            </w:pPr>
            <w:r w:rsidRPr="00585530">
              <w:rPr>
                <w:sz w:val="20"/>
                <w:szCs w:val="20"/>
              </w:rPr>
              <w:t>Договір №327453966 від 15/05/2024</w:t>
            </w:r>
          </w:p>
        </w:tc>
        <w:tc>
          <w:tcPr>
            <w:tcW w:w="1418" w:type="dxa"/>
            <w:gridSpan w:val="2"/>
          </w:tcPr>
          <w:p w14:paraId="7C12526A" w14:textId="1027EA0F" w:rsidR="006870D3" w:rsidRPr="00585530" w:rsidRDefault="006870D3" w:rsidP="006870D3">
            <w:pPr>
              <w:rPr>
                <w:sz w:val="20"/>
                <w:szCs w:val="20"/>
              </w:rPr>
            </w:pPr>
            <w:r w:rsidRPr="00585530">
              <w:rPr>
                <w:sz w:val="20"/>
                <w:szCs w:val="20"/>
              </w:rPr>
              <w:t>14 123,63</w:t>
            </w:r>
          </w:p>
        </w:tc>
      </w:tr>
      <w:tr w:rsidR="00366EDC" w:rsidRPr="00585530" w14:paraId="5446C6A7" w14:textId="59A93BB2" w:rsidTr="006870D3">
        <w:trPr>
          <w:trHeight w:val="255"/>
        </w:trPr>
        <w:tc>
          <w:tcPr>
            <w:tcW w:w="8500" w:type="dxa"/>
          </w:tcPr>
          <w:p w14:paraId="28801232" w14:textId="0D2AF9C0" w:rsidR="006870D3" w:rsidRPr="00585530" w:rsidRDefault="006870D3" w:rsidP="006870D3">
            <w:pPr>
              <w:rPr>
                <w:sz w:val="20"/>
                <w:szCs w:val="20"/>
              </w:rPr>
            </w:pPr>
            <w:r w:rsidRPr="00585530">
              <w:rPr>
                <w:sz w:val="20"/>
                <w:szCs w:val="20"/>
              </w:rPr>
              <w:lastRenderedPageBreak/>
              <w:t>Договір №328655033 від 14/06/2024</w:t>
            </w:r>
          </w:p>
        </w:tc>
        <w:tc>
          <w:tcPr>
            <w:tcW w:w="1418" w:type="dxa"/>
            <w:gridSpan w:val="2"/>
          </w:tcPr>
          <w:p w14:paraId="4C63FF51" w14:textId="664B0482" w:rsidR="006870D3" w:rsidRPr="00585530" w:rsidRDefault="006870D3" w:rsidP="006870D3">
            <w:pPr>
              <w:rPr>
                <w:sz w:val="20"/>
                <w:szCs w:val="20"/>
              </w:rPr>
            </w:pPr>
            <w:r w:rsidRPr="00585530">
              <w:rPr>
                <w:sz w:val="20"/>
                <w:szCs w:val="20"/>
              </w:rPr>
              <w:t>12 756,83</w:t>
            </w:r>
          </w:p>
        </w:tc>
      </w:tr>
      <w:tr w:rsidR="00366EDC" w:rsidRPr="00585530" w14:paraId="3FB0C291" w14:textId="3AD7BBD6" w:rsidTr="006870D3">
        <w:trPr>
          <w:trHeight w:val="255"/>
        </w:trPr>
        <w:tc>
          <w:tcPr>
            <w:tcW w:w="8500" w:type="dxa"/>
          </w:tcPr>
          <w:p w14:paraId="3A3FE13D" w14:textId="44BBFD96" w:rsidR="006870D3" w:rsidRPr="00585530" w:rsidRDefault="006870D3" w:rsidP="006870D3">
            <w:pPr>
              <w:rPr>
                <w:sz w:val="20"/>
                <w:szCs w:val="20"/>
              </w:rPr>
            </w:pPr>
            <w:r w:rsidRPr="00585530">
              <w:rPr>
                <w:sz w:val="20"/>
                <w:szCs w:val="20"/>
              </w:rPr>
              <w:t>Договір №329793757 від 12/07/2024.</w:t>
            </w:r>
          </w:p>
        </w:tc>
        <w:tc>
          <w:tcPr>
            <w:tcW w:w="1418" w:type="dxa"/>
            <w:gridSpan w:val="2"/>
          </w:tcPr>
          <w:p w14:paraId="014DD9B0" w14:textId="66F8DEDE" w:rsidR="006870D3" w:rsidRPr="00585530" w:rsidRDefault="006870D3" w:rsidP="006870D3">
            <w:pPr>
              <w:rPr>
                <w:sz w:val="20"/>
                <w:szCs w:val="20"/>
              </w:rPr>
            </w:pPr>
            <w:r w:rsidRPr="00585530">
              <w:rPr>
                <w:sz w:val="20"/>
                <w:szCs w:val="20"/>
              </w:rPr>
              <w:t>12 756,83</w:t>
            </w:r>
          </w:p>
        </w:tc>
      </w:tr>
      <w:tr w:rsidR="00366EDC" w:rsidRPr="00585530" w14:paraId="586E26D4" w14:textId="2933362D" w:rsidTr="006870D3">
        <w:trPr>
          <w:trHeight w:val="255"/>
        </w:trPr>
        <w:tc>
          <w:tcPr>
            <w:tcW w:w="8500" w:type="dxa"/>
          </w:tcPr>
          <w:p w14:paraId="7B25139B" w14:textId="7AFC3E3A" w:rsidR="006870D3" w:rsidRPr="00585530" w:rsidRDefault="006870D3" w:rsidP="006870D3">
            <w:pPr>
              <w:rPr>
                <w:sz w:val="20"/>
                <w:szCs w:val="20"/>
              </w:rPr>
            </w:pPr>
            <w:r w:rsidRPr="00585530">
              <w:rPr>
                <w:sz w:val="20"/>
                <w:szCs w:val="20"/>
              </w:rPr>
              <w:t>Договір №330884030 від 09/08/2024</w:t>
            </w:r>
          </w:p>
        </w:tc>
        <w:tc>
          <w:tcPr>
            <w:tcW w:w="1418" w:type="dxa"/>
            <w:gridSpan w:val="2"/>
          </w:tcPr>
          <w:p w14:paraId="2CB23195" w14:textId="748ADD36" w:rsidR="006870D3" w:rsidRPr="00585530" w:rsidRDefault="006870D3" w:rsidP="006870D3">
            <w:pPr>
              <w:rPr>
                <w:sz w:val="20"/>
                <w:szCs w:val="20"/>
              </w:rPr>
            </w:pPr>
            <w:r w:rsidRPr="00585530">
              <w:rPr>
                <w:sz w:val="20"/>
                <w:szCs w:val="20"/>
              </w:rPr>
              <w:t>12 756,83</w:t>
            </w:r>
          </w:p>
        </w:tc>
      </w:tr>
      <w:tr w:rsidR="00366EDC" w:rsidRPr="00585530" w14:paraId="3854B1B5" w14:textId="5FA81849" w:rsidTr="006870D3">
        <w:trPr>
          <w:trHeight w:val="255"/>
        </w:trPr>
        <w:tc>
          <w:tcPr>
            <w:tcW w:w="8500" w:type="dxa"/>
          </w:tcPr>
          <w:p w14:paraId="14D4873B" w14:textId="39EC3600" w:rsidR="006870D3" w:rsidRPr="00585530" w:rsidRDefault="006870D3" w:rsidP="006870D3">
            <w:pPr>
              <w:rPr>
                <w:sz w:val="20"/>
                <w:szCs w:val="20"/>
              </w:rPr>
            </w:pPr>
            <w:r w:rsidRPr="00585530">
              <w:rPr>
                <w:sz w:val="20"/>
                <w:szCs w:val="20"/>
              </w:rPr>
              <w:t>Договір №332362969 від 09/09/2024</w:t>
            </w:r>
          </w:p>
        </w:tc>
        <w:tc>
          <w:tcPr>
            <w:tcW w:w="1418" w:type="dxa"/>
            <w:gridSpan w:val="2"/>
          </w:tcPr>
          <w:p w14:paraId="4EB88608" w14:textId="0E555668" w:rsidR="006870D3" w:rsidRPr="00585530" w:rsidRDefault="006870D3" w:rsidP="006870D3">
            <w:pPr>
              <w:rPr>
                <w:sz w:val="20"/>
                <w:szCs w:val="20"/>
              </w:rPr>
            </w:pPr>
            <w:r w:rsidRPr="00585530">
              <w:rPr>
                <w:sz w:val="20"/>
                <w:szCs w:val="20"/>
              </w:rPr>
              <w:t>16 024,59</w:t>
            </w:r>
          </w:p>
        </w:tc>
      </w:tr>
      <w:tr w:rsidR="00366EDC" w:rsidRPr="00585530" w14:paraId="38CDBB41" w14:textId="070F17C1" w:rsidTr="006870D3">
        <w:trPr>
          <w:trHeight w:val="255"/>
        </w:trPr>
        <w:tc>
          <w:tcPr>
            <w:tcW w:w="8500" w:type="dxa"/>
          </w:tcPr>
          <w:p w14:paraId="24324D57" w14:textId="35E06C73" w:rsidR="006870D3" w:rsidRPr="00585530" w:rsidRDefault="006870D3" w:rsidP="006870D3">
            <w:pPr>
              <w:rPr>
                <w:sz w:val="20"/>
                <w:szCs w:val="20"/>
              </w:rPr>
            </w:pPr>
            <w:r w:rsidRPr="00585530">
              <w:rPr>
                <w:sz w:val="20"/>
                <w:szCs w:val="20"/>
              </w:rPr>
              <w:t>Договір №333982455 від 09/10/2024.</w:t>
            </w:r>
          </w:p>
        </w:tc>
        <w:tc>
          <w:tcPr>
            <w:tcW w:w="1418" w:type="dxa"/>
            <w:gridSpan w:val="2"/>
          </w:tcPr>
          <w:p w14:paraId="690F0155" w14:textId="7AE09BEF" w:rsidR="006870D3" w:rsidRPr="00585530" w:rsidRDefault="006870D3" w:rsidP="006870D3">
            <w:pPr>
              <w:rPr>
                <w:sz w:val="20"/>
                <w:szCs w:val="20"/>
              </w:rPr>
            </w:pPr>
            <w:r w:rsidRPr="00585530">
              <w:rPr>
                <w:sz w:val="20"/>
                <w:szCs w:val="20"/>
              </w:rPr>
              <w:t>12 756,83</w:t>
            </w:r>
          </w:p>
        </w:tc>
      </w:tr>
      <w:tr w:rsidR="006870D3" w:rsidRPr="00585530" w14:paraId="4A6B8ED1" w14:textId="10030298" w:rsidTr="006870D3">
        <w:trPr>
          <w:trHeight w:val="255"/>
        </w:trPr>
        <w:tc>
          <w:tcPr>
            <w:tcW w:w="8500" w:type="dxa"/>
          </w:tcPr>
          <w:p w14:paraId="47956C61" w14:textId="7DAD586E" w:rsidR="006870D3" w:rsidRPr="00585530" w:rsidRDefault="006870D3" w:rsidP="006870D3">
            <w:pPr>
              <w:rPr>
                <w:sz w:val="20"/>
                <w:szCs w:val="20"/>
              </w:rPr>
            </w:pPr>
            <w:r w:rsidRPr="00585530">
              <w:rPr>
                <w:sz w:val="20"/>
                <w:szCs w:val="20"/>
              </w:rPr>
              <w:t>Договір №335642175 від 06/11/2024.</w:t>
            </w:r>
          </w:p>
        </w:tc>
        <w:tc>
          <w:tcPr>
            <w:tcW w:w="1418" w:type="dxa"/>
            <w:gridSpan w:val="2"/>
          </w:tcPr>
          <w:p w14:paraId="5E874ADF" w14:textId="15CB1CF5" w:rsidR="006870D3" w:rsidRPr="00585530" w:rsidRDefault="006870D3" w:rsidP="006870D3">
            <w:pPr>
              <w:rPr>
                <w:sz w:val="20"/>
                <w:szCs w:val="20"/>
              </w:rPr>
            </w:pPr>
            <w:r w:rsidRPr="00585530">
              <w:rPr>
                <w:sz w:val="20"/>
                <w:szCs w:val="20"/>
              </w:rPr>
              <w:t>12 756,83</w:t>
            </w:r>
          </w:p>
        </w:tc>
      </w:tr>
    </w:tbl>
    <w:p w14:paraId="3437DE57" w14:textId="3B50F17B" w:rsidR="001C2B4B" w:rsidRPr="00585530" w:rsidRDefault="001C2B4B" w:rsidP="00C012F7">
      <w:pPr>
        <w:autoSpaceDE w:val="0"/>
        <w:autoSpaceDN w:val="0"/>
        <w:adjustRightInd w:val="0"/>
        <w:rPr>
          <w:rFonts w:eastAsia="Calibri"/>
          <w:sz w:val="20"/>
          <w:szCs w:val="20"/>
          <w:lang w:val="uk-UA"/>
        </w:rPr>
      </w:pPr>
    </w:p>
    <w:p w14:paraId="309004E3" w14:textId="22FCD2D1" w:rsidR="00752554" w:rsidRPr="00585530" w:rsidRDefault="00752554" w:rsidP="00C012F7">
      <w:pPr>
        <w:shd w:val="clear" w:color="auto" w:fill="FFFFFF"/>
        <w:ind w:firstLine="709"/>
        <w:jc w:val="both"/>
        <w:outlineLvl w:val="0"/>
        <w:rPr>
          <w:b/>
          <w:bCs/>
          <w:spacing w:val="-2"/>
          <w:sz w:val="20"/>
          <w:szCs w:val="20"/>
          <w:lang w:val="uk-UA"/>
        </w:rPr>
      </w:pPr>
      <w:bookmarkStart w:id="6" w:name="bookmark18"/>
      <w:r w:rsidRPr="00585530">
        <w:rPr>
          <w:b/>
          <w:bCs/>
          <w:spacing w:val="-2"/>
          <w:sz w:val="20"/>
          <w:szCs w:val="20"/>
          <w:lang w:val="uk-UA"/>
        </w:rPr>
        <w:t>6.</w:t>
      </w:r>
      <w:r w:rsidR="007826E7" w:rsidRPr="00585530">
        <w:rPr>
          <w:b/>
          <w:bCs/>
          <w:spacing w:val="-2"/>
          <w:sz w:val="20"/>
          <w:szCs w:val="20"/>
          <w:lang w:val="uk-UA"/>
        </w:rPr>
        <w:t>2</w:t>
      </w:r>
      <w:r w:rsidRPr="00585530">
        <w:rPr>
          <w:b/>
          <w:bCs/>
          <w:spacing w:val="-2"/>
          <w:sz w:val="20"/>
          <w:szCs w:val="20"/>
          <w:lang w:val="uk-UA"/>
        </w:rPr>
        <w:t>. Адміністративні витрати</w:t>
      </w:r>
      <w:bookmarkEnd w:id="6"/>
      <w:r w:rsidR="00112141" w:rsidRPr="00585530">
        <w:rPr>
          <w:b/>
          <w:bCs/>
          <w:spacing w:val="-2"/>
          <w:sz w:val="20"/>
          <w:szCs w:val="20"/>
          <w:lang w:val="uk-UA"/>
        </w:rPr>
        <w:t>, інші витрати</w:t>
      </w:r>
    </w:p>
    <w:p w14:paraId="20185275" w14:textId="259CE726" w:rsidR="00752554" w:rsidRPr="00585530" w:rsidRDefault="00752554" w:rsidP="00C012F7">
      <w:pPr>
        <w:ind w:firstLine="709"/>
        <w:jc w:val="both"/>
        <w:rPr>
          <w:sz w:val="20"/>
          <w:szCs w:val="20"/>
          <w:lang w:val="uk-UA"/>
        </w:rPr>
      </w:pPr>
      <w:r w:rsidRPr="00585530">
        <w:rPr>
          <w:sz w:val="20"/>
          <w:szCs w:val="20"/>
          <w:lang w:val="uk-UA"/>
        </w:rPr>
        <w:t>Адміністративних витрат з</w:t>
      </w:r>
      <w:r w:rsidR="00752086" w:rsidRPr="00585530">
        <w:rPr>
          <w:sz w:val="20"/>
          <w:szCs w:val="20"/>
          <w:lang w:val="uk-UA"/>
        </w:rPr>
        <w:t>а</w:t>
      </w:r>
      <w:r w:rsidRPr="00585530">
        <w:rPr>
          <w:sz w:val="20"/>
          <w:szCs w:val="20"/>
          <w:lang w:val="uk-UA"/>
        </w:rPr>
        <w:t xml:space="preserve"> </w:t>
      </w:r>
      <w:r w:rsidR="00A70DCC" w:rsidRPr="00585530">
        <w:rPr>
          <w:bCs/>
          <w:sz w:val="20"/>
          <w:szCs w:val="20"/>
          <w:u w:val="single"/>
          <w:lang w:val="uk-UA"/>
        </w:rPr>
        <w:t>2024 рік</w:t>
      </w:r>
      <w:r w:rsidR="007132C1" w:rsidRPr="00585530">
        <w:rPr>
          <w:bCs/>
          <w:sz w:val="20"/>
          <w:szCs w:val="20"/>
          <w:u w:val="single"/>
          <w:lang w:val="uk-UA"/>
        </w:rPr>
        <w:t xml:space="preserve"> (з </w:t>
      </w:r>
      <w:r w:rsidR="0063162A" w:rsidRPr="00585530">
        <w:rPr>
          <w:bCs/>
          <w:sz w:val="20"/>
          <w:szCs w:val="20"/>
          <w:u w:val="single"/>
          <w:lang w:val="uk-UA"/>
        </w:rPr>
        <w:t>1 січня по 31 грудня</w:t>
      </w:r>
      <w:r w:rsidR="00670309" w:rsidRPr="00585530">
        <w:rPr>
          <w:bCs/>
          <w:sz w:val="20"/>
          <w:szCs w:val="20"/>
          <w:u w:val="single"/>
          <w:lang w:val="uk-UA"/>
        </w:rPr>
        <w:t xml:space="preserve"> </w:t>
      </w:r>
      <w:r w:rsidR="007132C1" w:rsidRPr="00585530">
        <w:rPr>
          <w:bCs/>
          <w:sz w:val="20"/>
          <w:szCs w:val="20"/>
          <w:u w:val="single"/>
          <w:lang w:val="uk-UA"/>
        </w:rPr>
        <w:t xml:space="preserve"> 2024 року)/ </w:t>
      </w:r>
      <w:r w:rsidR="002864F5" w:rsidRPr="00585530">
        <w:rPr>
          <w:bCs/>
          <w:sz w:val="20"/>
          <w:szCs w:val="20"/>
          <w:u w:val="single"/>
          <w:lang w:val="uk-UA"/>
        </w:rPr>
        <w:t>2023 рік</w:t>
      </w:r>
      <w:r w:rsidR="007132C1" w:rsidRPr="00585530">
        <w:rPr>
          <w:bCs/>
          <w:sz w:val="20"/>
          <w:szCs w:val="20"/>
          <w:u w:val="single"/>
          <w:lang w:val="uk-UA"/>
        </w:rPr>
        <w:t xml:space="preserve"> (з </w:t>
      </w:r>
      <w:r w:rsidR="0063162A" w:rsidRPr="00585530">
        <w:rPr>
          <w:bCs/>
          <w:sz w:val="20"/>
          <w:szCs w:val="20"/>
          <w:u w:val="single"/>
          <w:lang w:val="uk-UA"/>
        </w:rPr>
        <w:t>1 січня по 31 грудня</w:t>
      </w:r>
      <w:r w:rsidR="00670309" w:rsidRPr="00585530">
        <w:rPr>
          <w:bCs/>
          <w:sz w:val="20"/>
          <w:szCs w:val="20"/>
          <w:u w:val="single"/>
          <w:lang w:val="uk-UA"/>
        </w:rPr>
        <w:t xml:space="preserve"> </w:t>
      </w:r>
      <w:r w:rsidR="007132C1" w:rsidRPr="00585530">
        <w:rPr>
          <w:bCs/>
          <w:sz w:val="20"/>
          <w:szCs w:val="20"/>
          <w:u w:val="single"/>
          <w:lang w:val="uk-UA"/>
        </w:rPr>
        <w:t xml:space="preserve"> 2023 року)</w:t>
      </w:r>
      <w:r w:rsidR="00F354B3" w:rsidRPr="00585530">
        <w:rPr>
          <w:bCs/>
          <w:sz w:val="20"/>
          <w:szCs w:val="20"/>
          <w:u w:val="single"/>
          <w:lang w:val="uk-UA"/>
        </w:rPr>
        <w:t>.</w:t>
      </w:r>
      <w:r w:rsidRPr="00585530">
        <w:rPr>
          <w:sz w:val="20"/>
          <w:szCs w:val="20"/>
          <w:lang w:val="uk-UA"/>
        </w:rPr>
        <w:t xml:space="preserve"> Товариство </w:t>
      </w:r>
      <w:r w:rsidR="00A64FDE" w:rsidRPr="00585530">
        <w:rPr>
          <w:sz w:val="20"/>
          <w:szCs w:val="20"/>
          <w:lang w:val="uk-UA"/>
        </w:rPr>
        <w:t xml:space="preserve">понесло </w:t>
      </w:r>
      <w:r w:rsidRPr="00585530">
        <w:rPr>
          <w:sz w:val="20"/>
          <w:szCs w:val="20"/>
          <w:lang w:val="uk-UA"/>
        </w:rPr>
        <w:t xml:space="preserve">в розмірі </w:t>
      </w:r>
      <w:r w:rsidR="00613C80" w:rsidRPr="00585530">
        <w:rPr>
          <w:sz w:val="20"/>
          <w:szCs w:val="20"/>
        </w:rPr>
        <w:t>1 891</w:t>
      </w:r>
      <w:r w:rsidR="003E2418" w:rsidRPr="00585530">
        <w:rPr>
          <w:sz w:val="20"/>
          <w:szCs w:val="20"/>
          <w:lang w:val="uk-UA"/>
        </w:rPr>
        <w:t xml:space="preserve"> </w:t>
      </w:r>
      <w:r w:rsidRPr="00585530">
        <w:rPr>
          <w:sz w:val="20"/>
          <w:szCs w:val="20"/>
          <w:lang w:val="uk-UA"/>
        </w:rPr>
        <w:t>тис. грн., з яких:</w:t>
      </w:r>
    </w:p>
    <w:p w14:paraId="32618F30" w14:textId="1FB24FC4" w:rsidR="004C5EA3" w:rsidRPr="00585530" w:rsidRDefault="004C5EA3" w:rsidP="00C012F7">
      <w:pPr>
        <w:ind w:firstLine="709"/>
        <w:jc w:val="right"/>
        <w:rPr>
          <w:sz w:val="20"/>
          <w:szCs w:val="20"/>
          <w:lang w:val="uk-UA"/>
        </w:rPr>
      </w:pPr>
      <w:r w:rsidRPr="00585530">
        <w:rPr>
          <w:sz w:val="20"/>
          <w:szCs w:val="20"/>
          <w:lang w:val="uk-UA"/>
        </w:rPr>
        <w:t>(тис.грн.)</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4"/>
        <w:gridCol w:w="1843"/>
        <w:gridCol w:w="1695"/>
        <w:gridCol w:w="6"/>
      </w:tblGrid>
      <w:tr w:rsidR="00585530" w:rsidRPr="00585530" w14:paraId="09A4B57F" w14:textId="77777777" w:rsidTr="00057CCD">
        <w:trPr>
          <w:gridAfter w:val="1"/>
          <w:wAfter w:w="6" w:type="dxa"/>
          <w:cantSplit/>
          <w:trHeight w:val="1134"/>
        </w:trPr>
        <w:tc>
          <w:tcPr>
            <w:tcW w:w="6374" w:type="dxa"/>
          </w:tcPr>
          <w:p w14:paraId="5D98C28E" w14:textId="77777777" w:rsidR="009F2740" w:rsidRPr="00585530" w:rsidRDefault="009F2740" w:rsidP="00C012F7">
            <w:pPr>
              <w:autoSpaceDE w:val="0"/>
              <w:autoSpaceDN w:val="0"/>
              <w:adjustRightInd w:val="0"/>
              <w:ind w:firstLine="709"/>
              <w:jc w:val="both"/>
              <w:rPr>
                <w:sz w:val="20"/>
                <w:szCs w:val="20"/>
                <w:lang w:val="uk-UA"/>
              </w:rPr>
            </w:pPr>
            <w:r w:rsidRPr="00585530">
              <w:rPr>
                <w:rStyle w:val="20"/>
                <w:color w:val="auto"/>
                <w:sz w:val="20"/>
                <w:szCs w:val="20"/>
              </w:rPr>
              <w:t>Назва статті</w:t>
            </w:r>
          </w:p>
        </w:tc>
        <w:tc>
          <w:tcPr>
            <w:tcW w:w="1843" w:type="dxa"/>
            <w:shd w:val="clear" w:color="auto" w:fill="FFFFFF"/>
            <w:textDirection w:val="btLr"/>
          </w:tcPr>
          <w:p w14:paraId="661FA559" w14:textId="1B0A002D" w:rsidR="009F2740" w:rsidRPr="00585530" w:rsidRDefault="00B1193F" w:rsidP="00C012F7">
            <w:pPr>
              <w:autoSpaceDE w:val="0"/>
              <w:autoSpaceDN w:val="0"/>
              <w:adjustRightInd w:val="0"/>
              <w:ind w:left="113" w:right="113"/>
              <w:jc w:val="center"/>
              <w:rPr>
                <w:rStyle w:val="20"/>
                <w:b w:val="0"/>
                <w:color w:val="auto"/>
                <w:sz w:val="20"/>
                <w:szCs w:val="20"/>
              </w:rPr>
            </w:pPr>
            <w:r w:rsidRPr="00585530">
              <w:rPr>
                <w:sz w:val="20"/>
                <w:szCs w:val="20"/>
                <w:lang w:val="uk-UA"/>
              </w:rPr>
              <w:t xml:space="preserve">За </w:t>
            </w:r>
            <w:r w:rsidR="00A70DCC" w:rsidRPr="00585530">
              <w:rPr>
                <w:sz w:val="20"/>
                <w:szCs w:val="20"/>
                <w:lang w:val="uk-UA"/>
              </w:rPr>
              <w:t>2024 рік</w:t>
            </w:r>
          </w:p>
        </w:tc>
        <w:tc>
          <w:tcPr>
            <w:tcW w:w="1695" w:type="dxa"/>
            <w:shd w:val="clear" w:color="auto" w:fill="FFFFFF"/>
            <w:textDirection w:val="btLr"/>
          </w:tcPr>
          <w:p w14:paraId="486C9BE0" w14:textId="11970F4D" w:rsidR="009F2740" w:rsidRPr="00585530" w:rsidRDefault="00DA5691" w:rsidP="00C012F7">
            <w:pPr>
              <w:autoSpaceDE w:val="0"/>
              <w:autoSpaceDN w:val="0"/>
              <w:adjustRightInd w:val="0"/>
              <w:ind w:left="113" w:right="113"/>
              <w:jc w:val="center"/>
              <w:rPr>
                <w:sz w:val="20"/>
                <w:szCs w:val="20"/>
                <w:lang w:val="uk-UA"/>
              </w:rPr>
            </w:pPr>
            <w:r w:rsidRPr="00585530">
              <w:rPr>
                <w:sz w:val="20"/>
                <w:szCs w:val="20"/>
                <w:lang w:val="uk-UA"/>
              </w:rPr>
              <w:t xml:space="preserve">За </w:t>
            </w:r>
            <w:r w:rsidR="002864F5" w:rsidRPr="00585530">
              <w:rPr>
                <w:sz w:val="20"/>
                <w:szCs w:val="20"/>
                <w:lang w:val="uk-UA"/>
              </w:rPr>
              <w:t>2023 рік</w:t>
            </w:r>
          </w:p>
        </w:tc>
      </w:tr>
      <w:tr w:rsidR="00585530" w:rsidRPr="00585530" w14:paraId="1A3856BF" w14:textId="77777777" w:rsidTr="00BF7FF0">
        <w:trPr>
          <w:gridAfter w:val="1"/>
          <w:wAfter w:w="6" w:type="dxa"/>
        </w:trPr>
        <w:tc>
          <w:tcPr>
            <w:tcW w:w="6374" w:type="dxa"/>
          </w:tcPr>
          <w:p w14:paraId="52E60F70" w14:textId="450C7DB1" w:rsidR="00BF7FF0" w:rsidRPr="00585530" w:rsidRDefault="00BF7FF0" w:rsidP="00BF7FF0">
            <w:pPr>
              <w:autoSpaceDE w:val="0"/>
              <w:autoSpaceDN w:val="0"/>
              <w:adjustRightInd w:val="0"/>
              <w:rPr>
                <w:rStyle w:val="20"/>
                <w:b w:val="0"/>
                <w:bCs w:val="0"/>
                <w:color w:val="auto"/>
                <w:sz w:val="20"/>
                <w:szCs w:val="20"/>
              </w:rPr>
            </w:pPr>
            <w:r w:rsidRPr="00585530">
              <w:rPr>
                <w:sz w:val="20"/>
                <w:szCs w:val="20"/>
              </w:rPr>
              <w:t>Витрати на амортизацію</w:t>
            </w:r>
          </w:p>
        </w:tc>
        <w:tc>
          <w:tcPr>
            <w:tcW w:w="1843" w:type="dxa"/>
            <w:shd w:val="clear" w:color="auto" w:fill="FFFFFF"/>
          </w:tcPr>
          <w:p w14:paraId="5EEB1021" w14:textId="1C2C1A54" w:rsidR="00BF7FF0" w:rsidRPr="00585530" w:rsidRDefault="00491869" w:rsidP="00BF7FF0">
            <w:pPr>
              <w:autoSpaceDE w:val="0"/>
              <w:autoSpaceDN w:val="0"/>
              <w:adjustRightInd w:val="0"/>
              <w:jc w:val="center"/>
              <w:rPr>
                <w:sz w:val="20"/>
                <w:szCs w:val="20"/>
                <w:lang w:val="uk-UA"/>
              </w:rPr>
            </w:pPr>
            <w:r w:rsidRPr="00585530">
              <w:rPr>
                <w:sz w:val="20"/>
                <w:szCs w:val="20"/>
                <w:lang w:val="uk-UA"/>
              </w:rPr>
              <w:t>8</w:t>
            </w:r>
          </w:p>
        </w:tc>
        <w:tc>
          <w:tcPr>
            <w:tcW w:w="1695" w:type="dxa"/>
            <w:shd w:val="clear" w:color="auto" w:fill="FFFFFF"/>
          </w:tcPr>
          <w:p w14:paraId="7AD6B706" w14:textId="66E2A83C" w:rsidR="00BF7FF0" w:rsidRPr="00585530" w:rsidRDefault="000045F8" w:rsidP="00BF7FF0">
            <w:pPr>
              <w:shd w:val="clear" w:color="auto" w:fill="FFFFFF"/>
              <w:jc w:val="center"/>
              <w:rPr>
                <w:sz w:val="20"/>
                <w:szCs w:val="20"/>
              </w:rPr>
            </w:pPr>
            <w:r w:rsidRPr="00585530">
              <w:rPr>
                <w:sz w:val="20"/>
                <w:szCs w:val="20"/>
              </w:rPr>
              <w:t>8</w:t>
            </w:r>
          </w:p>
        </w:tc>
      </w:tr>
      <w:tr w:rsidR="00585530" w:rsidRPr="00585530" w14:paraId="7026D274" w14:textId="77777777" w:rsidTr="00BF7FF0">
        <w:trPr>
          <w:gridAfter w:val="1"/>
          <w:wAfter w:w="6" w:type="dxa"/>
        </w:trPr>
        <w:tc>
          <w:tcPr>
            <w:tcW w:w="6374" w:type="dxa"/>
          </w:tcPr>
          <w:p w14:paraId="3A2D22C6" w14:textId="6894328E" w:rsidR="001514A8" w:rsidRPr="00585530" w:rsidRDefault="000045F8" w:rsidP="00BF7FF0">
            <w:pPr>
              <w:autoSpaceDE w:val="0"/>
              <w:autoSpaceDN w:val="0"/>
              <w:adjustRightInd w:val="0"/>
              <w:rPr>
                <w:sz w:val="20"/>
                <w:szCs w:val="20"/>
              </w:rPr>
            </w:pPr>
            <w:r w:rsidRPr="00585530">
              <w:rPr>
                <w:sz w:val="20"/>
                <w:szCs w:val="20"/>
              </w:rPr>
              <w:t>Витрати з підготовки фахівців з питань фондового ринку</w:t>
            </w:r>
          </w:p>
        </w:tc>
        <w:tc>
          <w:tcPr>
            <w:tcW w:w="1843" w:type="dxa"/>
            <w:shd w:val="clear" w:color="auto" w:fill="FFFFFF"/>
          </w:tcPr>
          <w:p w14:paraId="709BE084" w14:textId="67751F47" w:rsidR="001514A8" w:rsidRPr="00585530" w:rsidRDefault="00491869" w:rsidP="00BF7FF0">
            <w:pPr>
              <w:autoSpaceDE w:val="0"/>
              <w:autoSpaceDN w:val="0"/>
              <w:adjustRightInd w:val="0"/>
              <w:jc w:val="center"/>
              <w:rPr>
                <w:sz w:val="20"/>
                <w:szCs w:val="20"/>
                <w:lang w:val="uk-UA"/>
              </w:rPr>
            </w:pPr>
            <w:r w:rsidRPr="00585530">
              <w:rPr>
                <w:sz w:val="20"/>
                <w:szCs w:val="20"/>
                <w:lang w:val="uk-UA"/>
              </w:rPr>
              <w:t>-</w:t>
            </w:r>
          </w:p>
        </w:tc>
        <w:tc>
          <w:tcPr>
            <w:tcW w:w="1695" w:type="dxa"/>
            <w:shd w:val="clear" w:color="auto" w:fill="FFFFFF"/>
          </w:tcPr>
          <w:p w14:paraId="270118F2" w14:textId="5FA20D3C" w:rsidR="001514A8" w:rsidRPr="00585530" w:rsidRDefault="000045F8" w:rsidP="00BF7FF0">
            <w:pPr>
              <w:shd w:val="clear" w:color="auto" w:fill="FFFFFF"/>
              <w:jc w:val="center"/>
              <w:rPr>
                <w:sz w:val="20"/>
                <w:szCs w:val="20"/>
              </w:rPr>
            </w:pPr>
            <w:r w:rsidRPr="00585530">
              <w:rPr>
                <w:sz w:val="20"/>
                <w:szCs w:val="20"/>
              </w:rPr>
              <w:t>18</w:t>
            </w:r>
          </w:p>
        </w:tc>
      </w:tr>
      <w:tr w:rsidR="00585530" w:rsidRPr="00585530" w14:paraId="7B31A498" w14:textId="77777777" w:rsidTr="00BF7FF0">
        <w:trPr>
          <w:gridAfter w:val="1"/>
          <w:wAfter w:w="6" w:type="dxa"/>
        </w:trPr>
        <w:tc>
          <w:tcPr>
            <w:tcW w:w="6374" w:type="dxa"/>
          </w:tcPr>
          <w:p w14:paraId="4EBB3455" w14:textId="0B3EC3F9" w:rsidR="00BF7FF0" w:rsidRPr="00585530" w:rsidRDefault="00BF7FF0" w:rsidP="00BF7FF0">
            <w:pPr>
              <w:autoSpaceDE w:val="0"/>
              <w:autoSpaceDN w:val="0"/>
              <w:adjustRightInd w:val="0"/>
              <w:rPr>
                <w:rStyle w:val="20"/>
                <w:b w:val="0"/>
                <w:bCs w:val="0"/>
                <w:color w:val="auto"/>
                <w:sz w:val="20"/>
                <w:szCs w:val="20"/>
              </w:rPr>
            </w:pPr>
            <w:r w:rsidRPr="00585530">
              <w:rPr>
                <w:sz w:val="20"/>
                <w:szCs w:val="20"/>
              </w:rPr>
              <w:t>Витрати на АРІФРУ/УАІБ</w:t>
            </w:r>
          </w:p>
        </w:tc>
        <w:tc>
          <w:tcPr>
            <w:tcW w:w="1843" w:type="dxa"/>
            <w:shd w:val="clear" w:color="auto" w:fill="FFFFFF"/>
          </w:tcPr>
          <w:p w14:paraId="7ED38BB9" w14:textId="4AB6F22A" w:rsidR="00BF7FF0" w:rsidRPr="00585530" w:rsidRDefault="00491869" w:rsidP="00BF7FF0">
            <w:pPr>
              <w:autoSpaceDE w:val="0"/>
              <w:autoSpaceDN w:val="0"/>
              <w:adjustRightInd w:val="0"/>
              <w:jc w:val="center"/>
              <w:rPr>
                <w:sz w:val="20"/>
                <w:szCs w:val="20"/>
                <w:lang w:val="uk-UA"/>
              </w:rPr>
            </w:pPr>
            <w:r w:rsidRPr="00585530">
              <w:rPr>
                <w:sz w:val="20"/>
                <w:szCs w:val="20"/>
                <w:lang w:val="uk-UA"/>
              </w:rPr>
              <w:t>47</w:t>
            </w:r>
          </w:p>
        </w:tc>
        <w:tc>
          <w:tcPr>
            <w:tcW w:w="1695" w:type="dxa"/>
            <w:shd w:val="clear" w:color="auto" w:fill="FFFFFF"/>
          </w:tcPr>
          <w:p w14:paraId="14A43929" w14:textId="3A8834A9" w:rsidR="00BF7FF0" w:rsidRPr="002D3781" w:rsidRDefault="00F51480" w:rsidP="00BF7FF0">
            <w:pPr>
              <w:shd w:val="clear" w:color="auto" w:fill="FFFFFF"/>
              <w:jc w:val="center"/>
              <w:rPr>
                <w:sz w:val="20"/>
                <w:szCs w:val="20"/>
                <w:lang w:val="uk-UA"/>
              </w:rPr>
            </w:pPr>
            <w:r w:rsidRPr="00585530">
              <w:rPr>
                <w:sz w:val="20"/>
                <w:szCs w:val="20"/>
              </w:rPr>
              <w:t>4</w:t>
            </w:r>
            <w:r w:rsidR="002D3781">
              <w:rPr>
                <w:sz w:val="20"/>
                <w:szCs w:val="20"/>
                <w:lang w:val="uk-UA"/>
              </w:rPr>
              <w:t>5</w:t>
            </w:r>
          </w:p>
        </w:tc>
      </w:tr>
      <w:tr w:rsidR="00585530" w:rsidRPr="00585530" w14:paraId="6210E157" w14:textId="77777777" w:rsidTr="00BF7FF0">
        <w:trPr>
          <w:gridAfter w:val="1"/>
          <w:wAfter w:w="6" w:type="dxa"/>
        </w:trPr>
        <w:tc>
          <w:tcPr>
            <w:tcW w:w="6374" w:type="dxa"/>
          </w:tcPr>
          <w:p w14:paraId="664DD4C6" w14:textId="01F0E4AD" w:rsidR="00BF7FF0" w:rsidRPr="00585530" w:rsidRDefault="00BF7FF0" w:rsidP="00BF7FF0">
            <w:pPr>
              <w:autoSpaceDE w:val="0"/>
              <w:autoSpaceDN w:val="0"/>
              <w:adjustRightInd w:val="0"/>
              <w:rPr>
                <w:rStyle w:val="20"/>
                <w:b w:val="0"/>
                <w:bCs w:val="0"/>
                <w:color w:val="auto"/>
                <w:sz w:val="20"/>
                <w:szCs w:val="20"/>
              </w:rPr>
            </w:pPr>
            <w:r w:rsidRPr="00585530">
              <w:rPr>
                <w:sz w:val="20"/>
                <w:szCs w:val="20"/>
              </w:rPr>
              <w:t>Витрати на аудиторські послуги</w:t>
            </w:r>
          </w:p>
        </w:tc>
        <w:tc>
          <w:tcPr>
            <w:tcW w:w="1843" w:type="dxa"/>
            <w:shd w:val="clear" w:color="auto" w:fill="FFFFFF"/>
          </w:tcPr>
          <w:p w14:paraId="52E89D19" w14:textId="2EDBAF08" w:rsidR="00BF7FF0" w:rsidRPr="00585530" w:rsidRDefault="008256BE" w:rsidP="00BF7FF0">
            <w:pPr>
              <w:autoSpaceDE w:val="0"/>
              <w:autoSpaceDN w:val="0"/>
              <w:adjustRightInd w:val="0"/>
              <w:jc w:val="center"/>
              <w:rPr>
                <w:sz w:val="20"/>
                <w:szCs w:val="20"/>
                <w:lang w:val="uk-UA"/>
              </w:rPr>
            </w:pPr>
            <w:r w:rsidRPr="00585530">
              <w:rPr>
                <w:sz w:val="20"/>
                <w:szCs w:val="20"/>
                <w:lang w:val="uk-UA"/>
              </w:rPr>
              <w:t>46</w:t>
            </w:r>
          </w:p>
        </w:tc>
        <w:tc>
          <w:tcPr>
            <w:tcW w:w="1695" w:type="dxa"/>
            <w:shd w:val="clear" w:color="auto" w:fill="FFFFFF"/>
          </w:tcPr>
          <w:p w14:paraId="40DFBADF" w14:textId="282E765F" w:rsidR="00BF7FF0" w:rsidRPr="00585530" w:rsidRDefault="00F51480" w:rsidP="00BF7FF0">
            <w:pPr>
              <w:shd w:val="clear" w:color="auto" w:fill="FFFFFF"/>
              <w:jc w:val="center"/>
              <w:rPr>
                <w:sz w:val="20"/>
                <w:szCs w:val="20"/>
              </w:rPr>
            </w:pPr>
            <w:r w:rsidRPr="00585530">
              <w:rPr>
                <w:sz w:val="20"/>
                <w:szCs w:val="20"/>
              </w:rPr>
              <w:t>42</w:t>
            </w:r>
          </w:p>
        </w:tc>
      </w:tr>
      <w:tr w:rsidR="00585530" w:rsidRPr="00585530" w14:paraId="3FC80B63" w14:textId="77777777" w:rsidTr="00BF7FF0">
        <w:trPr>
          <w:gridAfter w:val="1"/>
          <w:wAfter w:w="6" w:type="dxa"/>
        </w:trPr>
        <w:tc>
          <w:tcPr>
            <w:tcW w:w="6374" w:type="dxa"/>
          </w:tcPr>
          <w:p w14:paraId="60469EF3" w14:textId="118183B0" w:rsidR="00BF7FF0" w:rsidRPr="00585530" w:rsidRDefault="00BF7FF0" w:rsidP="00BF7FF0">
            <w:pPr>
              <w:autoSpaceDE w:val="0"/>
              <w:autoSpaceDN w:val="0"/>
              <w:adjustRightInd w:val="0"/>
              <w:rPr>
                <w:rStyle w:val="20"/>
                <w:b w:val="0"/>
                <w:bCs w:val="0"/>
                <w:color w:val="auto"/>
                <w:sz w:val="20"/>
                <w:szCs w:val="20"/>
              </w:rPr>
            </w:pPr>
            <w:r w:rsidRPr="00585530">
              <w:rPr>
                <w:sz w:val="20"/>
                <w:szCs w:val="20"/>
              </w:rPr>
              <w:t>Витрати на ВЕБ-хостінг/Домен</w:t>
            </w:r>
          </w:p>
        </w:tc>
        <w:tc>
          <w:tcPr>
            <w:tcW w:w="1843" w:type="dxa"/>
            <w:shd w:val="clear" w:color="auto" w:fill="FFFFFF"/>
          </w:tcPr>
          <w:p w14:paraId="104CB1B0" w14:textId="3CD68A64" w:rsidR="00BF7FF0" w:rsidRPr="00585530" w:rsidRDefault="008256BE" w:rsidP="00BF7FF0">
            <w:pPr>
              <w:autoSpaceDE w:val="0"/>
              <w:autoSpaceDN w:val="0"/>
              <w:adjustRightInd w:val="0"/>
              <w:jc w:val="center"/>
              <w:rPr>
                <w:sz w:val="20"/>
                <w:szCs w:val="20"/>
                <w:lang w:val="uk-UA"/>
              </w:rPr>
            </w:pPr>
            <w:r w:rsidRPr="00585530">
              <w:rPr>
                <w:sz w:val="20"/>
                <w:szCs w:val="20"/>
                <w:lang w:val="uk-UA"/>
              </w:rPr>
              <w:t>3</w:t>
            </w:r>
          </w:p>
        </w:tc>
        <w:tc>
          <w:tcPr>
            <w:tcW w:w="1695" w:type="dxa"/>
            <w:shd w:val="clear" w:color="auto" w:fill="FFFFFF"/>
          </w:tcPr>
          <w:p w14:paraId="69496582" w14:textId="7C1FE795" w:rsidR="00BF7FF0" w:rsidRPr="00585530" w:rsidRDefault="00F51480" w:rsidP="00BF7FF0">
            <w:pPr>
              <w:shd w:val="clear" w:color="auto" w:fill="FFFFFF"/>
              <w:jc w:val="center"/>
              <w:rPr>
                <w:sz w:val="20"/>
                <w:szCs w:val="20"/>
              </w:rPr>
            </w:pPr>
            <w:r w:rsidRPr="00585530">
              <w:rPr>
                <w:sz w:val="20"/>
                <w:szCs w:val="20"/>
              </w:rPr>
              <w:t>3</w:t>
            </w:r>
          </w:p>
        </w:tc>
      </w:tr>
      <w:tr w:rsidR="00585530" w:rsidRPr="00585530" w14:paraId="16C98DEF" w14:textId="77777777" w:rsidTr="00BF7FF0">
        <w:tblPrEx>
          <w:tblCellMar>
            <w:left w:w="30" w:type="dxa"/>
            <w:right w:w="0" w:type="dxa"/>
          </w:tblCellMar>
          <w:tblLook w:val="04A0" w:firstRow="1" w:lastRow="0" w:firstColumn="1" w:lastColumn="0" w:noHBand="0" w:noVBand="1"/>
        </w:tblPrEx>
        <w:trPr>
          <w:trHeight w:val="232"/>
        </w:trPr>
        <w:tc>
          <w:tcPr>
            <w:tcW w:w="6374" w:type="dxa"/>
            <w:tcMar>
              <w:top w:w="0" w:type="dxa"/>
              <w:left w:w="195" w:type="dxa"/>
              <w:bottom w:w="0" w:type="dxa"/>
              <w:right w:w="0" w:type="dxa"/>
            </w:tcMar>
          </w:tcPr>
          <w:p w14:paraId="6A7966CF" w14:textId="30A5AB51" w:rsidR="00BF7FF0" w:rsidRPr="00585530" w:rsidRDefault="00BF7FF0" w:rsidP="00BF7FF0">
            <w:pPr>
              <w:ind w:left="-64"/>
              <w:rPr>
                <w:sz w:val="20"/>
                <w:szCs w:val="20"/>
                <w:lang w:val="uk-UA" w:eastAsia="uk-UA"/>
              </w:rPr>
            </w:pPr>
            <w:r w:rsidRPr="00585530">
              <w:rPr>
                <w:sz w:val="20"/>
                <w:szCs w:val="20"/>
              </w:rPr>
              <w:t>Витрати на інформаційні послуги (підписка/література)</w:t>
            </w:r>
          </w:p>
        </w:tc>
        <w:tc>
          <w:tcPr>
            <w:tcW w:w="1843" w:type="dxa"/>
          </w:tcPr>
          <w:p w14:paraId="4E6A11E7" w14:textId="22067E03" w:rsidR="00BF7FF0" w:rsidRPr="00585530" w:rsidRDefault="00A0079F" w:rsidP="00BF7FF0">
            <w:pPr>
              <w:jc w:val="center"/>
              <w:rPr>
                <w:sz w:val="20"/>
                <w:szCs w:val="20"/>
                <w:lang w:val="uk-UA" w:eastAsia="uk-UA"/>
              </w:rPr>
            </w:pPr>
            <w:r w:rsidRPr="00585530">
              <w:rPr>
                <w:sz w:val="20"/>
                <w:szCs w:val="20"/>
                <w:lang w:val="uk-UA" w:eastAsia="uk-UA"/>
              </w:rPr>
              <w:t>1</w:t>
            </w:r>
          </w:p>
        </w:tc>
        <w:tc>
          <w:tcPr>
            <w:tcW w:w="1701" w:type="dxa"/>
            <w:gridSpan w:val="2"/>
          </w:tcPr>
          <w:p w14:paraId="563DAAAD" w14:textId="4597D6CC" w:rsidR="00BF7FF0" w:rsidRPr="00585530" w:rsidRDefault="00A0079F" w:rsidP="00BF7FF0">
            <w:pPr>
              <w:jc w:val="center"/>
              <w:rPr>
                <w:sz w:val="20"/>
                <w:szCs w:val="20"/>
                <w:lang w:val="uk-UA" w:eastAsia="uk-UA"/>
              </w:rPr>
            </w:pPr>
            <w:r w:rsidRPr="00585530">
              <w:rPr>
                <w:sz w:val="20"/>
                <w:szCs w:val="20"/>
                <w:lang w:val="uk-UA" w:eastAsia="uk-UA"/>
              </w:rPr>
              <w:t>-</w:t>
            </w:r>
          </w:p>
        </w:tc>
      </w:tr>
      <w:tr w:rsidR="00585530" w:rsidRPr="00585530" w14:paraId="598898C9" w14:textId="77777777" w:rsidTr="00BF7FF0">
        <w:tblPrEx>
          <w:tblCellMar>
            <w:left w:w="30" w:type="dxa"/>
            <w:right w:w="0" w:type="dxa"/>
          </w:tblCellMar>
          <w:tblLook w:val="04A0" w:firstRow="1" w:lastRow="0" w:firstColumn="1" w:lastColumn="0" w:noHBand="0" w:noVBand="1"/>
        </w:tblPrEx>
        <w:trPr>
          <w:trHeight w:val="232"/>
        </w:trPr>
        <w:tc>
          <w:tcPr>
            <w:tcW w:w="6374" w:type="dxa"/>
            <w:tcMar>
              <w:top w:w="0" w:type="dxa"/>
              <w:left w:w="195" w:type="dxa"/>
              <w:bottom w:w="0" w:type="dxa"/>
              <w:right w:w="0" w:type="dxa"/>
            </w:tcMar>
          </w:tcPr>
          <w:p w14:paraId="58F3958B" w14:textId="5EAA0BA1" w:rsidR="00BF7FF0" w:rsidRPr="00585530" w:rsidRDefault="00BF7FF0" w:rsidP="00BF7FF0">
            <w:pPr>
              <w:ind w:left="-64" w:firstLine="142"/>
              <w:rPr>
                <w:sz w:val="20"/>
                <w:szCs w:val="20"/>
                <w:lang w:val="uk-UA" w:eastAsia="uk-UA"/>
              </w:rPr>
            </w:pPr>
            <w:r w:rsidRPr="00585530">
              <w:rPr>
                <w:sz w:val="20"/>
                <w:szCs w:val="20"/>
              </w:rPr>
              <w:t>Витрати на канцтовари</w:t>
            </w:r>
          </w:p>
        </w:tc>
        <w:tc>
          <w:tcPr>
            <w:tcW w:w="1843" w:type="dxa"/>
          </w:tcPr>
          <w:p w14:paraId="13BCEDE9" w14:textId="694CEA15" w:rsidR="00BF7FF0" w:rsidRPr="00585530" w:rsidRDefault="00A0079F" w:rsidP="00BF7FF0">
            <w:pPr>
              <w:jc w:val="center"/>
              <w:rPr>
                <w:sz w:val="20"/>
                <w:szCs w:val="20"/>
                <w:lang w:val="uk-UA" w:eastAsia="uk-UA"/>
              </w:rPr>
            </w:pPr>
            <w:r w:rsidRPr="00585530">
              <w:rPr>
                <w:sz w:val="20"/>
                <w:szCs w:val="20"/>
                <w:lang w:val="uk-UA" w:eastAsia="uk-UA"/>
              </w:rPr>
              <w:t>18</w:t>
            </w:r>
          </w:p>
        </w:tc>
        <w:tc>
          <w:tcPr>
            <w:tcW w:w="1701" w:type="dxa"/>
            <w:gridSpan w:val="2"/>
          </w:tcPr>
          <w:p w14:paraId="51FFB326" w14:textId="6D18309D" w:rsidR="00BF7FF0" w:rsidRPr="00585530" w:rsidRDefault="00A0079F" w:rsidP="00BF7FF0">
            <w:pPr>
              <w:jc w:val="center"/>
              <w:rPr>
                <w:sz w:val="20"/>
                <w:szCs w:val="20"/>
                <w:lang w:val="uk-UA" w:eastAsia="uk-UA"/>
              </w:rPr>
            </w:pPr>
            <w:r w:rsidRPr="00585530">
              <w:rPr>
                <w:sz w:val="20"/>
                <w:szCs w:val="20"/>
                <w:lang w:val="uk-UA" w:eastAsia="uk-UA"/>
              </w:rPr>
              <w:t>-</w:t>
            </w:r>
          </w:p>
        </w:tc>
      </w:tr>
      <w:tr w:rsidR="00585530" w:rsidRPr="00585530" w14:paraId="19DF6E86" w14:textId="77777777" w:rsidTr="00BF7FF0">
        <w:tblPrEx>
          <w:tblCellMar>
            <w:left w:w="30" w:type="dxa"/>
            <w:right w:w="0" w:type="dxa"/>
          </w:tblCellMar>
          <w:tblLook w:val="04A0" w:firstRow="1" w:lastRow="0" w:firstColumn="1" w:lastColumn="0" w:noHBand="0" w:noVBand="1"/>
        </w:tblPrEx>
        <w:trPr>
          <w:trHeight w:val="232"/>
        </w:trPr>
        <w:tc>
          <w:tcPr>
            <w:tcW w:w="6374" w:type="dxa"/>
            <w:tcMar>
              <w:top w:w="0" w:type="dxa"/>
              <w:left w:w="195" w:type="dxa"/>
              <w:bottom w:w="0" w:type="dxa"/>
              <w:right w:w="0" w:type="dxa"/>
            </w:tcMar>
          </w:tcPr>
          <w:p w14:paraId="03655FAB" w14:textId="3C8D0B16" w:rsidR="00BF7FF0" w:rsidRPr="00585530" w:rsidRDefault="00BF7FF0" w:rsidP="00BF7FF0">
            <w:pPr>
              <w:ind w:left="-64" w:firstLine="142"/>
              <w:rPr>
                <w:sz w:val="20"/>
                <w:szCs w:val="20"/>
              </w:rPr>
            </w:pPr>
            <w:r w:rsidRPr="00585530">
              <w:rPr>
                <w:sz w:val="20"/>
                <w:szCs w:val="20"/>
              </w:rPr>
              <w:t>Витрати на консультаційні послуги (семінар)</w:t>
            </w:r>
          </w:p>
        </w:tc>
        <w:tc>
          <w:tcPr>
            <w:tcW w:w="1843" w:type="dxa"/>
          </w:tcPr>
          <w:p w14:paraId="6313DE76" w14:textId="60D371E1" w:rsidR="00BF7FF0" w:rsidRPr="00585530" w:rsidRDefault="00A0079F" w:rsidP="00BF7FF0">
            <w:pPr>
              <w:jc w:val="center"/>
              <w:rPr>
                <w:sz w:val="20"/>
                <w:szCs w:val="20"/>
                <w:lang w:val="uk-UA" w:eastAsia="uk-UA"/>
              </w:rPr>
            </w:pPr>
            <w:r w:rsidRPr="00585530">
              <w:rPr>
                <w:sz w:val="20"/>
                <w:szCs w:val="20"/>
                <w:lang w:val="uk-UA" w:eastAsia="uk-UA"/>
              </w:rPr>
              <w:t>18</w:t>
            </w:r>
          </w:p>
        </w:tc>
        <w:tc>
          <w:tcPr>
            <w:tcW w:w="1701" w:type="dxa"/>
            <w:gridSpan w:val="2"/>
          </w:tcPr>
          <w:p w14:paraId="0C4A4FAE" w14:textId="6F044ACB" w:rsidR="00BF7FF0" w:rsidRPr="00585530" w:rsidRDefault="00F51480" w:rsidP="00BF7FF0">
            <w:pPr>
              <w:jc w:val="center"/>
              <w:rPr>
                <w:sz w:val="20"/>
                <w:szCs w:val="20"/>
                <w:lang w:eastAsia="uk-UA"/>
              </w:rPr>
            </w:pPr>
            <w:r w:rsidRPr="00585530">
              <w:rPr>
                <w:sz w:val="20"/>
                <w:szCs w:val="20"/>
                <w:lang w:eastAsia="uk-UA"/>
              </w:rPr>
              <w:t>7</w:t>
            </w:r>
          </w:p>
        </w:tc>
      </w:tr>
      <w:tr w:rsidR="00585530" w:rsidRPr="00585530" w14:paraId="5E11558E" w14:textId="77777777" w:rsidTr="00BF7FF0">
        <w:tblPrEx>
          <w:tblCellMar>
            <w:left w:w="30" w:type="dxa"/>
            <w:right w:w="0" w:type="dxa"/>
          </w:tblCellMar>
          <w:tblLook w:val="04A0" w:firstRow="1" w:lastRow="0" w:firstColumn="1" w:lastColumn="0" w:noHBand="0" w:noVBand="1"/>
        </w:tblPrEx>
        <w:trPr>
          <w:trHeight w:val="336"/>
        </w:trPr>
        <w:tc>
          <w:tcPr>
            <w:tcW w:w="6374" w:type="dxa"/>
            <w:tcMar>
              <w:top w:w="0" w:type="dxa"/>
              <w:left w:w="195" w:type="dxa"/>
              <w:bottom w:w="0" w:type="dxa"/>
              <w:right w:w="0" w:type="dxa"/>
            </w:tcMar>
          </w:tcPr>
          <w:p w14:paraId="26108116" w14:textId="09EF1E8A" w:rsidR="00BF7FF0" w:rsidRPr="00585530" w:rsidRDefault="00BF7FF0" w:rsidP="00BF7FF0">
            <w:pPr>
              <w:ind w:left="-64" w:firstLine="142"/>
              <w:rPr>
                <w:sz w:val="20"/>
                <w:szCs w:val="20"/>
                <w:lang w:eastAsia="uk-UA"/>
              </w:rPr>
            </w:pPr>
            <w:r w:rsidRPr="00585530">
              <w:rPr>
                <w:sz w:val="20"/>
                <w:szCs w:val="20"/>
              </w:rPr>
              <w:t>Витрати на МЕДОк/BASS/ВЧАСНО</w:t>
            </w:r>
          </w:p>
        </w:tc>
        <w:tc>
          <w:tcPr>
            <w:tcW w:w="1843" w:type="dxa"/>
          </w:tcPr>
          <w:p w14:paraId="4ECD1AA7" w14:textId="54E49B59" w:rsidR="00BF7FF0" w:rsidRPr="00585530" w:rsidRDefault="00A0079F" w:rsidP="00BF7FF0">
            <w:pPr>
              <w:jc w:val="center"/>
              <w:rPr>
                <w:sz w:val="20"/>
                <w:szCs w:val="20"/>
                <w:lang w:val="uk-UA" w:eastAsia="uk-UA"/>
              </w:rPr>
            </w:pPr>
            <w:r w:rsidRPr="00585530">
              <w:rPr>
                <w:sz w:val="20"/>
                <w:szCs w:val="20"/>
                <w:lang w:val="uk-UA" w:eastAsia="uk-UA"/>
              </w:rPr>
              <w:t>18</w:t>
            </w:r>
          </w:p>
        </w:tc>
        <w:tc>
          <w:tcPr>
            <w:tcW w:w="1701" w:type="dxa"/>
            <w:gridSpan w:val="2"/>
          </w:tcPr>
          <w:p w14:paraId="57727C24" w14:textId="6EB6E39F" w:rsidR="00BF7FF0" w:rsidRPr="00585530" w:rsidRDefault="00646AF3" w:rsidP="00BF7FF0">
            <w:pPr>
              <w:jc w:val="center"/>
              <w:rPr>
                <w:sz w:val="20"/>
                <w:szCs w:val="20"/>
                <w:lang w:eastAsia="uk-UA"/>
              </w:rPr>
            </w:pPr>
            <w:r w:rsidRPr="00585530">
              <w:rPr>
                <w:sz w:val="20"/>
                <w:szCs w:val="20"/>
                <w:lang w:eastAsia="uk-UA"/>
              </w:rPr>
              <w:t>16</w:t>
            </w:r>
          </w:p>
        </w:tc>
      </w:tr>
      <w:tr w:rsidR="00585530" w:rsidRPr="00585530" w14:paraId="65D60147" w14:textId="77777777" w:rsidTr="00BF7FF0">
        <w:tblPrEx>
          <w:tblCellMar>
            <w:left w:w="30" w:type="dxa"/>
            <w:right w:w="0" w:type="dxa"/>
          </w:tblCellMar>
          <w:tblLook w:val="04A0" w:firstRow="1" w:lastRow="0" w:firstColumn="1" w:lastColumn="0" w:noHBand="0" w:noVBand="1"/>
        </w:tblPrEx>
        <w:trPr>
          <w:trHeight w:val="270"/>
        </w:trPr>
        <w:tc>
          <w:tcPr>
            <w:tcW w:w="6374" w:type="dxa"/>
            <w:tcMar>
              <w:top w:w="0" w:type="dxa"/>
              <w:left w:w="195" w:type="dxa"/>
              <w:bottom w:w="0" w:type="dxa"/>
              <w:right w:w="0" w:type="dxa"/>
            </w:tcMar>
          </w:tcPr>
          <w:p w14:paraId="5A0C18AD" w14:textId="35735BEA" w:rsidR="00BF7FF0" w:rsidRPr="00585530" w:rsidRDefault="00BF7FF0" w:rsidP="00BF7FF0">
            <w:pPr>
              <w:ind w:left="-64" w:firstLine="142"/>
              <w:rPr>
                <w:sz w:val="20"/>
                <w:szCs w:val="20"/>
                <w:lang w:val="uk-UA" w:eastAsia="uk-UA"/>
              </w:rPr>
            </w:pPr>
            <w:r w:rsidRPr="00585530">
              <w:rPr>
                <w:sz w:val="20"/>
                <w:szCs w:val="20"/>
              </w:rPr>
              <w:t>Витрати на МНМА</w:t>
            </w:r>
          </w:p>
        </w:tc>
        <w:tc>
          <w:tcPr>
            <w:tcW w:w="1843" w:type="dxa"/>
          </w:tcPr>
          <w:p w14:paraId="356A4887" w14:textId="6D24644E" w:rsidR="00BF7FF0" w:rsidRPr="00585530" w:rsidRDefault="00A0079F" w:rsidP="00BF7FF0">
            <w:pPr>
              <w:jc w:val="center"/>
              <w:rPr>
                <w:sz w:val="20"/>
                <w:szCs w:val="20"/>
                <w:lang w:val="uk-UA" w:eastAsia="uk-UA"/>
              </w:rPr>
            </w:pPr>
            <w:r w:rsidRPr="00585530">
              <w:rPr>
                <w:sz w:val="20"/>
                <w:szCs w:val="20"/>
                <w:lang w:val="uk-UA" w:eastAsia="uk-UA"/>
              </w:rPr>
              <w:t>12</w:t>
            </w:r>
          </w:p>
        </w:tc>
        <w:tc>
          <w:tcPr>
            <w:tcW w:w="1701" w:type="dxa"/>
            <w:gridSpan w:val="2"/>
          </w:tcPr>
          <w:p w14:paraId="69AE7BF3" w14:textId="2828F04F" w:rsidR="00BF7FF0" w:rsidRPr="00585530" w:rsidRDefault="00A0079F" w:rsidP="00BF7FF0">
            <w:pPr>
              <w:jc w:val="center"/>
              <w:rPr>
                <w:sz w:val="20"/>
                <w:szCs w:val="20"/>
                <w:lang w:val="uk-UA" w:eastAsia="uk-UA"/>
              </w:rPr>
            </w:pPr>
            <w:r w:rsidRPr="00585530">
              <w:rPr>
                <w:sz w:val="20"/>
                <w:szCs w:val="20"/>
                <w:lang w:val="uk-UA" w:eastAsia="uk-UA"/>
              </w:rPr>
              <w:t>-</w:t>
            </w:r>
          </w:p>
        </w:tc>
      </w:tr>
      <w:tr w:rsidR="00585530" w:rsidRPr="00585530" w14:paraId="47CF2212" w14:textId="77777777" w:rsidTr="00BF7FF0">
        <w:tblPrEx>
          <w:tblCellMar>
            <w:left w:w="30" w:type="dxa"/>
            <w:right w:w="0" w:type="dxa"/>
          </w:tblCellMar>
          <w:tblLook w:val="04A0" w:firstRow="1" w:lastRow="0" w:firstColumn="1" w:lastColumn="0" w:noHBand="0" w:noVBand="1"/>
        </w:tblPrEx>
        <w:trPr>
          <w:trHeight w:val="270"/>
        </w:trPr>
        <w:tc>
          <w:tcPr>
            <w:tcW w:w="6374" w:type="dxa"/>
            <w:tcMar>
              <w:top w:w="0" w:type="dxa"/>
              <w:left w:w="195" w:type="dxa"/>
              <w:bottom w:w="0" w:type="dxa"/>
              <w:right w:w="0" w:type="dxa"/>
            </w:tcMar>
          </w:tcPr>
          <w:p w14:paraId="20150F37" w14:textId="2599FA4C" w:rsidR="00BF7FF0" w:rsidRPr="00585530" w:rsidRDefault="00BF7FF0" w:rsidP="00BF7FF0">
            <w:pPr>
              <w:ind w:left="-64" w:firstLine="142"/>
              <w:rPr>
                <w:sz w:val="20"/>
                <w:szCs w:val="20"/>
                <w:lang w:eastAsia="uk-UA"/>
              </w:rPr>
            </w:pPr>
            <w:r w:rsidRPr="00585530">
              <w:rPr>
                <w:sz w:val="20"/>
                <w:szCs w:val="20"/>
              </w:rPr>
              <w:t>Витрати на нарахування ЄСВ на оплату праці</w:t>
            </w:r>
          </w:p>
        </w:tc>
        <w:tc>
          <w:tcPr>
            <w:tcW w:w="1843" w:type="dxa"/>
          </w:tcPr>
          <w:p w14:paraId="44B36C79" w14:textId="2E854C0D" w:rsidR="00BF7FF0" w:rsidRPr="00585530" w:rsidRDefault="006069E3" w:rsidP="00BF7FF0">
            <w:pPr>
              <w:jc w:val="center"/>
              <w:rPr>
                <w:sz w:val="20"/>
                <w:szCs w:val="20"/>
                <w:lang w:val="uk-UA" w:eastAsia="uk-UA"/>
              </w:rPr>
            </w:pPr>
            <w:r w:rsidRPr="00585530">
              <w:rPr>
                <w:sz w:val="20"/>
                <w:szCs w:val="20"/>
                <w:lang w:val="uk-UA" w:eastAsia="uk-UA"/>
              </w:rPr>
              <w:t>159</w:t>
            </w:r>
          </w:p>
        </w:tc>
        <w:tc>
          <w:tcPr>
            <w:tcW w:w="1701" w:type="dxa"/>
            <w:gridSpan w:val="2"/>
          </w:tcPr>
          <w:p w14:paraId="2AF6595E" w14:textId="21AF5F8C" w:rsidR="00BF7FF0" w:rsidRPr="00585530" w:rsidRDefault="00646AF3" w:rsidP="00BF7FF0">
            <w:pPr>
              <w:jc w:val="center"/>
              <w:rPr>
                <w:sz w:val="20"/>
                <w:szCs w:val="20"/>
                <w:lang w:eastAsia="uk-UA"/>
              </w:rPr>
            </w:pPr>
            <w:r w:rsidRPr="00585530">
              <w:rPr>
                <w:sz w:val="20"/>
                <w:szCs w:val="20"/>
                <w:lang w:eastAsia="uk-UA"/>
              </w:rPr>
              <w:t>151</w:t>
            </w:r>
          </w:p>
        </w:tc>
      </w:tr>
      <w:tr w:rsidR="00585530" w:rsidRPr="00585530" w14:paraId="08F21C60" w14:textId="77777777" w:rsidTr="00BF7FF0">
        <w:tblPrEx>
          <w:tblCellMar>
            <w:left w:w="30" w:type="dxa"/>
            <w:right w:w="0" w:type="dxa"/>
          </w:tblCellMar>
          <w:tblLook w:val="04A0" w:firstRow="1" w:lastRow="0" w:firstColumn="1" w:lastColumn="0" w:noHBand="0" w:noVBand="1"/>
        </w:tblPrEx>
        <w:trPr>
          <w:trHeight w:val="270"/>
        </w:trPr>
        <w:tc>
          <w:tcPr>
            <w:tcW w:w="6374" w:type="dxa"/>
            <w:tcMar>
              <w:top w:w="0" w:type="dxa"/>
              <w:left w:w="195" w:type="dxa"/>
              <w:bottom w:w="0" w:type="dxa"/>
              <w:right w:w="0" w:type="dxa"/>
            </w:tcMar>
          </w:tcPr>
          <w:p w14:paraId="756CF95D" w14:textId="1F240ABB" w:rsidR="00BF7FF0" w:rsidRPr="00585530" w:rsidRDefault="00BF7FF0" w:rsidP="00BF7FF0">
            <w:pPr>
              <w:ind w:left="-64" w:firstLine="142"/>
              <w:rPr>
                <w:sz w:val="20"/>
                <w:szCs w:val="20"/>
                <w:lang w:val="uk-UA"/>
              </w:rPr>
            </w:pPr>
            <w:r w:rsidRPr="00585530">
              <w:rPr>
                <w:sz w:val="20"/>
                <w:szCs w:val="20"/>
              </w:rPr>
              <w:t>Витрати на нотаріальні послуги</w:t>
            </w:r>
          </w:p>
        </w:tc>
        <w:tc>
          <w:tcPr>
            <w:tcW w:w="1843" w:type="dxa"/>
          </w:tcPr>
          <w:p w14:paraId="70A76A88" w14:textId="4AC34D36" w:rsidR="00BF7FF0" w:rsidRPr="00585530" w:rsidRDefault="006069E3" w:rsidP="00BF7FF0">
            <w:pPr>
              <w:jc w:val="center"/>
              <w:rPr>
                <w:sz w:val="20"/>
                <w:szCs w:val="20"/>
                <w:lang w:val="uk-UA" w:eastAsia="uk-UA"/>
              </w:rPr>
            </w:pPr>
            <w:r w:rsidRPr="00585530">
              <w:rPr>
                <w:sz w:val="20"/>
                <w:szCs w:val="20"/>
                <w:lang w:val="uk-UA" w:eastAsia="uk-UA"/>
              </w:rPr>
              <w:t>4</w:t>
            </w:r>
          </w:p>
        </w:tc>
        <w:tc>
          <w:tcPr>
            <w:tcW w:w="1701" w:type="dxa"/>
            <w:gridSpan w:val="2"/>
          </w:tcPr>
          <w:p w14:paraId="61AEC616" w14:textId="5FF151ED" w:rsidR="00BF7FF0" w:rsidRPr="00585530" w:rsidRDefault="00646AF3" w:rsidP="00BF7FF0">
            <w:pPr>
              <w:jc w:val="center"/>
              <w:rPr>
                <w:sz w:val="20"/>
                <w:szCs w:val="20"/>
                <w:lang w:eastAsia="uk-UA"/>
              </w:rPr>
            </w:pPr>
            <w:r w:rsidRPr="00585530">
              <w:rPr>
                <w:sz w:val="20"/>
                <w:szCs w:val="20"/>
                <w:lang w:eastAsia="uk-UA"/>
              </w:rPr>
              <w:t>6</w:t>
            </w:r>
          </w:p>
        </w:tc>
      </w:tr>
      <w:tr w:rsidR="00585530" w:rsidRPr="00585530" w14:paraId="5F9CB9E6" w14:textId="77777777" w:rsidTr="00BF7FF0">
        <w:tblPrEx>
          <w:tblCellMar>
            <w:left w:w="30" w:type="dxa"/>
            <w:right w:w="0" w:type="dxa"/>
          </w:tblCellMar>
          <w:tblLook w:val="04A0" w:firstRow="1" w:lastRow="0" w:firstColumn="1" w:lastColumn="0" w:noHBand="0" w:noVBand="1"/>
        </w:tblPrEx>
        <w:trPr>
          <w:trHeight w:val="270"/>
        </w:trPr>
        <w:tc>
          <w:tcPr>
            <w:tcW w:w="6374" w:type="dxa"/>
            <w:tcMar>
              <w:top w:w="0" w:type="dxa"/>
              <w:left w:w="195" w:type="dxa"/>
              <w:bottom w:w="0" w:type="dxa"/>
              <w:right w:w="0" w:type="dxa"/>
            </w:tcMar>
          </w:tcPr>
          <w:p w14:paraId="3EA49B98" w14:textId="44BC6899" w:rsidR="00BF7FF0" w:rsidRPr="00585530" w:rsidRDefault="00BF7FF0" w:rsidP="00BF7FF0">
            <w:pPr>
              <w:ind w:left="-64" w:firstLine="142"/>
              <w:rPr>
                <w:sz w:val="20"/>
                <w:szCs w:val="20"/>
                <w:lang w:val="uk-UA"/>
              </w:rPr>
            </w:pPr>
            <w:r w:rsidRPr="00585530">
              <w:rPr>
                <w:sz w:val="20"/>
                <w:szCs w:val="20"/>
              </w:rPr>
              <w:t>Витрати на оплату праці</w:t>
            </w:r>
          </w:p>
        </w:tc>
        <w:tc>
          <w:tcPr>
            <w:tcW w:w="1843" w:type="dxa"/>
          </w:tcPr>
          <w:p w14:paraId="4BF1F142" w14:textId="30906C67" w:rsidR="00BF7FF0" w:rsidRPr="00585530" w:rsidRDefault="006069E3" w:rsidP="00BF7FF0">
            <w:pPr>
              <w:jc w:val="center"/>
              <w:rPr>
                <w:sz w:val="20"/>
                <w:szCs w:val="20"/>
                <w:lang w:val="uk-UA" w:eastAsia="uk-UA"/>
              </w:rPr>
            </w:pPr>
            <w:r w:rsidRPr="00585530">
              <w:rPr>
                <w:sz w:val="20"/>
                <w:szCs w:val="20"/>
                <w:lang w:val="uk-UA" w:eastAsia="uk-UA"/>
              </w:rPr>
              <w:t>722</w:t>
            </w:r>
          </w:p>
        </w:tc>
        <w:tc>
          <w:tcPr>
            <w:tcW w:w="1701" w:type="dxa"/>
            <w:gridSpan w:val="2"/>
          </w:tcPr>
          <w:p w14:paraId="1BC13F0E" w14:textId="70FCAA7B" w:rsidR="00BF7FF0" w:rsidRPr="00585530" w:rsidRDefault="00646AF3" w:rsidP="00BF7FF0">
            <w:pPr>
              <w:jc w:val="center"/>
              <w:rPr>
                <w:sz w:val="20"/>
                <w:szCs w:val="20"/>
                <w:lang w:eastAsia="uk-UA"/>
              </w:rPr>
            </w:pPr>
            <w:r w:rsidRPr="00585530">
              <w:rPr>
                <w:sz w:val="20"/>
                <w:szCs w:val="20"/>
                <w:lang w:eastAsia="uk-UA"/>
              </w:rPr>
              <w:t>686</w:t>
            </w:r>
          </w:p>
        </w:tc>
      </w:tr>
      <w:tr w:rsidR="00585530" w:rsidRPr="00585530" w14:paraId="3C71E1DB" w14:textId="77777777" w:rsidTr="00BF7FF0">
        <w:tblPrEx>
          <w:tblCellMar>
            <w:left w:w="30" w:type="dxa"/>
            <w:right w:w="0" w:type="dxa"/>
          </w:tblCellMar>
          <w:tblLook w:val="04A0" w:firstRow="1" w:lastRow="0" w:firstColumn="1" w:lastColumn="0" w:noHBand="0" w:noVBand="1"/>
        </w:tblPrEx>
        <w:trPr>
          <w:trHeight w:val="270"/>
        </w:trPr>
        <w:tc>
          <w:tcPr>
            <w:tcW w:w="6374" w:type="dxa"/>
            <w:tcMar>
              <w:top w:w="0" w:type="dxa"/>
              <w:left w:w="195" w:type="dxa"/>
              <w:bottom w:w="0" w:type="dxa"/>
              <w:right w:w="0" w:type="dxa"/>
            </w:tcMar>
          </w:tcPr>
          <w:p w14:paraId="6F5D1D78" w14:textId="0B05860F" w:rsidR="00BF7FF0" w:rsidRPr="00585530" w:rsidRDefault="00BF7FF0" w:rsidP="00BF7FF0">
            <w:pPr>
              <w:ind w:left="-64" w:firstLine="142"/>
              <w:rPr>
                <w:sz w:val="20"/>
                <w:szCs w:val="20"/>
                <w:lang w:val="uk-UA"/>
              </w:rPr>
            </w:pPr>
            <w:r w:rsidRPr="00585530">
              <w:rPr>
                <w:sz w:val="20"/>
                <w:szCs w:val="20"/>
              </w:rPr>
              <w:t>Витрати на оренду приміщення</w:t>
            </w:r>
          </w:p>
        </w:tc>
        <w:tc>
          <w:tcPr>
            <w:tcW w:w="1843" w:type="dxa"/>
          </w:tcPr>
          <w:p w14:paraId="624086E4" w14:textId="541745EE" w:rsidR="00BF7FF0" w:rsidRPr="00585530" w:rsidRDefault="006069E3" w:rsidP="00BF7FF0">
            <w:pPr>
              <w:jc w:val="center"/>
              <w:rPr>
                <w:sz w:val="20"/>
                <w:szCs w:val="20"/>
                <w:lang w:val="uk-UA" w:eastAsia="uk-UA"/>
              </w:rPr>
            </w:pPr>
            <w:r w:rsidRPr="00585530">
              <w:rPr>
                <w:sz w:val="20"/>
                <w:szCs w:val="20"/>
                <w:lang w:val="uk-UA" w:eastAsia="uk-UA"/>
              </w:rPr>
              <w:t>769</w:t>
            </w:r>
          </w:p>
        </w:tc>
        <w:tc>
          <w:tcPr>
            <w:tcW w:w="1701" w:type="dxa"/>
            <w:gridSpan w:val="2"/>
          </w:tcPr>
          <w:p w14:paraId="6083D43C" w14:textId="506CFC93" w:rsidR="00BF7FF0" w:rsidRPr="00585530" w:rsidRDefault="00646AF3" w:rsidP="00BF7FF0">
            <w:pPr>
              <w:jc w:val="center"/>
              <w:rPr>
                <w:sz w:val="20"/>
                <w:szCs w:val="20"/>
                <w:lang w:val="uk-UA" w:eastAsia="uk-UA"/>
              </w:rPr>
            </w:pPr>
            <w:r w:rsidRPr="00585530">
              <w:rPr>
                <w:sz w:val="20"/>
                <w:szCs w:val="20"/>
                <w:lang w:val="uk-UA" w:eastAsia="uk-UA"/>
              </w:rPr>
              <w:t>529</w:t>
            </w:r>
          </w:p>
        </w:tc>
      </w:tr>
      <w:tr w:rsidR="00585530" w:rsidRPr="00585530" w14:paraId="2044E352" w14:textId="77777777" w:rsidTr="00BF7FF0">
        <w:tblPrEx>
          <w:tblCellMar>
            <w:left w:w="30" w:type="dxa"/>
            <w:right w:w="0" w:type="dxa"/>
          </w:tblCellMar>
          <w:tblLook w:val="04A0" w:firstRow="1" w:lastRow="0" w:firstColumn="1" w:lastColumn="0" w:noHBand="0" w:noVBand="1"/>
        </w:tblPrEx>
        <w:trPr>
          <w:trHeight w:val="270"/>
        </w:trPr>
        <w:tc>
          <w:tcPr>
            <w:tcW w:w="6374" w:type="dxa"/>
            <w:tcMar>
              <w:top w:w="0" w:type="dxa"/>
              <w:left w:w="195" w:type="dxa"/>
              <w:bottom w:w="0" w:type="dxa"/>
              <w:right w:w="0" w:type="dxa"/>
            </w:tcMar>
          </w:tcPr>
          <w:p w14:paraId="21D8AC81" w14:textId="6DF4A412" w:rsidR="00BF7FF0" w:rsidRPr="00585530" w:rsidRDefault="00BF7FF0" w:rsidP="00BF7FF0">
            <w:pPr>
              <w:ind w:left="-64" w:firstLine="142"/>
              <w:rPr>
                <w:sz w:val="20"/>
                <w:szCs w:val="20"/>
                <w:lang w:val="uk-UA"/>
              </w:rPr>
            </w:pPr>
            <w:r w:rsidRPr="00585530">
              <w:rPr>
                <w:sz w:val="20"/>
                <w:szCs w:val="20"/>
              </w:rPr>
              <w:t>Витрати на послуги банку</w:t>
            </w:r>
          </w:p>
        </w:tc>
        <w:tc>
          <w:tcPr>
            <w:tcW w:w="1843" w:type="dxa"/>
          </w:tcPr>
          <w:p w14:paraId="105E9820" w14:textId="1BE2A44A" w:rsidR="00BF7FF0" w:rsidRPr="00585530" w:rsidRDefault="006069E3" w:rsidP="00BF7FF0">
            <w:pPr>
              <w:jc w:val="center"/>
              <w:rPr>
                <w:sz w:val="20"/>
                <w:szCs w:val="20"/>
                <w:lang w:val="uk-UA" w:eastAsia="uk-UA"/>
              </w:rPr>
            </w:pPr>
            <w:r w:rsidRPr="00585530">
              <w:rPr>
                <w:sz w:val="20"/>
                <w:szCs w:val="20"/>
                <w:lang w:val="uk-UA" w:eastAsia="uk-UA"/>
              </w:rPr>
              <w:t>2</w:t>
            </w:r>
          </w:p>
        </w:tc>
        <w:tc>
          <w:tcPr>
            <w:tcW w:w="1701" w:type="dxa"/>
            <w:gridSpan w:val="2"/>
          </w:tcPr>
          <w:p w14:paraId="17FEAD23" w14:textId="00226CCC" w:rsidR="00BF7FF0" w:rsidRPr="00585530" w:rsidRDefault="00646AF3" w:rsidP="00BF7FF0">
            <w:pPr>
              <w:jc w:val="center"/>
              <w:rPr>
                <w:sz w:val="20"/>
                <w:szCs w:val="20"/>
                <w:lang w:eastAsia="uk-UA"/>
              </w:rPr>
            </w:pPr>
            <w:r w:rsidRPr="00585530">
              <w:rPr>
                <w:sz w:val="20"/>
                <w:szCs w:val="20"/>
                <w:lang w:eastAsia="uk-UA"/>
              </w:rPr>
              <w:t>2</w:t>
            </w:r>
          </w:p>
        </w:tc>
      </w:tr>
      <w:tr w:rsidR="00585530" w:rsidRPr="00585530" w14:paraId="1A566994" w14:textId="77777777" w:rsidTr="00BF7FF0">
        <w:tblPrEx>
          <w:tblCellMar>
            <w:left w:w="30" w:type="dxa"/>
            <w:right w:w="0" w:type="dxa"/>
          </w:tblCellMar>
          <w:tblLook w:val="04A0" w:firstRow="1" w:lastRow="0" w:firstColumn="1" w:lastColumn="0" w:noHBand="0" w:noVBand="1"/>
        </w:tblPrEx>
        <w:trPr>
          <w:trHeight w:val="270"/>
        </w:trPr>
        <w:tc>
          <w:tcPr>
            <w:tcW w:w="6374" w:type="dxa"/>
            <w:tcMar>
              <w:top w:w="0" w:type="dxa"/>
              <w:left w:w="195" w:type="dxa"/>
              <w:bottom w:w="0" w:type="dxa"/>
              <w:right w:w="0" w:type="dxa"/>
            </w:tcMar>
          </w:tcPr>
          <w:p w14:paraId="01889A96" w14:textId="5D473056" w:rsidR="00BF7FF0" w:rsidRPr="00585530" w:rsidRDefault="00BF7FF0" w:rsidP="00BF7FF0">
            <w:pPr>
              <w:ind w:left="-64" w:firstLine="142"/>
              <w:rPr>
                <w:sz w:val="20"/>
                <w:szCs w:val="20"/>
                <w:lang w:val="uk-UA"/>
              </w:rPr>
            </w:pPr>
            <w:r w:rsidRPr="00585530">
              <w:rPr>
                <w:sz w:val="20"/>
                <w:szCs w:val="20"/>
              </w:rPr>
              <w:t>Витрати на послуги з обслуговування програмного забезпечення</w:t>
            </w:r>
          </w:p>
        </w:tc>
        <w:tc>
          <w:tcPr>
            <w:tcW w:w="1843" w:type="dxa"/>
          </w:tcPr>
          <w:p w14:paraId="709F2F7A" w14:textId="60C562C7" w:rsidR="00BF7FF0" w:rsidRPr="00585530" w:rsidRDefault="006069E3" w:rsidP="00BF7FF0">
            <w:pPr>
              <w:jc w:val="center"/>
              <w:rPr>
                <w:sz w:val="20"/>
                <w:szCs w:val="20"/>
                <w:lang w:val="uk-UA" w:eastAsia="uk-UA"/>
              </w:rPr>
            </w:pPr>
            <w:r w:rsidRPr="00585530">
              <w:rPr>
                <w:sz w:val="20"/>
                <w:szCs w:val="20"/>
                <w:lang w:val="uk-UA" w:eastAsia="uk-UA"/>
              </w:rPr>
              <w:t>1</w:t>
            </w:r>
          </w:p>
        </w:tc>
        <w:tc>
          <w:tcPr>
            <w:tcW w:w="1701" w:type="dxa"/>
            <w:gridSpan w:val="2"/>
          </w:tcPr>
          <w:p w14:paraId="25ED4400" w14:textId="122419FD" w:rsidR="00BF7FF0" w:rsidRPr="00585530" w:rsidRDefault="00E9611B" w:rsidP="00BF7FF0">
            <w:pPr>
              <w:jc w:val="center"/>
              <w:rPr>
                <w:sz w:val="20"/>
                <w:szCs w:val="20"/>
                <w:lang w:eastAsia="uk-UA"/>
              </w:rPr>
            </w:pPr>
            <w:r w:rsidRPr="00585530">
              <w:rPr>
                <w:sz w:val="20"/>
                <w:szCs w:val="20"/>
                <w:lang w:eastAsia="uk-UA"/>
              </w:rPr>
              <w:t>8</w:t>
            </w:r>
          </w:p>
        </w:tc>
      </w:tr>
      <w:tr w:rsidR="00585530" w:rsidRPr="00585530" w14:paraId="09F1F0F2" w14:textId="77777777" w:rsidTr="00BF7FF0">
        <w:tblPrEx>
          <w:tblCellMar>
            <w:left w:w="30" w:type="dxa"/>
            <w:right w:w="0" w:type="dxa"/>
          </w:tblCellMar>
          <w:tblLook w:val="04A0" w:firstRow="1" w:lastRow="0" w:firstColumn="1" w:lastColumn="0" w:noHBand="0" w:noVBand="1"/>
        </w:tblPrEx>
        <w:trPr>
          <w:trHeight w:val="270"/>
        </w:trPr>
        <w:tc>
          <w:tcPr>
            <w:tcW w:w="6374" w:type="dxa"/>
            <w:tcMar>
              <w:top w:w="0" w:type="dxa"/>
              <w:left w:w="195" w:type="dxa"/>
              <w:bottom w:w="0" w:type="dxa"/>
              <w:right w:w="0" w:type="dxa"/>
            </w:tcMar>
          </w:tcPr>
          <w:p w14:paraId="7974CF45" w14:textId="0F163F5E" w:rsidR="00BF7FF0" w:rsidRPr="00585530" w:rsidRDefault="00BF7FF0" w:rsidP="00BF7FF0">
            <w:pPr>
              <w:ind w:left="-64" w:firstLine="142"/>
              <w:rPr>
                <w:sz w:val="20"/>
                <w:szCs w:val="20"/>
              </w:rPr>
            </w:pPr>
            <w:r w:rsidRPr="00585530">
              <w:rPr>
                <w:sz w:val="20"/>
                <w:szCs w:val="20"/>
              </w:rPr>
              <w:t>Витрати на створення Резервів відпусток</w:t>
            </w:r>
          </w:p>
        </w:tc>
        <w:tc>
          <w:tcPr>
            <w:tcW w:w="1843" w:type="dxa"/>
          </w:tcPr>
          <w:p w14:paraId="11408F24" w14:textId="2453F6A9" w:rsidR="00BF7FF0" w:rsidRPr="00585530" w:rsidRDefault="006069E3" w:rsidP="00BF7FF0">
            <w:pPr>
              <w:jc w:val="center"/>
              <w:rPr>
                <w:sz w:val="20"/>
                <w:szCs w:val="20"/>
                <w:lang w:val="uk-UA" w:eastAsia="uk-UA"/>
              </w:rPr>
            </w:pPr>
            <w:r w:rsidRPr="00585530">
              <w:rPr>
                <w:sz w:val="20"/>
                <w:szCs w:val="20"/>
                <w:lang w:val="uk-UA" w:eastAsia="uk-UA"/>
              </w:rPr>
              <w:t>63</w:t>
            </w:r>
          </w:p>
        </w:tc>
        <w:tc>
          <w:tcPr>
            <w:tcW w:w="1701" w:type="dxa"/>
            <w:gridSpan w:val="2"/>
          </w:tcPr>
          <w:p w14:paraId="74C02254" w14:textId="0C7F474B" w:rsidR="00BF7FF0" w:rsidRPr="00585530" w:rsidRDefault="00E9611B" w:rsidP="00BF7FF0">
            <w:pPr>
              <w:jc w:val="center"/>
              <w:rPr>
                <w:sz w:val="20"/>
                <w:szCs w:val="20"/>
                <w:lang w:eastAsia="uk-UA"/>
              </w:rPr>
            </w:pPr>
            <w:r w:rsidRPr="00585530">
              <w:rPr>
                <w:sz w:val="20"/>
                <w:szCs w:val="20"/>
                <w:lang w:eastAsia="uk-UA"/>
              </w:rPr>
              <w:t>78</w:t>
            </w:r>
          </w:p>
        </w:tc>
      </w:tr>
      <w:tr w:rsidR="00585530" w:rsidRPr="00585530" w14:paraId="621EBDC7" w14:textId="77777777" w:rsidTr="00BF7FF0">
        <w:tblPrEx>
          <w:tblCellMar>
            <w:left w:w="30" w:type="dxa"/>
            <w:right w:w="0" w:type="dxa"/>
          </w:tblCellMar>
          <w:tblLook w:val="04A0" w:firstRow="1" w:lastRow="0" w:firstColumn="1" w:lastColumn="0" w:noHBand="0" w:noVBand="1"/>
        </w:tblPrEx>
        <w:trPr>
          <w:trHeight w:val="270"/>
        </w:trPr>
        <w:tc>
          <w:tcPr>
            <w:tcW w:w="6374" w:type="dxa"/>
            <w:tcMar>
              <w:top w:w="0" w:type="dxa"/>
              <w:left w:w="195" w:type="dxa"/>
              <w:bottom w:w="0" w:type="dxa"/>
              <w:right w:w="0" w:type="dxa"/>
            </w:tcMar>
          </w:tcPr>
          <w:p w14:paraId="38E1BB18" w14:textId="009D935B" w:rsidR="00BF7FF0" w:rsidRPr="00585530" w:rsidRDefault="00E9611B" w:rsidP="00BF7FF0">
            <w:pPr>
              <w:rPr>
                <w:sz w:val="20"/>
                <w:szCs w:val="20"/>
              </w:rPr>
            </w:pPr>
            <w:r w:rsidRPr="00585530">
              <w:rPr>
                <w:sz w:val="20"/>
                <w:szCs w:val="20"/>
              </w:rPr>
              <w:t>Витрати П</w:t>
            </w:r>
            <w:r w:rsidRPr="00585530">
              <w:rPr>
                <w:sz w:val="20"/>
                <w:szCs w:val="20"/>
                <w:lang w:val="uk-UA"/>
              </w:rPr>
              <w:t>І</w:t>
            </w:r>
            <w:r w:rsidRPr="00585530">
              <w:rPr>
                <w:sz w:val="20"/>
                <w:szCs w:val="20"/>
              </w:rPr>
              <w:t>Ф</w:t>
            </w:r>
          </w:p>
        </w:tc>
        <w:tc>
          <w:tcPr>
            <w:tcW w:w="1843" w:type="dxa"/>
          </w:tcPr>
          <w:p w14:paraId="46D3695A" w14:textId="442A6F5C" w:rsidR="00BF7FF0" w:rsidRPr="00585530" w:rsidRDefault="006069E3" w:rsidP="00BF7FF0">
            <w:pPr>
              <w:jc w:val="center"/>
              <w:rPr>
                <w:sz w:val="20"/>
                <w:szCs w:val="20"/>
                <w:lang w:val="uk-UA" w:eastAsia="uk-UA"/>
              </w:rPr>
            </w:pPr>
            <w:r w:rsidRPr="00585530">
              <w:rPr>
                <w:sz w:val="20"/>
                <w:szCs w:val="20"/>
                <w:lang w:val="uk-UA" w:eastAsia="uk-UA"/>
              </w:rPr>
              <w:t>-</w:t>
            </w:r>
          </w:p>
        </w:tc>
        <w:tc>
          <w:tcPr>
            <w:tcW w:w="1701" w:type="dxa"/>
            <w:gridSpan w:val="2"/>
          </w:tcPr>
          <w:p w14:paraId="377D6F2C" w14:textId="382ACD32" w:rsidR="00BF7FF0" w:rsidRPr="00585530" w:rsidRDefault="00E9611B" w:rsidP="00BF7FF0">
            <w:pPr>
              <w:jc w:val="center"/>
              <w:rPr>
                <w:sz w:val="20"/>
                <w:szCs w:val="20"/>
                <w:lang w:val="uk-UA" w:eastAsia="uk-UA"/>
              </w:rPr>
            </w:pPr>
            <w:r w:rsidRPr="00585530">
              <w:rPr>
                <w:sz w:val="20"/>
                <w:szCs w:val="20"/>
                <w:lang w:val="uk-UA" w:eastAsia="uk-UA"/>
              </w:rPr>
              <w:t>1</w:t>
            </w:r>
          </w:p>
        </w:tc>
      </w:tr>
      <w:tr w:rsidR="00585530" w:rsidRPr="00585530" w14:paraId="537514E0" w14:textId="77777777" w:rsidTr="00BE7454">
        <w:tblPrEx>
          <w:tblCellMar>
            <w:left w:w="30" w:type="dxa"/>
            <w:right w:w="0" w:type="dxa"/>
          </w:tblCellMar>
          <w:tblLook w:val="04A0" w:firstRow="1" w:lastRow="0" w:firstColumn="1" w:lastColumn="0" w:noHBand="0" w:noVBand="1"/>
        </w:tblPrEx>
        <w:trPr>
          <w:trHeight w:val="270"/>
        </w:trPr>
        <w:tc>
          <w:tcPr>
            <w:tcW w:w="6374" w:type="dxa"/>
            <w:tcMar>
              <w:top w:w="0" w:type="dxa"/>
              <w:left w:w="195" w:type="dxa"/>
              <w:bottom w:w="0" w:type="dxa"/>
              <w:right w:w="0" w:type="dxa"/>
            </w:tcMar>
          </w:tcPr>
          <w:p w14:paraId="01F0B757" w14:textId="007380FE" w:rsidR="00C512A7" w:rsidRPr="00585530" w:rsidRDefault="00C512A7" w:rsidP="00C012F7">
            <w:pPr>
              <w:rPr>
                <w:b/>
                <w:bCs/>
                <w:sz w:val="20"/>
                <w:szCs w:val="20"/>
                <w:u w:val="single"/>
                <w:lang w:val="uk-UA"/>
              </w:rPr>
            </w:pPr>
            <w:r w:rsidRPr="00585530">
              <w:rPr>
                <w:b/>
                <w:bCs/>
                <w:sz w:val="20"/>
                <w:szCs w:val="20"/>
                <w:u w:val="single"/>
                <w:lang w:val="uk-UA"/>
              </w:rPr>
              <w:t>Усього</w:t>
            </w:r>
          </w:p>
        </w:tc>
        <w:tc>
          <w:tcPr>
            <w:tcW w:w="1843" w:type="dxa"/>
          </w:tcPr>
          <w:p w14:paraId="0AB644BF" w14:textId="58DFA542" w:rsidR="00C512A7" w:rsidRPr="00585530" w:rsidRDefault="006C60ED" w:rsidP="00C012F7">
            <w:pPr>
              <w:jc w:val="center"/>
              <w:rPr>
                <w:b/>
                <w:bCs/>
                <w:sz w:val="20"/>
                <w:szCs w:val="20"/>
                <w:u w:val="single"/>
                <w:lang w:val="uk-UA" w:eastAsia="uk-UA"/>
              </w:rPr>
            </w:pPr>
            <w:r w:rsidRPr="00585530">
              <w:rPr>
                <w:b/>
                <w:bCs/>
                <w:sz w:val="20"/>
                <w:szCs w:val="20"/>
                <w:u w:val="single"/>
                <w:lang w:val="uk-UA" w:eastAsia="uk-UA"/>
              </w:rPr>
              <w:t>1 891</w:t>
            </w:r>
          </w:p>
        </w:tc>
        <w:tc>
          <w:tcPr>
            <w:tcW w:w="1701" w:type="dxa"/>
            <w:gridSpan w:val="2"/>
          </w:tcPr>
          <w:p w14:paraId="0D781973" w14:textId="68592A55" w:rsidR="00C512A7" w:rsidRPr="00585530" w:rsidRDefault="00E9611B" w:rsidP="00C012F7">
            <w:pPr>
              <w:jc w:val="center"/>
              <w:rPr>
                <w:b/>
                <w:bCs/>
                <w:sz w:val="20"/>
                <w:szCs w:val="20"/>
                <w:u w:val="single"/>
                <w:lang w:val="uk-UA" w:eastAsia="uk-UA"/>
              </w:rPr>
            </w:pPr>
            <w:r w:rsidRPr="00585530">
              <w:rPr>
                <w:b/>
                <w:bCs/>
                <w:sz w:val="20"/>
                <w:szCs w:val="20"/>
                <w:u w:val="single"/>
                <w:lang w:val="uk-UA" w:eastAsia="uk-UA"/>
              </w:rPr>
              <w:t>1 600</w:t>
            </w:r>
          </w:p>
        </w:tc>
      </w:tr>
    </w:tbl>
    <w:p w14:paraId="4D2831B7" w14:textId="0B4349CE" w:rsidR="007E5662" w:rsidRPr="00585530" w:rsidRDefault="00E72881" w:rsidP="00C012F7">
      <w:pPr>
        <w:ind w:firstLine="709"/>
        <w:jc w:val="both"/>
        <w:outlineLvl w:val="0"/>
        <w:rPr>
          <w:spacing w:val="-2"/>
          <w:sz w:val="20"/>
          <w:szCs w:val="20"/>
        </w:rPr>
      </w:pPr>
      <w:bookmarkStart w:id="7" w:name="bookmark19"/>
      <w:r w:rsidRPr="00585530">
        <w:rPr>
          <w:b/>
          <w:bCs/>
          <w:spacing w:val="-2"/>
          <w:sz w:val="20"/>
          <w:szCs w:val="20"/>
          <w:lang w:val="uk-UA"/>
        </w:rPr>
        <w:t xml:space="preserve">Інші операційні витрати </w:t>
      </w:r>
      <w:r w:rsidRPr="00585530">
        <w:rPr>
          <w:spacing w:val="-2"/>
          <w:sz w:val="20"/>
          <w:szCs w:val="20"/>
          <w:lang w:val="uk-UA"/>
        </w:rPr>
        <w:t xml:space="preserve">складаються з  нарахованих резервів </w:t>
      </w:r>
      <w:r w:rsidR="00CD17B5" w:rsidRPr="00585530">
        <w:rPr>
          <w:spacing w:val="-2"/>
          <w:sz w:val="20"/>
          <w:szCs w:val="20"/>
          <w:lang w:val="uk-UA"/>
        </w:rPr>
        <w:t>кредитних ризиків</w:t>
      </w:r>
      <w:r w:rsidR="00912209" w:rsidRPr="00585530">
        <w:rPr>
          <w:spacing w:val="-2"/>
          <w:sz w:val="20"/>
          <w:szCs w:val="20"/>
          <w:lang w:val="uk-UA"/>
        </w:rPr>
        <w:t xml:space="preserve"> по договору позики</w:t>
      </w:r>
      <w:r w:rsidR="00CD4BC4" w:rsidRPr="00585530">
        <w:rPr>
          <w:spacing w:val="-2"/>
          <w:sz w:val="20"/>
          <w:szCs w:val="20"/>
          <w:lang w:val="uk-UA"/>
        </w:rPr>
        <w:t xml:space="preserve"> в сумі </w:t>
      </w:r>
      <w:r w:rsidR="00022088" w:rsidRPr="00585530">
        <w:rPr>
          <w:spacing w:val="-2"/>
          <w:sz w:val="20"/>
          <w:szCs w:val="20"/>
        </w:rPr>
        <w:t>59</w:t>
      </w:r>
      <w:r w:rsidR="00F951E0" w:rsidRPr="00585530">
        <w:rPr>
          <w:spacing w:val="-2"/>
          <w:sz w:val="20"/>
          <w:szCs w:val="20"/>
        </w:rPr>
        <w:t xml:space="preserve"> </w:t>
      </w:r>
      <w:r w:rsidR="00CD4BC4" w:rsidRPr="00585530">
        <w:rPr>
          <w:spacing w:val="-2"/>
          <w:sz w:val="20"/>
          <w:szCs w:val="20"/>
          <w:lang w:val="uk-UA"/>
        </w:rPr>
        <w:t>тис.</w:t>
      </w:r>
      <w:r w:rsidR="00194B61" w:rsidRPr="00585530">
        <w:rPr>
          <w:spacing w:val="-2"/>
          <w:sz w:val="20"/>
          <w:szCs w:val="20"/>
          <w:lang w:val="uk-UA"/>
        </w:rPr>
        <w:t xml:space="preserve"> </w:t>
      </w:r>
      <w:r w:rsidR="00CD4BC4" w:rsidRPr="00585530">
        <w:rPr>
          <w:spacing w:val="-2"/>
          <w:sz w:val="20"/>
          <w:szCs w:val="20"/>
          <w:lang w:val="uk-UA"/>
        </w:rPr>
        <w:t xml:space="preserve">грн. </w:t>
      </w:r>
    </w:p>
    <w:p w14:paraId="12E311CA" w14:textId="370976E7" w:rsidR="00752554" w:rsidRPr="00585530" w:rsidRDefault="00005744" w:rsidP="00C012F7">
      <w:pPr>
        <w:shd w:val="clear" w:color="auto" w:fill="FFFFFF"/>
        <w:ind w:firstLine="709"/>
        <w:jc w:val="both"/>
        <w:outlineLvl w:val="0"/>
        <w:rPr>
          <w:b/>
          <w:bCs/>
          <w:spacing w:val="-2"/>
          <w:sz w:val="20"/>
          <w:szCs w:val="20"/>
          <w:lang w:val="uk-UA"/>
        </w:rPr>
      </w:pPr>
      <w:r w:rsidRPr="00585530">
        <w:rPr>
          <w:b/>
          <w:bCs/>
          <w:spacing w:val="-2"/>
          <w:sz w:val="20"/>
          <w:szCs w:val="20"/>
          <w:lang w:val="uk-UA"/>
        </w:rPr>
        <w:t>6.</w:t>
      </w:r>
      <w:r w:rsidR="007826E7" w:rsidRPr="00585530">
        <w:rPr>
          <w:b/>
          <w:bCs/>
          <w:spacing w:val="-2"/>
          <w:sz w:val="20"/>
          <w:szCs w:val="20"/>
          <w:lang w:val="uk-UA"/>
        </w:rPr>
        <w:t>3</w:t>
      </w:r>
      <w:r w:rsidRPr="00585530">
        <w:rPr>
          <w:b/>
          <w:bCs/>
          <w:spacing w:val="-2"/>
          <w:sz w:val="20"/>
          <w:szCs w:val="20"/>
          <w:lang w:val="uk-UA"/>
        </w:rPr>
        <w:t>. Оренда</w:t>
      </w:r>
      <w:r w:rsidR="00BF1F1B" w:rsidRPr="00585530">
        <w:rPr>
          <w:b/>
          <w:bCs/>
          <w:spacing w:val="-2"/>
          <w:sz w:val="20"/>
          <w:szCs w:val="20"/>
          <w:lang w:val="uk-UA"/>
        </w:rPr>
        <w:t>. Інші необоротні активи.</w:t>
      </w:r>
    </w:p>
    <w:p w14:paraId="026BFBEF" w14:textId="544D53A0" w:rsidR="00F91CFB" w:rsidRPr="00585530" w:rsidRDefault="00F91CFB" w:rsidP="00C012F7">
      <w:pPr>
        <w:shd w:val="clear" w:color="auto" w:fill="FFFFFF"/>
        <w:autoSpaceDE w:val="0"/>
        <w:autoSpaceDN w:val="0"/>
        <w:adjustRightInd w:val="0"/>
        <w:ind w:firstLine="709"/>
        <w:jc w:val="both"/>
        <w:rPr>
          <w:sz w:val="20"/>
          <w:szCs w:val="20"/>
        </w:rPr>
      </w:pPr>
      <w:r w:rsidRPr="00585530">
        <w:rPr>
          <w:sz w:val="20"/>
          <w:szCs w:val="20"/>
          <w:lang w:val="uk-UA"/>
        </w:rPr>
        <w:t xml:space="preserve">В травні 2023 року було укладено Договір суборенди від 24.05.2023 року за номером </w:t>
      </w:r>
      <w:r w:rsidRPr="00585530">
        <w:rPr>
          <w:bCs/>
          <w:sz w:val="20"/>
          <w:szCs w:val="20"/>
        </w:rPr>
        <w:t>19/262/1-2-4</w:t>
      </w:r>
      <w:r w:rsidRPr="00585530">
        <w:rPr>
          <w:sz w:val="20"/>
          <w:szCs w:val="20"/>
          <w:lang w:val="uk-UA"/>
        </w:rPr>
        <w:t>, термін дії – до року</w:t>
      </w:r>
      <w:r w:rsidRPr="00585530">
        <w:rPr>
          <w:sz w:val="20"/>
          <w:szCs w:val="20"/>
        </w:rPr>
        <w:t xml:space="preserve"> (</w:t>
      </w:r>
      <w:r w:rsidRPr="00585530">
        <w:rPr>
          <w:sz w:val="20"/>
          <w:szCs w:val="20"/>
          <w:lang w:val="uk-UA"/>
        </w:rPr>
        <w:t xml:space="preserve">до </w:t>
      </w:r>
      <w:r w:rsidRPr="00585530">
        <w:rPr>
          <w:spacing w:val="-1"/>
          <w:sz w:val="20"/>
          <w:szCs w:val="20"/>
        </w:rPr>
        <w:t>30 листопада 2024 року</w:t>
      </w:r>
      <w:r w:rsidRPr="00585530">
        <w:rPr>
          <w:b/>
          <w:sz w:val="20"/>
          <w:szCs w:val="20"/>
        </w:rPr>
        <w:t xml:space="preserve"> </w:t>
      </w:r>
      <w:r w:rsidRPr="00585530">
        <w:rPr>
          <w:spacing w:val="-1"/>
          <w:sz w:val="20"/>
          <w:szCs w:val="20"/>
        </w:rPr>
        <w:t>включно</w:t>
      </w:r>
      <w:r w:rsidRPr="00585530">
        <w:rPr>
          <w:spacing w:val="-1"/>
          <w:sz w:val="20"/>
          <w:szCs w:val="20"/>
          <w:lang w:val="uk-UA"/>
        </w:rPr>
        <w:t>)</w:t>
      </w:r>
      <w:r w:rsidRPr="00585530">
        <w:rPr>
          <w:sz w:val="20"/>
          <w:szCs w:val="20"/>
          <w:lang w:val="uk-UA"/>
        </w:rPr>
        <w:t xml:space="preserve">. Місце розташування об’єкта суборенди: </w:t>
      </w:r>
      <w:r w:rsidRPr="00585530">
        <w:rPr>
          <w:i/>
          <w:iCs/>
          <w:sz w:val="20"/>
          <w:szCs w:val="20"/>
          <w:u w:val="single"/>
          <w:lang w:val="uk-UA"/>
        </w:rPr>
        <w:t xml:space="preserve">01601, місто Київ, вул. Мечнікова, будинок 2А. </w:t>
      </w:r>
      <w:r w:rsidRPr="00585530">
        <w:rPr>
          <w:sz w:val="20"/>
          <w:szCs w:val="20"/>
          <w:lang w:val="uk-UA"/>
        </w:rPr>
        <w:t>Згідно Додатково</w:t>
      </w:r>
      <w:r w:rsidR="00DC3653" w:rsidRPr="00585530">
        <w:rPr>
          <w:sz w:val="20"/>
          <w:szCs w:val="20"/>
          <w:lang w:val="uk-UA"/>
        </w:rPr>
        <w:t>ї</w:t>
      </w:r>
      <w:r w:rsidRPr="00585530">
        <w:rPr>
          <w:sz w:val="20"/>
          <w:szCs w:val="20"/>
          <w:lang w:val="uk-UA"/>
        </w:rPr>
        <w:t xml:space="preserve"> угоди від 29.11.2024 року термін субаренди  до 30.11.2025 року</w:t>
      </w:r>
    </w:p>
    <w:p w14:paraId="3A85BA86" w14:textId="503E133C" w:rsidR="00511720" w:rsidRPr="00585530" w:rsidRDefault="00CB476E" w:rsidP="00C012F7">
      <w:pPr>
        <w:shd w:val="clear" w:color="auto" w:fill="FFFFFF"/>
        <w:autoSpaceDE w:val="0"/>
        <w:autoSpaceDN w:val="0"/>
        <w:adjustRightInd w:val="0"/>
        <w:ind w:firstLine="709"/>
        <w:jc w:val="both"/>
        <w:rPr>
          <w:sz w:val="20"/>
          <w:szCs w:val="20"/>
          <w:shd w:val="clear" w:color="auto" w:fill="FFFFFF"/>
          <w:lang w:val="uk-UA"/>
        </w:rPr>
      </w:pPr>
      <w:r w:rsidRPr="00585530">
        <w:rPr>
          <w:sz w:val="20"/>
          <w:szCs w:val="20"/>
          <w:shd w:val="clear" w:color="auto" w:fill="FFFFFF"/>
          <w:lang w:val="uk-UA"/>
        </w:rPr>
        <w:t xml:space="preserve">Згідно вимог Договору суборенди до закінчення строку оренди залишилося </w:t>
      </w:r>
      <w:r w:rsidR="00703711" w:rsidRPr="00585530">
        <w:rPr>
          <w:sz w:val="20"/>
          <w:szCs w:val="20"/>
          <w:shd w:val="clear" w:color="auto" w:fill="FFFFFF"/>
          <w:lang w:val="uk-UA"/>
        </w:rPr>
        <w:t>менше року</w:t>
      </w:r>
      <w:r w:rsidRPr="00585530">
        <w:rPr>
          <w:sz w:val="20"/>
          <w:szCs w:val="20"/>
          <w:shd w:val="clear" w:color="auto" w:fill="FFFFFF"/>
          <w:lang w:val="uk-UA"/>
        </w:rPr>
        <w:t xml:space="preserve">, вартість предмету оренди становить </w:t>
      </w:r>
      <w:r w:rsidR="00703711" w:rsidRPr="00585530">
        <w:rPr>
          <w:sz w:val="20"/>
          <w:szCs w:val="20"/>
          <w:shd w:val="clear" w:color="auto" w:fill="FFFFFF"/>
          <w:lang w:val="uk-UA"/>
        </w:rPr>
        <w:t>800</w:t>
      </w:r>
      <w:r w:rsidRPr="00585530">
        <w:rPr>
          <w:sz w:val="20"/>
          <w:szCs w:val="20"/>
          <w:shd w:val="clear" w:color="auto" w:fill="FFFFFF"/>
          <w:lang w:val="uk-UA"/>
        </w:rPr>
        <w:t xml:space="preserve"> грн. </w:t>
      </w:r>
      <w:r w:rsidR="00511720" w:rsidRPr="00585530">
        <w:rPr>
          <w:sz w:val="20"/>
          <w:szCs w:val="20"/>
          <w:shd w:val="clear" w:color="auto" w:fill="FFFFFF"/>
          <w:lang w:val="uk-UA"/>
        </w:rPr>
        <w:t xml:space="preserve">за 1 кв. м. нежитлового приміщення. </w:t>
      </w:r>
      <w:r w:rsidRPr="00585530">
        <w:rPr>
          <w:sz w:val="20"/>
          <w:szCs w:val="20"/>
          <w:shd w:val="clear" w:color="auto" w:fill="FFFFFF"/>
          <w:lang w:val="uk-UA"/>
        </w:rPr>
        <w:t>Товариство КУА прийняло рішення не застосовувати вимоги параграфів 22-49 МСФЗ 16 «Оренда» до такої оренди за двома критеріями:</w:t>
      </w:r>
    </w:p>
    <w:p w14:paraId="2023C0C7" w14:textId="16A753B5" w:rsidR="00511720" w:rsidRPr="00585530" w:rsidRDefault="00CB476E" w:rsidP="00C012F7">
      <w:pPr>
        <w:shd w:val="clear" w:color="auto" w:fill="FFFFFF"/>
        <w:autoSpaceDE w:val="0"/>
        <w:autoSpaceDN w:val="0"/>
        <w:adjustRightInd w:val="0"/>
        <w:ind w:firstLine="709"/>
        <w:jc w:val="both"/>
        <w:rPr>
          <w:sz w:val="20"/>
          <w:szCs w:val="20"/>
          <w:shd w:val="clear" w:color="auto" w:fill="FFFFFF"/>
          <w:lang w:val="uk-UA"/>
        </w:rPr>
      </w:pPr>
      <w:r w:rsidRPr="00585530">
        <w:rPr>
          <w:sz w:val="20"/>
          <w:szCs w:val="20"/>
          <w:shd w:val="clear" w:color="auto" w:fill="FFFFFF"/>
          <w:lang w:val="uk-UA"/>
        </w:rPr>
        <w:t>- оренда є короткостроковою, пролонгація договору імовірна, але існує вірогідність розірвання договору оренди, тому що орендар не гарантує суборендарю в задовільнені його речових прав на новий строк; та</w:t>
      </w:r>
    </w:p>
    <w:p w14:paraId="18C4C62A" w14:textId="77777777" w:rsidR="00511720" w:rsidRPr="00585530" w:rsidRDefault="00CB476E" w:rsidP="00C012F7">
      <w:pPr>
        <w:shd w:val="clear" w:color="auto" w:fill="FFFFFF"/>
        <w:autoSpaceDE w:val="0"/>
        <w:autoSpaceDN w:val="0"/>
        <w:adjustRightInd w:val="0"/>
        <w:ind w:firstLine="709"/>
        <w:jc w:val="both"/>
        <w:rPr>
          <w:sz w:val="20"/>
          <w:szCs w:val="20"/>
          <w:shd w:val="clear" w:color="auto" w:fill="FFFFFF"/>
          <w:lang w:val="uk-UA"/>
        </w:rPr>
      </w:pPr>
      <w:r w:rsidRPr="00585530">
        <w:rPr>
          <w:sz w:val="20"/>
          <w:szCs w:val="20"/>
          <w:shd w:val="clear" w:color="auto" w:fill="FFFFFF"/>
          <w:lang w:val="uk-UA"/>
        </w:rPr>
        <w:t xml:space="preserve">- базовий актив має низьку вартість. </w:t>
      </w:r>
    </w:p>
    <w:p w14:paraId="1C9AA203" w14:textId="77777777" w:rsidR="002D4DCE" w:rsidRPr="00585530" w:rsidRDefault="00CB476E" w:rsidP="00C012F7">
      <w:pPr>
        <w:shd w:val="clear" w:color="auto" w:fill="FFFFFF"/>
        <w:autoSpaceDE w:val="0"/>
        <w:autoSpaceDN w:val="0"/>
        <w:adjustRightInd w:val="0"/>
        <w:ind w:firstLine="709"/>
        <w:jc w:val="both"/>
        <w:rPr>
          <w:sz w:val="20"/>
          <w:szCs w:val="20"/>
          <w:shd w:val="clear" w:color="auto" w:fill="FFFFFF"/>
          <w:lang w:val="uk-UA"/>
        </w:rPr>
      </w:pPr>
      <w:r w:rsidRPr="00585530">
        <w:rPr>
          <w:sz w:val="20"/>
          <w:szCs w:val="20"/>
          <w:shd w:val="clear" w:color="auto" w:fill="FFFFFF"/>
          <w:lang w:val="uk-UA"/>
        </w:rPr>
        <w:t>Враховуючи вищевикладене, Товариство визнає орендні платежі, пов’язані з такою орендою, як витрати на прямолінійній основі протягом строку оренди.</w:t>
      </w:r>
    </w:p>
    <w:p w14:paraId="360829BA" w14:textId="0F597B89" w:rsidR="008C4BC1" w:rsidRPr="00585530" w:rsidRDefault="008C4BC1" w:rsidP="00C012F7">
      <w:pPr>
        <w:shd w:val="clear" w:color="auto" w:fill="FFFFFF"/>
        <w:autoSpaceDE w:val="0"/>
        <w:autoSpaceDN w:val="0"/>
        <w:adjustRightInd w:val="0"/>
        <w:ind w:firstLine="709"/>
        <w:jc w:val="both"/>
        <w:rPr>
          <w:sz w:val="20"/>
          <w:szCs w:val="20"/>
          <w:lang w:val="uk-UA"/>
        </w:rPr>
      </w:pPr>
      <w:r w:rsidRPr="00585530">
        <w:rPr>
          <w:sz w:val="20"/>
          <w:szCs w:val="20"/>
          <w:lang w:val="uk-UA"/>
        </w:rPr>
        <w:t>Згідно з МСФЗ 16 Товариство розкриває інформацію про наступні суми за звітний період:</w:t>
      </w:r>
    </w:p>
    <w:p w14:paraId="7B8932DE" w14:textId="7909443F" w:rsidR="00B718A7" w:rsidRPr="00585530" w:rsidRDefault="00ED011F" w:rsidP="00C012F7">
      <w:pPr>
        <w:shd w:val="clear" w:color="auto" w:fill="FFFFFF"/>
        <w:autoSpaceDE w:val="0"/>
        <w:autoSpaceDN w:val="0"/>
        <w:adjustRightInd w:val="0"/>
        <w:ind w:firstLine="709"/>
        <w:jc w:val="both"/>
        <w:rPr>
          <w:sz w:val="20"/>
          <w:szCs w:val="20"/>
          <w:lang w:val="uk-UA"/>
        </w:rPr>
      </w:pPr>
      <w:r w:rsidRPr="00585530">
        <w:rPr>
          <w:sz w:val="20"/>
          <w:szCs w:val="20"/>
          <w:lang w:val="uk-UA"/>
        </w:rPr>
        <w:t>В серпні 202</w:t>
      </w:r>
      <w:r w:rsidR="00DA5691" w:rsidRPr="00585530">
        <w:rPr>
          <w:sz w:val="20"/>
          <w:szCs w:val="20"/>
          <w:lang w:val="uk-UA"/>
        </w:rPr>
        <w:t>3</w:t>
      </w:r>
      <w:r w:rsidRPr="00585530">
        <w:rPr>
          <w:sz w:val="20"/>
          <w:szCs w:val="20"/>
          <w:lang w:val="uk-UA"/>
        </w:rPr>
        <w:t xml:space="preserve"> року строк оренди було подовжено на термін, що менше року (до </w:t>
      </w:r>
      <w:r w:rsidR="008B3BEC" w:rsidRPr="00585530">
        <w:rPr>
          <w:sz w:val="20"/>
          <w:szCs w:val="20"/>
          <w:lang w:val="uk-UA"/>
        </w:rPr>
        <w:t>30 листопада</w:t>
      </w:r>
      <w:r w:rsidRPr="00585530">
        <w:rPr>
          <w:sz w:val="20"/>
          <w:szCs w:val="20"/>
          <w:lang w:val="uk-UA"/>
        </w:rPr>
        <w:t xml:space="preserve"> 202</w:t>
      </w:r>
      <w:r w:rsidR="00D964C7" w:rsidRPr="00585530">
        <w:rPr>
          <w:sz w:val="20"/>
          <w:szCs w:val="20"/>
          <w:lang w:val="uk-UA"/>
        </w:rPr>
        <w:t>4</w:t>
      </w:r>
      <w:r w:rsidRPr="00585530">
        <w:rPr>
          <w:sz w:val="20"/>
          <w:szCs w:val="20"/>
          <w:lang w:val="uk-UA"/>
        </w:rPr>
        <w:t xml:space="preserve"> року включно).</w:t>
      </w:r>
    </w:p>
    <w:p w14:paraId="76E4E2F9" w14:textId="274CD14F" w:rsidR="00DB5176" w:rsidRPr="00585530" w:rsidRDefault="00DB5176" w:rsidP="00C012F7">
      <w:pPr>
        <w:shd w:val="clear" w:color="auto" w:fill="FFFFFF"/>
        <w:autoSpaceDE w:val="0"/>
        <w:autoSpaceDN w:val="0"/>
        <w:adjustRightInd w:val="0"/>
        <w:ind w:firstLine="709"/>
        <w:jc w:val="right"/>
        <w:rPr>
          <w:sz w:val="20"/>
          <w:szCs w:val="20"/>
          <w:shd w:val="clear" w:color="auto" w:fill="FFFFFF"/>
          <w:lang w:val="uk-UA"/>
        </w:rPr>
      </w:pPr>
      <w:r w:rsidRPr="00585530">
        <w:rPr>
          <w:sz w:val="20"/>
          <w:szCs w:val="20"/>
          <w:lang w:val="uk-UA"/>
        </w:rPr>
        <w:t>(тис. грн)</w:t>
      </w:r>
    </w:p>
    <w:tbl>
      <w:tblPr>
        <w:tblW w:w="9875" w:type="dxa"/>
        <w:tblInd w:w="40" w:type="dxa"/>
        <w:tblLayout w:type="fixed"/>
        <w:tblCellMar>
          <w:left w:w="40" w:type="dxa"/>
          <w:right w:w="40" w:type="dxa"/>
        </w:tblCellMar>
        <w:tblLook w:val="04A0" w:firstRow="1" w:lastRow="0" w:firstColumn="1" w:lastColumn="0" w:noHBand="0" w:noVBand="1"/>
      </w:tblPr>
      <w:tblGrid>
        <w:gridCol w:w="8174"/>
        <w:gridCol w:w="1701"/>
      </w:tblGrid>
      <w:tr w:rsidR="00366EDC" w:rsidRPr="00585530" w14:paraId="6E4DBDAC" w14:textId="7AB15CF1" w:rsidTr="00057CCD">
        <w:trPr>
          <w:trHeight w:hRule="exact" w:val="668"/>
        </w:trPr>
        <w:tc>
          <w:tcPr>
            <w:tcW w:w="8174" w:type="dxa"/>
            <w:tcBorders>
              <w:top w:val="single" w:sz="6" w:space="0" w:color="auto"/>
              <w:left w:val="single" w:sz="6" w:space="0" w:color="auto"/>
              <w:bottom w:val="single" w:sz="6" w:space="0" w:color="auto"/>
              <w:right w:val="single" w:sz="6" w:space="0" w:color="auto"/>
            </w:tcBorders>
            <w:shd w:val="clear" w:color="auto" w:fill="FFFFFF"/>
          </w:tcPr>
          <w:p w14:paraId="0F07E870" w14:textId="77777777" w:rsidR="00DB5176" w:rsidRPr="00585530" w:rsidRDefault="00DB5176" w:rsidP="00C012F7">
            <w:pPr>
              <w:shd w:val="clear" w:color="auto" w:fill="FFFFFF"/>
              <w:rPr>
                <w:sz w:val="20"/>
                <w:szCs w:val="20"/>
                <w:lang w:val="uk-UA"/>
              </w:rPr>
            </w:pP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14:paraId="3D6CD8D8" w14:textId="61CD1102" w:rsidR="00DB5176" w:rsidRPr="00585530" w:rsidRDefault="00DB5176" w:rsidP="00C012F7">
            <w:pPr>
              <w:shd w:val="clear" w:color="auto" w:fill="FFFFFF"/>
              <w:ind w:left="110"/>
              <w:rPr>
                <w:sz w:val="20"/>
                <w:szCs w:val="20"/>
                <w:lang w:val="uk-UA"/>
              </w:rPr>
            </w:pPr>
            <w:r w:rsidRPr="00585530">
              <w:rPr>
                <w:sz w:val="20"/>
                <w:szCs w:val="20"/>
                <w:lang w:val="uk-UA"/>
              </w:rPr>
              <w:t xml:space="preserve">На </w:t>
            </w:r>
            <w:r w:rsidR="00AD1B20" w:rsidRPr="00585530">
              <w:rPr>
                <w:sz w:val="20"/>
                <w:szCs w:val="20"/>
                <w:lang w:val="uk-UA"/>
              </w:rPr>
              <w:t>31.12.2024</w:t>
            </w:r>
            <w:r w:rsidR="003C65C8" w:rsidRPr="00585530">
              <w:rPr>
                <w:sz w:val="20"/>
                <w:szCs w:val="20"/>
                <w:lang w:val="uk-UA"/>
              </w:rPr>
              <w:t xml:space="preserve"> </w:t>
            </w:r>
            <w:r w:rsidRPr="00585530">
              <w:rPr>
                <w:sz w:val="20"/>
                <w:szCs w:val="20"/>
                <w:lang w:val="uk-UA"/>
              </w:rPr>
              <w:t xml:space="preserve"> р. </w:t>
            </w:r>
          </w:p>
          <w:p w14:paraId="13C7AD3D" w14:textId="0B7F2220" w:rsidR="00DB5176" w:rsidRPr="00585530" w:rsidRDefault="00DB5176" w:rsidP="00C012F7">
            <w:pPr>
              <w:shd w:val="clear" w:color="auto" w:fill="FFFFFF"/>
              <w:rPr>
                <w:sz w:val="20"/>
                <w:szCs w:val="20"/>
                <w:lang w:val="uk-UA"/>
              </w:rPr>
            </w:pPr>
            <w:r w:rsidRPr="00585530">
              <w:rPr>
                <w:sz w:val="20"/>
                <w:szCs w:val="20"/>
                <w:lang w:val="uk-UA"/>
              </w:rPr>
              <w:t xml:space="preserve">       </w:t>
            </w:r>
          </w:p>
        </w:tc>
      </w:tr>
      <w:tr w:rsidR="00217E78" w:rsidRPr="00585530" w14:paraId="304BA9A1" w14:textId="0CEA6AD8" w:rsidTr="00057CCD">
        <w:trPr>
          <w:trHeight w:hRule="exact" w:val="504"/>
        </w:trPr>
        <w:tc>
          <w:tcPr>
            <w:tcW w:w="8174" w:type="dxa"/>
            <w:tcBorders>
              <w:top w:val="single" w:sz="6" w:space="0" w:color="auto"/>
              <w:left w:val="single" w:sz="6" w:space="0" w:color="auto"/>
              <w:bottom w:val="single" w:sz="6" w:space="0" w:color="auto"/>
              <w:right w:val="single" w:sz="6" w:space="0" w:color="auto"/>
            </w:tcBorders>
            <w:shd w:val="clear" w:color="auto" w:fill="FFFFFF"/>
            <w:hideMark/>
          </w:tcPr>
          <w:p w14:paraId="38B58CD5" w14:textId="3C149ED6" w:rsidR="00DB5176" w:rsidRPr="00585530" w:rsidRDefault="00DB5176" w:rsidP="00C012F7">
            <w:pPr>
              <w:shd w:val="clear" w:color="auto" w:fill="FFFFFF"/>
              <w:rPr>
                <w:sz w:val="20"/>
                <w:szCs w:val="20"/>
                <w:lang w:val="uk-UA"/>
              </w:rPr>
            </w:pPr>
            <w:r w:rsidRPr="00585530">
              <w:rPr>
                <w:sz w:val="20"/>
                <w:szCs w:val="20"/>
                <w:lang w:val="uk-UA"/>
              </w:rPr>
              <w:t xml:space="preserve">Витрати, пов’язані з короткостроковою орендою приміщення за період з </w:t>
            </w:r>
            <w:r w:rsidR="00AE3B6B" w:rsidRPr="00585530">
              <w:rPr>
                <w:sz w:val="20"/>
                <w:szCs w:val="20"/>
                <w:lang w:val="uk-UA"/>
              </w:rPr>
              <w:t>0</w:t>
            </w:r>
            <w:r w:rsidR="0063162A" w:rsidRPr="00585530">
              <w:rPr>
                <w:sz w:val="20"/>
                <w:szCs w:val="20"/>
                <w:lang w:val="uk-UA"/>
              </w:rPr>
              <w:t>1 січня по 31 грудня</w:t>
            </w:r>
            <w:r w:rsidR="00670309" w:rsidRPr="00585530">
              <w:rPr>
                <w:sz w:val="20"/>
                <w:szCs w:val="20"/>
                <w:lang w:val="uk-UA"/>
              </w:rPr>
              <w:t xml:space="preserve"> </w:t>
            </w:r>
            <w:r w:rsidR="00BC2388" w:rsidRPr="00585530">
              <w:rPr>
                <w:sz w:val="20"/>
                <w:szCs w:val="20"/>
                <w:lang w:val="uk-UA"/>
              </w:rPr>
              <w:t xml:space="preserve"> 2024 року</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14:paraId="1F057AFB" w14:textId="4A31E45C" w:rsidR="00DB5176" w:rsidRPr="00585530" w:rsidRDefault="00421748" w:rsidP="00C012F7">
            <w:pPr>
              <w:shd w:val="clear" w:color="auto" w:fill="FFFFFF"/>
              <w:ind w:left="629"/>
              <w:rPr>
                <w:sz w:val="20"/>
                <w:szCs w:val="20"/>
                <w:lang w:val="en-US"/>
              </w:rPr>
            </w:pPr>
            <w:r w:rsidRPr="00585530">
              <w:rPr>
                <w:sz w:val="20"/>
                <w:szCs w:val="20"/>
                <w:lang w:val="en-US" w:eastAsia="uk-UA"/>
              </w:rPr>
              <w:t>769</w:t>
            </w:r>
          </w:p>
        </w:tc>
      </w:tr>
    </w:tbl>
    <w:p w14:paraId="0BACB2A1" w14:textId="77777777" w:rsidR="00005744" w:rsidRPr="00585530" w:rsidRDefault="00005744" w:rsidP="00C012F7">
      <w:pPr>
        <w:shd w:val="clear" w:color="auto" w:fill="FFFFFF"/>
        <w:jc w:val="both"/>
        <w:outlineLvl w:val="0"/>
        <w:rPr>
          <w:b/>
          <w:bCs/>
          <w:spacing w:val="-2"/>
          <w:sz w:val="20"/>
          <w:szCs w:val="20"/>
          <w:lang w:val="uk-UA"/>
        </w:rPr>
      </w:pPr>
    </w:p>
    <w:p w14:paraId="0384AD28" w14:textId="290E7D1C" w:rsidR="00FB38A4" w:rsidRPr="00585530" w:rsidRDefault="00752554" w:rsidP="00C012F7">
      <w:pPr>
        <w:shd w:val="clear" w:color="auto" w:fill="FFFFFF"/>
        <w:ind w:firstLine="709"/>
        <w:jc w:val="both"/>
        <w:outlineLvl w:val="0"/>
        <w:rPr>
          <w:b/>
          <w:bCs/>
          <w:spacing w:val="-2"/>
          <w:sz w:val="20"/>
          <w:szCs w:val="20"/>
          <w:lang w:val="uk-UA"/>
        </w:rPr>
      </w:pPr>
      <w:r w:rsidRPr="00585530">
        <w:rPr>
          <w:b/>
          <w:bCs/>
          <w:spacing w:val="-2"/>
          <w:sz w:val="20"/>
          <w:szCs w:val="20"/>
          <w:lang w:val="uk-UA"/>
        </w:rPr>
        <w:lastRenderedPageBreak/>
        <w:t>6.</w:t>
      </w:r>
      <w:r w:rsidR="007826E7" w:rsidRPr="00585530">
        <w:rPr>
          <w:b/>
          <w:bCs/>
          <w:spacing w:val="-2"/>
          <w:sz w:val="20"/>
          <w:szCs w:val="20"/>
          <w:lang w:val="uk-UA"/>
        </w:rPr>
        <w:t>4</w:t>
      </w:r>
      <w:r w:rsidRPr="00585530">
        <w:rPr>
          <w:b/>
          <w:bCs/>
          <w:spacing w:val="-2"/>
          <w:sz w:val="20"/>
          <w:szCs w:val="20"/>
          <w:lang w:val="uk-UA"/>
        </w:rPr>
        <w:t xml:space="preserve">. </w:t>
      </w:r>
      <w:r w:rsidR="00FB38A4" w:rsidRPr="00585530">
        <w:rPr>
          <w:b/>
          <w:bCs/>
          <w:spacing w:val="-2"/>
          <w:sz w:val="20"/>
          <w:szCs w:val="20"/>
          <w:lang w:val="uk-UA"/>
        </w:rPr>
        <w:t>Основні засоби</w:t>
      </w:r>
    </w:p>
    <w:p w14:paraId="6BBE528C" w14:textId="13EFE73C" w:rsidR="00E00E60" w:rsidRPr="00585530" w:rsidRDefault="00FB38A4" w:rsidP="00C012F7">
      <w:pPr>
        <w:shd w:val="clear" w:color="auto" w:fill="FFFFFF"/>
        <w:ind w:firstLine="709"/>
        <w:jc w:val="both"/>
        <w:outlineLvl w:val="0"/>
        <w:rPr>
          <w:spacing w:val="-2"/>
          <w:sz w:val="20"/>
          <w:szCs w:val="20"/>
          <w:lang w:val="uk-UA"/>
        </w:rPr>
      </w:pPr>
      <w:r w:rsidRPr="00585530">
        <w:rPr>
          <w:b/>
          <w:bCs/>
          <w:spacing w:val="-2"/>
          <w:sz w:val="20"/>
          <w:szCs w:val="20"/>
          <w:lang w:val="uk-UA"/>
        </w:rPr>
        <w:t xml:space="preserve"> </w:t>
      </w:r>
      <w:r w:rsidR="00E00E60" w:rsidRPr="00585530">
        <w:rPr>
          <w:spacing w:val="-2"/>
          <w:sz w:val="20"/>
          <w:szCs w:val="20"/>
          <w:lang w:val="uk-UA"/>
        </w:rPr>
        <w:t xml:space="preserve">В поточному періоді Товариство не проводило переоцінок основних засобів і перерахунку корисності об’єктів. </w:t>
      </w:r>
    </w:p>
    <w:p w14:paraId="47A24B04" w14:textId="464417FD" w:rsidR="001B18AD" w:rsidRPr="00585530" w:rsidRDefault="00E00E60" w:rsidP="00C012F7">
      <w:pPr>
        <w:shd w:val="clear" w:color="auto" w:fill="FFFFFF"/>
        <w:ind w:firstLine="709"/>
        <w:jc w:val="both"/>
        <w:outlineLvl w:val="0"/>
        <w:rPr>
          <w:spacing w:val="-2"/>
          <w:sz w:val="20"/>
          <w:szCs w:val="20"/>
          <w:lang w:val="uk-UA"/>
        </w:rPr>
      </w:pPr>
      <w:r w:rsidRPr="00585530">
        <w:rPr>
          <w:spacing w:val="-2"/>
          <w:sz w:val="20"/>
          <w:szCs w:val="20"/>
          <w:lang w:val="uk-UA"/>
        </w:rPr>
        <w:t xml:space="preserve">Вартість основних засобів, що перебувають на балансі станом на </w:t>
      </w:r>
      <w:r w:rsidR="00AD1B20" w:rsidRPr="00585530">
        <w:rPr>
          <w:spacing w:val="-2"/>
          <w:sz w:val="20"/>
          <w:szCs w:val="20"/>
          <w:lang w:val="uk-UA"/>
        </w:rPr>
        <w:t>31.12.2024</w:t>
      </w:r>
      <w:r w:rsidR="003C65C8" w:rsidRPr="00585530">
        <w:rPr>
          <w:spacing w:val="-2"/>
          <w:sz w:val="20"/>
          <w:szCs w:val="20"/>
          <w:lang w:val="uk-UA"/>
        </w:rPr>
        <w:t xml:space="preserve"> </w:t>
      </w:r>
      <w:r w:rsidRPr="00585530">
        <w:rPr>
          <w:spacing w:val="-2"/>
          <w:sz w:val="20"/>
          <w:szCs w:val="20"/>
          <w:lang w:val="uk-UA"/>
        </w:rPr>
        <w:t xml:space="preserve"> року -  </w:t>
      </w:r>
      <w:r w:rsidR="000D23A3" w:rsidRPr="00585530">
        <w:rPr>
          <w:spacing w:val="-2"/>
          <w:sz w:val="20"/>
          <w:szCs w:val="20"/>
          <w:lang w:val="uk-UA"/>
        </w:rPr>
        <w:t>64</w:t>
      </w:r>
      <w:r w:rsidRPr="00585530">
        <w:rPr>
          <w:spacing w:val="-2"/>
          <w:sz w:val="20"/>
          <w:szCs w:val="20"/>
          <w:lang w:val="uk-UA"/>
        </w:rPr>
        <w:t xml:space="preserve"> тис. гр</w:t>
      </w:r>
      <w:r w:rsidR="0029701B" w:rsidRPr="00585530">
        <w:rPr>
          <w:spacing w:val="-2"/>
          <w:sz w:val="20"/>
          <w:szCs w:val="20"/>
          <w:lang w:val="uk-UA"/>
        </w:rPr>
        <w:t xml:space="preserve">н. </w:t>
      </w:r>
      <w:r w:rsidR="00B030AD" w:rsidRPr="00585530">
        <w:rPr>
          <w:spacing w:val="-2"/>
          <w:sz w:val="20"/>
          <w:szCs w:val="20"/>
          <w:lang w:val="uk-UA"/>
        </w:rPr>
        <w:t xml:space="preserve">Основні </w:t>
      </w:r>
      <w:r w:rsidR="007B662F" w:rsidRPr="00585530">
        <w:rPr>
          <w:spacing w:val="-2"/>
          <w:sz w:val="20"/>
          <w:szCs w:val="20"/>
          <w:lang w:val="uk-UA"/>
        </w:rPr>
        <w:t xml:space="preserve">засоби </w:t>
      </w:r>
      <w:r w:rsidR="00211961" w:rsidRPr="00585530">
        <w:rPr>
          <w:spacing w:val="-2"/>
          <w:sz w:val="20"/>
          <w:szCs w:val="20"/>
          <w:lang w:val="uk-UA"/>
        </w:rPr>
        <w:t>обліковуються на таких групах</w:t>
      </w:r>
      <w:r w:rsidR="00D62715" w:rsidRPr="00585530">
        <w:rPr>
          <w:spacing w:val="-2"/>
          <w:sz w:val="20"/>
          <w:szCs w:val="20"/>
          <w:lang w:val="uk-UA"/>
        </w:rPr>
        <w:t>:</w:t>
      </w:r>
    </w:p>
    <w:p w14:paraId="3EE88C0C" w14:textId="5E258ADD" w:rsidR="00D62715" w:rsidRPr="00585530" w:rsidRDefault="00B5642C" w:rsidP="00C012F7">
      <w:pPr>
        <w:shd w:val="clear" w:color="auto" w:fill="FFFFFF"/>
        <w:ind w:firstLine="709"/>
        <w:jc w:val="both"/>
        <w:outlineLvl w:val="0"/>
        <w:rPr>
          <w:spacing w:val="-2"/>
          <w:sz w:val="20"/>
          <w:szCs w:val="20"/>
          <w:u w:val="single"/>
          <w:lang w:val="uk-UA"/>
        </w:rPr>
      </w:pPr>
      <w:r w:rsidRPr="00585530">
        <w:rPr>
          <w:spacing w:val="-2"/>
          <w:sz w:val="20"/>
          <w:szCs w:val="20"/>
          <w:u w:val="single"/>
          <w:lang w:val="uk-UA"/>
        </w:rPr>
        <w:t>104 «</w:t>
      </w:r>
      <w:r w:rsidR="00CD71B4" w:rsidRPr="00585530">
        <w:rPr>
          <w:spacing w:val="-2"/>
          <w:sz w:val="20"/>
          <w:szCs w:val="20"/>
          <w:u w:val="single"/>
          <w:lang w:val="uk-UA"/>
        </w:rPr>
        <w:t>Машини та обладнання»</w:t>
      </w:r>
      <w:r w:rsidR="00883CB1" w:rsidRPr="00585530">
        <w:rPr>
          <w:spacing w:val="-2"/>
          <w:sz w:val="20"/>
          <w:szCs w:val="20"/>
          <w:u w:val="single"/>
          <w:lang w:val="uk-UA"/>
        </w:rPr>
        <w:t xml:space="preserve"> - </w:t>
      </w:r>
      <w:r w:rsidR="00887310" w:rsidRPr="00585530">
        <w:rPr>
          <w:spacing w:val="-2"/>
          <w:sz w:val="20"/>
          <w:szCs w:val="20"/>
          <w:u w:val="single"/>
          <w:lang w:val="uk-UA"/>
        </w:rPr>
        <w:t>64</w:t>
      </w:r>
      <w:r w:rsidR="00D461F9" w:rsidRPr="00585530">
        <w:rPr>
          <w:spacing w:val="-2"/>
          <w:sz w:val="20"/>
          <w:szCs w:val="20"/>
          <w:u w:val="single"/>
          <w:lang w:val="uk-UA"/>
        </w:rPr>
        <w:t xml:space="preserve"> тис. грн.</w:t>
      </w:r>
    </w:p>
    <w:p w14:paraId="21056B22" w14:textId="6914E5CF" w:rsidR="00E00E60" w:rsidRPr="00585530" w:rsidRDefault="00E00E60" w:rsidP="00C012F7">
      <w:pPr>
        <w:contextualSpacing/>
        <w:jc w:val="both"/>
        <w:rPr>
          <w:rFonts w:eastAsia="Arial-BoldMT"/>
          <w:sz w:val="20"/>
          <w:szCs w:val="20"/>
          <w:lang w:val="uk-UA"/>
        </w:rPr>
      </w:pPr>
      <w:r w:rsidRPr="00585530">
        <w:rPr>
          <w:rFonts w:eastAsia="Arial"/>
          <w:sz w:val="20"/>
          <w:szCs w:val="20"/>
          <w:lang w:val="uk-UA"/>
        </w:rPr>
        <w:tab/>
        <w:t xml:space="preserve">Первісна вартість основних засобів на кінець періоду складає </w:t>
      </w:r>
      <w:r w:rsidR="00AA6DC3" w:rsidRPr="00585530">
        <w:rPr>
          <w:rFonts w:eastAsia="Arial"/>
          <w:sz w:val="20"/>
          <w:szCs w:val="20"/>
          <w:lang w:val="uk-UA"/>
        </w:rPr>
        <w:t>64</w:t>
      </w:r>
      <w:r w:rsidR="00D85C43" w:rsidRPr="00585530">
        <w:rPr>
          <w:rFonts w:eastAsia="Arial"/>
          <w:sz w:val="20"/>
          <w:szCs w:val="20"/>
          <w:lang w:val="uk-UA"/>
        </w:rPr>
        <w:t> </w:t>
      </w:r>
      <w:r w:rsidR="00B6235A" w:rsidRPr="00585530">
        <w:rPr>
          <w:rFonts w:eastAsia="Arial"/>
          <w:sz w:val="20"/>
          <w:szCs w:val="20"/>
          <w:lang w:val="uk-UA"/>
        </w:rPr>
        <w:t>тис.</w:t>
      </w:r>
      <w:r w:rsidRPr="00585530">
        <w:rPr>
          <w:rFonts w:eastAsia="Arial"/>
          <w:sz w:val="20"/>
          <w:szCs w:val="20"/>
          <w:lang w:val="uk-UA"/>
        </w:rPr>
        <w:t xml:space="preserve"> грн.</w:t>
      </w:r>
      <w:r w:rsidRPr="00585530">
        <w:rPr>
          <w:rFonts w:eastAsia="Arial-BoldMT"/>
          <w:sz w:val="20"/>
          <w:szCs w:val="20"/>
          <w:lang w:val="uk-UA"/>
        </w:rPr>
        <w:tab/>
        <w:t>Станом на</w:t>
      </w:r>
      <w:r w:rsidR="007A439F" w:rsidRPr="00585530">
        <w:rPr>
          <w:rFonts w:eastAsia="Arial-BoldMT"/>
          <w:sz w:val="20"/>
          <w:szCs w:val="20"/>
          <w:lang w:val="uk-UA"/>
        </w:rPr>
        <w:t xml:space="preserve"> </w:t>
      </w:r>
      <w:r w:rsidR="00F35ED8" w:rsidRPr="00585530">
        <w:rPr>
          <w:rFonts w:eastAsia="Arial-BoldMT"/>
          <w:sz w:val="20"/>
          <w:szCs w:val="20"/>
          <w:lang w:val="uk-UA"/>
        </w:rPr>
        <w:t>31 грудня</w:t>
      </w:r>
      <w:r w:rsidR="00022088" w:rsidRPr="00585530">
        <w:rPr>
          <w:rFonts w:eastAsia="Arial-BoldMT"/>
          <w:sz w:val="20"/>
          <w:szCs w:val="20"/>
        </w:rPr>
        <w:t xml:space="preserve"> 2024</w:t>
      </w:r>
      <w:r w:rsidR="00FA7519" w:rsidRPr="00585530">
        <w:rPr>
          <w:rFonts w:eastAsia="Arial-BoldMT"/>
          <w:sz w:val="20"/>
          <w:szCs w:val="20"/>
          <w:lang w:val="uk-UA"/>
        </w:rPr>
        <w:t xml:space="preserve"> року</w:t>
      </w:r>
      <w:r w:rsidRPr="00585530">
        <w:rPr>
          <w:rFonts w:eastAsia="Arial-BoldMT"/>
          <w:sz w:val="20"/>
          <w:szCs w:val="20"/>
          <w:lang w:val="uk-UA"/>
        </w:rPr>
        <w:t xml:space="preserve"> зносу по основним засобам нараховано в розмірі </w:t>
      </w:r>
      <w:r w:rsidR="00DC3653" w:rsidRPr="00585530">
        <w:rPr>
          <w:rFonts w:eastAsia="Arial-BoldMT"/>
          <w:sz w:val="20"/>
          <w:szCs w:val="20"/>
          <w:lang w:val="uk-UA"/>
        </w:rPr>
        <w:t>58</w:t>
      </w:r>
      <w:r w:rsidRPr="00585530">
        <w:rPr>
          <w:rFonts w:eastAsia="Arial-BoldMT"/>
          <w:sz w:val="20"/>
          <w:szCs w:val="20"/>
          <w:lang w:val="uk-UA"/>
        </w:rPr>
        <w:t xml:space="preserve"> </w:t>
      </w:r>
      <w:r w:rsidR="00E24E57" w:rsidRPr="00585530">
        <w:rPr>
          <w:rFonts w:eastAsia="Arial-BoldMT"/>
          <w:sz w:val="20"/>
          <w:szCs w:val="20"/>
          <w:lang w:val="uk-UA"/>
        </w:rPr>
        <w:t>тис</w:t>
      </w:r>
      <w:r w:rsidR="00ED15C5" w:rsidRPr="00585530">
        <w:rPr>
          <w:rFonts w:eastAsia="Arial-BoldMT"/>
          <w:sz w:val="20"/>
          <w:szCs w:val="20"/>
          <w:lang w:val="uk-UA"/>
        </w:rPr>
        <w:t xml:space="preserve">. </w:t>
      </w:r>
      <w:r w:rsidRPr="00585530">
        <w:rPr>
          <w:rFonts w:eastAsia="Arial-BoldMT"/>
          <w:sz w:val="20"/>
          <w:szCs w:val="20"/>
          <w:lang w:val="uk-UA"/>
        </w:rPr>
        <w:t>грн.</w:t>
      </w:r>
    </w:p>
    <w:p w14:paraId="67EBAD13" w14:textId="341E23B3" w:rsidR="00E00E60" w:rsidRPr="00585530" w:rsidRDefault="00E00E60" w:rsidP="00C012F7">
      <w:pPr>
        <w:shd w:val="clear" w:color="auto" w:fill="FFFFFF"/>
        <w:ind w:firstLine="709"/>
        <w:jc w:val="both"/>
        <w:outlineLvl w:val="0"/>
        <w:rPr>
          <w:rFonts w:eastAsia="Arial"/>
          <w:sz w:val="20"/>
          <w:szCs w:val="20"/>
          <w:lang w:val="uk-UA"/>
        </w:rPr>
      </w:pPr>
      <w:r w:rsidRPr="00585530">
        <w:rPr>
          <w:rFonts w:eastAsia="Arial"/>
          <w:sz w:val="20"/>
          <w:szCs w:val="20"/>
          <w:lang w:val="uk-UA"/>
        </w:rPr>
        <w:t xml:space="preserve">Залишкова вартість </w:t>
      </w:r>
      <w:r w:rsidRPr="00585530">
        <w:rPr>
          <w:rFonts w:eastAsia="Arial-BoldMT"/>
          <w:sz w:val="20"/>
          <w:szCs w:val="20"/>
          <w:lang w:val="uk-UA"/>
        </w:rPr>
        <w:t>основних засобів складає</w:t>
      </w:r>
      <w:r w:rsidRPr="00585530">
        <w:rPr>
          <w:rFonts w:eastAsia="Arial"/>
          <w:sz w:val="20"/>
          <w:szCs w:val="20"/>
          <w:lang w:val="uk-UA"/>
        </w:rPr>
        <w:t xml:space="preserve"> </w:t>
      </w:r>
      <w:r w:rsidR="00DC3653" w:rsidRPr="00585530">
        <w:rPr>
          <w:rFonts w:eastAsia="Arial"/>
          <w:sz w:val="20"/>
          <w:szCs w:val="20"/>
          <w:lang w:val="uk-UA"/>
        </w:rPr>
        <w:t>6</w:t>
      </w:r>
      <w:r w:rsidR="00B6235A" w:rsidRPr="00585530">
        <w:rPr>
          <w:rFonts w:eastAsia="Arial"/>
          <w:sz w:val="20"/>
          <w:szCs w:val="20"/>
          <w:lang w:val="uk-UA"/>
        </w:rPr>
        <w:t xml:space="preserve"> тис.</w:t>
      </w:r>
      <w:r w:rsidRPr="00585530">
        <w:rPr>
          <w:rFonts w:eastAsia="Arial"/>
          <w:sz w:val="20"/>
          <w:szCs w:val="20"/>
          <w:lang w:val="uk-UA"/>
        </w:rPr>
        <w:t xml:space="preserve"> грн</w:t>
      </w:r>
      <w:r w:rsidR="00B6235A" w:rsidRPr="00585530">
        <w:rPr>
          <w:rFonts w:eastAsia="Arial"/>
          <w:sz w:val="20"/>
          <w:szCs w:val="20"/>
          <w:lang w:val="uk-UA"/>
        </w:rPr>
        <w:t>.</w:t>
      </w:r>
    </w:p>
    <w:p w14:paraId="583E633D" w14:textId="77777777" w:rsidR="00F92166" w:rsidRPr="00585530" w:rsidRDefault="00F92166" w:rsidP="00C012F7">
      <w:pPr>
        <w:shd w:val="clear" w:color="auto" w:fill="FFFFFF"/>
        <w:ind w:firstLine="709"/>
        <w:jc w:val="both"/>
        <w:outlineLvl w:val="0"/>
        <w:rPr>
          <w:rFonts w:eastAsia="Arial"/>
          <w:sz w:val="20"/>
          <w:szCs w:val="20"/>
          <w:lang w:val="uk-UA"/>
        </w:rPr>
      </w:pPr>
    </w:p>
    <w:p w14:paraId="184628C1" w14:textId="6C0FD7B4" w:rsidR="00E07DAE" w:rsidRPr="00585530" w:rsidRDefault="007443CA" w:rsidP="00C012F7">
      <w:pPr>
        <w:shd w:val="clear" w:color="auto" w:fill="FFFFFF"/>
        <w:ind w:firstLine="708"/>
        <w:rPr>
          <w:b/>
          <w:bCs/>
          <w:spacing w:val="-2"/>
          <w:sz w:val="20"/>
          <w:szCs w:val="20"/>
          <w:lang w:val="uk-UA"/>
        </w:rPr>
      </w:pPr>
      <w:bookmarkStart w:id="8" w:name="_Hlk52868370"/>
      <w:bookmarkEnd w:id="7"/>
      <w:r w:rsidRPr="00585530">
        <w:rPr>
          <w:b/>
          <w:bCs/>
          <w:spacing w:val="-2"/>
          <w:sz w:val="20"/>
          <w:szCs w:val="20"/>
          <w:lang w:val="uk-UA"/>
        </w:rPr>
        <w:t xml:space="preserve">6.5. </w:t>
      </w:r>
      <w:r w:rsidR="000460E9" w:rsidRPr="00585530">
        <w:rPr>
          <w:b/>
          <w:bCs/>
          <w:spacing w:val="-2"/>
          <w:sz w:val="20"/>
          <w:szCs w:val="20"/>
          <w:lang w:val="uk-UA"/>
        </w:rPr>
        <w:t>Де</w:t>
      </w:r>
      <w:r w:rsidR="00FB38A4" w:rsidRPr="00585530">
        <w:rPr>
          <w:b/>
          <w:bCs/>
          <w:spacing w:val="-2"/>
          <w:sz w:val="20"/>
          <w:szCs w:val="20"/>
          <w:lang w:val="uk-UA"/>
        </w:rPr>
        <w:t>біторська заборгованість</w:t>
      </w:r>
    </w:p>
    <w:bookmarkEnd w:id="8"/>
    <w:p w14:paraId="3CE7B074" w14:textId="7DE8A317" w:rsidR="00343E5F" w:rsidRPr="00585530" w:rsidRDefault="00343E5F" w:rsidP="00C012F7">
      <w:pPr>
        <w:shd w:val="clear" w:color="auto" w:fill="FFFFFF"/>
        <w:autoSpaceDE w:val="0"/>
        <w:autoSpaceDN w:val="0"/>
        <w:adjustRightInd w:val="0"/>
        <w:ind w:firstLine="709"/>
        <w:jc w:val="both"/>
        <w:rPr>
          <w:bCs/>
          <w:spacing w:val="-2"/>
          <w:sz w:val="20"/>
          <w:szCs w:val="20"/>
          <w:lang w:val="uk-UA"/>
        </w:rPr>
      </w:pPr>
      <w:r w:rsidRPr="00585530">
        <w:rPr>
          <w:bCs/>
          <w:spacing w:val="-2"/>
          <w:sz w:val="20"/>
          <w:szCs w:val="20"/>
          <w:lang w:val="uk-UA"/>
        </w:rPr>
        <w:t xml:space="preserve">Загальна сума дебіторської заборгованості станом на </w:t>
      </w:r>
      <w:r w:rsidR="00AD1B20" w:rsidRPr="00585530">
        <w:rPr>
          <w:bCs/>
          <w:spacing w:val="-2"/>
          <w:sz w:val="20"/>
          <w:szCs w:val="20"/>
          <w:lang w:val="uk-UA"/>
        </w:rPr>
        <w:t>31.12.2024</w:t>
      </w:r>
      <w:r w:rsidR="006E5C97" w:rsidRPr="00585530">
        <w:rPr>
          <w:bCs/>
          <w:spacing w:val="-2"/>
          <w:sz w:val="20"/>
          <w:szCs w:val="20"/>
          <w:lang w:val="uk-UA"/>
        </w:rPr>
        <w:t xml:space="preserve"> </w:t>
      </w:r>
      <w:r w:rsidRPr="00585530">
        <w:rPr>
          <w:bCs/>
          <w:spacing w:val="-2"/>
          <w:sz w:val="20"/>
          <w:szCs w:val="20"/>
          <w:lang w:val="uk-UA"/>
        </w:rPr>
        <w:t xml:space="preserve"> року становить </w:t>
      </w:r>
      <w:r w:rsidR="00DC3653" w:rsidRPr="00585530">
        <w:rPr>
          <w:bCs/>
          <w:spacing w:val="-2"/>
          <w:sz w:val="20"/>
          <w:szCs w:val="20"/>
          <w:lang w:val="uk-UA"/>
        </w:rPr>
        <w:t>6 500</w:t>
      </w:r>
      <w:r w:rsidR="00D67B44" w:rsidRPr="00585530">
        <w:rPr>
          <w:bCs/>
          <w:spacing w:val="-2"/>
          <w:sz w:val="20"/>
          <w:szCs w:val="20"/>
          <w:lang w:val="uk-UA"/>
        </w:rPr>
        <w:t xml:space="preserve"> </w:t>
      </w:r>
      <w:r w:rsidRPr="00585530">
        <w:rPr>
          <w:bCs/>
          <w:spacing w:val="-2"/>
          <w:sz w:val="20"/>
          <w:szCs w:val="20"/>
          <w:lang w:val="uk-UA"/>
        </w:rPr>
        <w:t>тис. грн. та складається з наступного:</w:t>
      </w:r>
    </w:p>
    <w:p w14:paraId="53204722" w14:textId="1B62042F" w:rsidR="00207779" w:rsidRPr="00585530" w:rsidRDefault="00A67C1B" w:rsidP="00C012F7">
      <w:pPr>
        <w:shd w:val="clear" w:color="auto" w:fill="FFFFFF"/>
        <w:autoSpaceDE w:val="0"/>
        <w:autoSpaceDN w:val="0"/>
        <w:adjustRightInd w:val="0"/>
        <w:ind w:firstLine="709"/>
        <w:jc w:val="both"/>
        <w:rPr>
          <w:sz w:val="20"/>
          <w:szCs w:val="20"/>
          <w:shd w:val="clear" w:color="auto" w:fill="FFFFFF"/>
          <w:lang w:val="uk-UA"/>
        </w:rPr>
      </w:pPr>
      <w:r w:rsidRPr="00585530">
        <w:rPr>
          <w:bCs/>
          <w:spacing w:val="-2"/>
          <w:sz w:val="20"/>
          <w:szCs w:val="20"/>
          <w:lang w:val="uk-UA"/>
        </w:rPr>
        <w:t xml:space="preserve">Дебіторська заборгованість за послуги з </w:t>
      </w:r>
      <w:r w:rsidRPr="00585530">
        <w:rPr>
          <w:sz w:val="20"/>
          <w:szCs w:val="20"/>
          <w:lang w:val="uk-UA"/>
        </w:rPr>
        <w:t xml:space="preserve">управління активами інституційних інвесторів </w:t>
      </w:r>
      <w:r w:rsidR="00370BD9" w:rsidRPr="00585530">
        <w:rPr>
          <w:sz w:val="20"/>
          <w:szCs w:val="20"/>
          <w:shd w:val="clear" w:color="auto" w:fill="FFFFFF"/>
          <w:lang w:val="uk-UA"/>
        </w:rPr>
        <w:t xml:space="preserve"> </w:t>
      </w:r>
      <w:r w:rsidR="0032667B" w:rsidRPr="00585530">
        <w:rPr>
          <w:sz w:val="20"/>
          <w:szCs w:val="20"/>
          <w:shd w:val="clear" w:color="auto" w:fill="FFFFFF"/>
          <w:lang w:val="uk-UA"/>
        </w:rPr>
        <w:t xml:space="preserve">складає </w:t>
      </w:r>
      <w:r w:rsidR="001D7B90" w:rsidRPr="00585530">
        <w:rPr>
          <w:sz w:val="20"/>
          <w:szCs w:val="20"/>
          <w:shd w:val="clear" w:color="auto" w:fill="FFFFFF"/>
          <w:lang w:val="uk-UA"/>
        </w:rPr>
        <w:t>1 080</w:t>
      </w:r>
      <w:r w:rsidR="0032667B" w:rsidRPr="00585530">
        <w:rPr>
          <w:sz w:val="20"/>
          <w:szCs w:val="20"/>
          <w:shd w:val="clear" w:color="auto" w:fill="FFFFFF"/>
          <w:lang w:val="uk-UA"/>
        </w:rPr>
        <w:t xml:space="preserve"> тис.</w:t>
      </w:r>
      <w:r w:rsidR="008C0CED" w:rsidRPr="00585530">
        <w:rPr>
          <w:sz w:val="20"/>
          <w:szCs w:val="20"/>
          <w:shd w:val="clear" w:color="auto" w:fill="FFFFFF"/>
          <w:lang w:val="uk-UA"/>
        </w:rPr>
        <w:t xml:space="preserve"> </w:t>
      </w:r>
      <w:r w:rsidR="0032667B" w:rsidRPr="00585530">
        <w:rPr>
          <w:sz w:val="20"/>
          <w:szCs w:val="20"/>
          <w:shd w:val="clear" w:color="auto" w:fill="FFFFFF"/>
          <w:lang w:val="uk-UA"/>
        </w:rPr>
        <w:t>грн.</w:t>
      </w:r>
    </w:p>
    <w:p w14:paraId="2C38AF91" w14:textId="03C78BB7" w:rsidR="00B44190" w:rsidRPr="00585530" w:rsidRDefault="00B843F6" w:rsidP="00C012F7">
      <w:pPr>
        <w:pStyle w:val="a7"/>
        <w:spacing w:line="240" w:lineRule="auto"/>
        <w:jc w:val="both"/>
        <w:rPr>
          <w:rFonts w:ascii="Times New Roman" w:eastAsia="Times New Roman" w:hAnsi="Times New Roman"/>
          <w:bCs/>
          <w:spacing w:val="-2"/>
          <w:sz w:val="20"/>
          <w:szCs w:val="20"/>
          <w:lang w:val="uk-UA" w:eastAsia="ru-RU"/>
        </w:rPr>
      </w:pPr>
      <w:r w:rsidRPr="00585530">
        <w:rPr>
          <w:rFonts w:ascii="Times New Roman" w:eastAsia="Times New Roman" w:hAnsi="Times New Roman"/>
          <w:bCs/>
          <w:spacing w:val="-2"/>
          <w:sz w:val="20"/>
          <w:szCs w:val="20"/>
          <w:lang w:val="uk-UA" w:eastAsia="ru-RU"/>
        </w:rPr>
        <w:t>АТ "ДЕКАРТ"</w:t>
      </w:r>
      <w:r w:rsidR="00B44190" w:rsidRPr="00585530">
        <w:rPr>
          <w:rFonts w:ascii="Times New Roman" w:eastAsia="Times New Roman" w:hAnsi="Times New Roman"/>
          <w:bCs/>
          <w:spacing w:val="-2"/>
          <w:sz w:val="20"/>
          <w:szCs w:val="20"/>
          <w:lang w:val="uk-UA" w:eastAsia="ru-RU"/>
        </w:rPr>
        <w:t xml:space="preserve"> </w:t>
      </w:r>
      <w:r w:rsidR="000E567C" w:rsidRPr="00585530">
        <w:rPr>
          <w:rFonts w:ascii="Times New Roman" w:eastAsia="Times New Roman" w:hAnsi="Times New Roman"/>
          <w:bCs/>
          <w:spacing w:val="-2"/>
          <w:sz w:val="20"/>
          <w:szCs w:val="20"/>
          <w:lang w:val="uk-UA" w:eastAsia="ru-RU"/>
        </w:rPr>
        <w:t>-</w:t>
      </w:r>
      <w:r w:rsidR="00B44190" w:rsidRPr="00585530">
        <w:rPr>
          <w:rFonts w:ascii="Times New Roman" w:eastAsia="Times New Roman" w:hAnsi="Times New Roman"/>
          <w:bCs/>
          <w:spacing w:val="-2"/>
          <w:sz w:val="20"/>
          <w:szCs w:val="20"/>
          <w:lang w:val="uk-UA" w:eastAsia="ru-RU"/>
        </w:rPr>
        <w:t xml:space="preserve"> </w:t>
      </w:r>
      <w:r w:rsidR="001D7B90" w:rsidRPr="00585530">
        <w:rPr>
          <w:rFonts w:ascii="Times New Roman" w:eastAsia="Times New Roman" w:hAnsi="Times New Roman"/>
          <w:bCs/>
          <w:spacing w:val="-2"/>
          <w:sz w:val="20"/>
          <w:szCs w:val="20"/>
          <w:lang w:val="uk-UA" w:eastAsia="ru-RU"/>
        </w:rPr>
        <w:t>8</w:t>
      </w:r>
      <w:r w:rsidR="0032765E">
        <w:rPr>
          <w:rFonts w:ascii="Times New Roman" w:eastAsia="Times New Roman" w:hAnsi="Times New Roman"/>
          <w:bCs/>
          <w:spacing w:val="-2"/>
          <w:sz w:val="20"/>
          <w:szCs w:val="20"/>
          <w:lang w:val="uk-UA" w:eastAsia="ru-RU"/>
        </w:rPr>
        <w:t>4</w:t>
      </w:r>
      <w:r w:rsidR="004C0FA9" w:rsidRPr="00585530">
        <w:rPr>
          <w:rFonts w:ascii="Times New Roman" w:eastAsia="Times New Roman" w:hAnsi="Times New Roman"/>
          <w:bCs/>
          <w:spacing w:val="-2"/>
          <w:sz w:val="20"/>
          <w:szCs w:val="20"/>
          <w:lang w:val="uk-UA" w:eastAsia="ru-RU"/>
        </w:rPr>
        <w:t xml:space="preserve"> тис</w:t>
      </w:r>
      <w:r w:rsidR="00B44190" w:rsidRPr="00585530">
        <w:rPr>
          <w:rFonts w:ascii="Times New Roman" w:eastAsia="Times New Roman" w:hAnsi="Times New Roman"/>
          <w:bCs/>
          <w:spacing w:val="-2"/>
          <w:sz w:val="20"/>
          <w:szCs w:val="20"/>
          <w:lang w:val="uk-UA" w:eastAsia="ru-RU"/>
        </w:rPr>
        <w:t xml:space="preserve"> </w:t>
      </w:r>
      <w:r w:rsidR="0072678B" w:rsidRPr="00585530">
        <w:rPr>
          <w:rFonts w:ascii="Times New Roman" w:eastAsia="Times New Roman" w:hAnsi="Times New Roman"/>
          <w:bCs/>
          <w:spacing w:val="-2"/>
          <w:sz w:val="20"/>
          <w:szCs w:val="20"/>
          <w:lang w:val="uk-UA" w:eastAsia="ru-RU"/>
        </w:rPr>
        <w:t>грн.;</w:t>
      </w:r>
    </w:p>
    <w:p w14:paraId="4B701235" w14:textId="7FDAE9D6" w:rsidR="00B44190" w:rsidRPr="00585530" w:rsidRDefault="00B843F6" w:rsidP="00C012F7">
      <w:pPr>
        <w:pStyle w:val="a7"/>
        <w:spacing w:line="240" w:lineRule="auto"/>
        <w:jc w:val="both"/>
        <w:rPr>
          <w:rFonts w:ascii="Times New Roman" w:eastAsia="Times New Roman" w:hAnsi="Times New Roman"/>
          <w:bCs/>
          <w:spacing w:val="-2"/>
          <w:sz w:val="20"/>
          <w:szCs w:val="20"/>
          <w:lang w:val="uk-UA" w:eastAsia="ru-RU"/>
        </w:rPr>
      </w:pPr>
      <w:r w:rsidRPr="00585530">
        <w:rPr>
          <w:rFonts w:ascii="Times New Roman" w:eastAsia="Times New Roman" w:hAnsi="Times New Roman"/>
          <w:bCs/>
          <w:spacing w:val="-2"/>
          <w:sz w:val="20"/>
          <w:szCs w:val="20"/>
          <w:lang w:val="uk-UA" w:eastAsia="ru-RU"/>
        </w:rPr>
        <w:t>АТ "</w:t>
      </w:r>
      <w:r w:rsidR="00EF0AF4" w:rsidRPr="00585530">
        <w:rPr>
          <w:rFonts w:ascii="Times New Roman" w:eastAsia="Times New Roman" w:hAnsi="Times New Roman"/>
          <w:bCs/>
          <w:spacing w:val="-2"/>
          <w:sz w:val="20"/>
          <w:szCs w:val="20"/>
          <w:lang w:val="uk-UA" w:eastAsia="ru-RU"/>
        </w:rPr>
        <w:t>ВЕЛІНГТОН</w:t>
      </w:r>
      <w:r w:rsidRPr="00585530">
        <w:rPr>
          <w:rFonts w:ascii="Times New Roman" w:eastAsia="Times New Roman" w:hAnsi="Times New Roman"/>
          <w:bCs/>
          <w:spacing w:val="-2"/>
          <w:sz w:val="20"/>
          <w:szCs w:val="20"/>
          <w:lang w:val="uk-UA" w:eastAsia="ru-RU"/>
        </w:rPr>
        <w:t>"</w:t>
      </w:r>
      <w:r w:rsidR="00B44190" w:rsidRPr="00585530">
        <w:rPr>
          <w:rFonts w:ascii="Times New Roman" w:eastAsia="Times New Roman" w:hAnsi="Times New Roman"/>
          <w:bCs/>
          <w:spacing w:val="-2"/>
          <w:sz w:val="20"/>
          <w:szCs w:val="20"/>
          <w:lang w:val="uk-UA" w:eastAsia="ru-RU"/>
        </w:rPr>
        <w:t xml:space="preserve"> </w:t>
      </w:r>
      <w:r w:rsidR="000E567C" w:rsidRPr="00585530">
        <w:rPr>
          <w:rFonts w:ascii="Times New Roman" w:eastAsia="Times New Roman" w:hAnsi="Times New Roman"/>
          <w:bCs/>
          <w:spacing w:val="-2"/>
          <w:sz w:val="20"/>
          <w:szCs w:val="20"/>
          <w:lang w:val="uk-UA" w:eastAsia="ru-RU"/>
        </w:rPr>
        <w:t>-</w:t>
      </w:r>
      <w:r w:rsidR="00B44190" w:rsidRPr="00585530">
        <w:rPr>
          <w:rFonts w:ascii="Times New Roman" w:eastAsia="Times New Roman" w:hAnsi="Times New Roman"/>
          <w:bCs/>
          <w:spacing w:val="-2"/>
          <w:sz w:val="20"/>
          <w:szCs w:val="20"/>
          <w:lang w:val="uk-UA" w:eastAsia="ru-RU"/>
        </w:rPr>
        <w:t xml:space="preserve"> </w:t>
      </w:r>
      <w:r w:rsidR="001D7B90" w:rsidRPr="00585530">
        <w:rPr>
          <w:rFonts w:ascii="Times New Roman" w:eastAsia="Times New Roman" w:hAnsi="Times New Roman"/>
          <w:bCs/>
          <w:spacing w:val="-2"/>
          <w:sz w:val="20"/>
          <w:szCs w:val="20"/>
          <w:lang w:val="uk-UA" w:eastAsia="ru-RU"/>
        </w:rPr>
        <w:t>909</w:t>
      </w:r>
      <w:r w:rsidR="004C0FA9" w:rsidRPr="00585530">
        <w:rPr>
          <w:rFonts w:ascii="Times New Roman" w:eastAsia="Times New Roman" w:hAnsi="Times New Roman"/>
          <w:bCs/>
          <w:spacing w:val="-2"/>
          <w:sz w:val="20"/>
          <w:szCs w:val="20"/>
          <w:lang w:val="uk-UA" w:eastAsia="ru-RU"/>
        </w:rPr>
        <w:t xml:space="preserve"> тис</w:t>
      </w:r>
      <w:r w:rsidR="00B44190" w:rsidRPr="00585530">
        <w:rPr>
          <w:rFonts w:ascii="Times New Roman" w:eastAsia="Times New Roman" w:hAnsi="Times New Roman"/>
          <w:bCs/>
          <w:spacing w:val="-2"/>
          <w:sz w:val="20"/>
          <w:szCs w:val="20"/>
          <w:lang w:val="uk-UA" w:eastAsia="ru-RU"/>
        </w:rPr>
        <w:t xml:space="preserve"> </w:t>
      </w:r>
      <w:r w:rsidR="0072678B" w:rsidRPr="00585530">
        <w:rPr>
          <w:rFonts w:ascii="Times New Roman" w:eastAsia="Times New Roman" w:hAnsi="Times New Roman"/>
          <w:bCs/>
          <w:spacing w:val="-2"/>
          <w:sz w:val="20"/>
          <w:szCs w:val="20"/>
          <w:lang w:val="uk-UA" w:eastAsia="ru-RU"/>
        </w:rPr>
        <w:t>грн.;</w:t>
      </w:r>
    </w:p>
    <w:p w14:paraId="29AD5BF6" w14:textId="3641FF6C" w:rsidR="00267ED7" w:rsidRPr="00585530" w:rsidRDefault="00267ED7" w:rsidP="00C012F7">
      <w:pPr>
        <w:pStyle w:val="a7"/>
        <w:spacing w:after="0" w:line="240" w:lineRule="auto"/>
        <w:jc w:val="both"/>
        <w:rPr>
          <w:rFonts w:ascii="Times New Roman" w:eastAsia="Times New Roman" w:hAnsi="Times New Roman"/>
          <w:bCs/>
          <w:spacing w:val="-2"/>
          <w:sz w:val="20"/>
          <w:szCs w:val="20"/>
          <w:lang w:val="uk-UA" w:eastAsia="ru-RU"/>
        </w:rPr>
      </w:pPr>
      <w:r w:rsidRPr="00585530">
        <w:rPr>
          <w:rFonts w:ascii="Times New Roman" w:eastAsia="Times New Roman" w:hAnsi="Times New Roman"/>
          <w:bCs/>
          <w:spacing w:val="-2"/>
          <w:sz w:val="20"/>
          <w:szCs w:val="20"/>
          <w:lang w:val="uk-UA" w:eastAsia="ru-RU"/>
        </w:rPr>
        <w:t>АТ «СТАР»</w:t>
      </w:r>
      <w:r w:rsidR="000E567C" w:rsidRPr="00585530">
        <w:rPr>
          <w:rFonts w:ascii="Times New Roman" w:eastAsia="Times New Roman" w:hAnsi="Times New Roman"/>
          <w:bCs/>
          <w:spacing w:val="-2"/>
          <w:sz w:val="20"/>
          <w:szCs w:val="20"/>
          <w:lang w:val="uk-UA" w:eastAsia="ru-RU"/>
        </w:rPr>
        <w:t xml:space="preserve"> </w:t>
      </w:r>
      <w:r w:rsidRPr="00585530">
        <w:rPr>
          <w:rFonts w:ascii="Times New Roman" w:eastAsia="Times New Roman" w:hAnsi="Times New Roman"/>
          <w:bCs/>
          <w:spacing w:val="-2"/>
          <w:sz w:val="20"/>
          <w:szCs w:val="20"/>
          <w:lang w:val="uk-UA" w:eastAsia="ru-RU"/>
        </w:rPr>
        <w:t>-</w:t>
      </w:r>
      <w:r w:rsidR="000E567C" w:rsidRPr="00585530">
        <w:rPr>
          <w:rFonts w:ascii="Times New Roman" w:eastAsia="Times New Roman" w:hAnsi="Times New Roman"/>
          <w:bCs/>
          <w:spacing w:val="-2"/>
          <w:sz w:val="20"/>
          <w:szCs w:val="20"/>
          <w:lang w:val="uk-UA" w:eastAsia="ru-RU"/>
        </w:rPr>
        <w:t xml:space="preserve"> </w:t>
      </w:r>
      <w:r w:rsidR="00251A9A" w:rsidRPr="00585530">
        <w:rPr>
          <w:rFonts w:ascii="Times New Roman" w:eastAsia="Times New Roman" w:hAnsi="Times New Roman"/>
          <w:bCs/>
          <w:spacing w:val="-2"/>
          <w:sz w:val="20"/>
          <w:szCs w:val="20"/>
          <w:lang w:val="uk-UA" w:eastAsia="ru-RU"/>
        </w:rPr>
        <w:t>87</w:t>
      </w:r>
      <w:r w:rsidR="000E567C" w:rsidRPr="00585530">
        <w:rPr>
          <w:rFonts w:ascii="Times New Roman" w:eastAsia="Times New Roman" w:hAnsi="Times New Roman"/>
          <w:bCs/>
          <w:spacing w:val="-2"/>
          <w:sz w:val="20"/>
          <w:szCs w:val="20"/>
          <w:lang w:val="uk-UA" w:eastAsia="ru-RU"/>
        </w:rPr>
        <w:t xml:space="preserve"> тис.грн.</w:t>
      </w:r>
    </w:p>
    <w:p w14:paraId="09A3970E" w14:textId="73ED3A04" w:rsidR="007A6F95" w:rsidRPr="00585530" w:rsidRDefault="007A6F95" w:rsidP="00C012F7">
      <w:pPr>
        <w:pStyle w:val="a7"/>
        <w:spacing w:after="0" w:line="240" w:lineRule="auto"/>
        <w:jc w:val="both"/>
        <w:rPr>
          <w:rFonts w:ascii="Times New Roman" w:eastAsia="Times New Roman" w:hAnsi="Times New Roman"/>
          <w:bCs/>
          <w:spacing w:val="-2"/>
          <w:sz w:val="20"/>
          <w:szCs w:val="20"/>
          <w:lang w:val="uk-UA" w:eastAsia="ru-RU"/>
        </w:rPr>
      </w:pPr>
      <w:r w:rsidRPr="00585530">
        <w:rPr>
          <w:rFonts w:ascii="Times New Roman" w:eastAsia="Times New Roman" w:hAnsi="Times New Roman"/>
          <w:bCs/>
          <w:spacing w:val="-2"/>
          <w:sz w:val="20"/>
          <w:szCs w:val="20"/>
          <w:lang w:val="uk-UA" w:eastAsia="ru-RU"/>
        </w:rPr>
        <w:t xml:space="preserve">Дебіторська заборгованість </w:t>
      </w:r>
      <w:r w:rsidR="00C80B4D" w:rsidRPr="00585530">
        <w:rPr>
          <w:rFonts w:ascii="Times New Roman" w:eastAsia="Times New Roman" w:hAnsi="Times New Roman"/>
          <w:bCs/>
          <w:spacing w:val="-2"/>
          <w:sz w:val="20"/>
          <w:szCs w:val="20"/>
          <w:lang w:val="uk-UA" w:eastAsia="ru-RU"/>
        </w:rPr>
        <w:t xml:space="preserve">є поточною та </w:t>
      </w:r>
      <w:r w:rsidRPr="00585530">
        <w:rPr>
          <w:rFonts w:ascii="Times New Roman" w:eastAsia="Times New Roman" w:hAnsi="Times New Roman"/>
          <w:bCs/>
          <w:spacing w:val="-2"/>
          <w:sz w:val="20"/>
          <w:szCs w:val="20"/>
          <w:lang w:val="uk-UA" w:eastAsia="ru-RU"/>
        </w:rPr>
        <w:t>нарахована</w:t>
      </w:r>
      <w:r w:rsidR="00C80B4D" w:rsidRPr="00585530">
        <w:rPr>
          <w:rFonts w:ascii="Times New Roman" w:eastAsia="Times New Roman" w:hAnsi="Times New Roman"/>
          <w:bCs/>
          <w:spacing w:val="-2"/>
          <w:sz w:val="20"/>
          <w:szCs w:val="20"/>
          <w:lang w:val="uk-UA" w:eastAsia="ru-RU"/>
        </w:rPr>
        <w:t xml:space="preserve"> за </w:t>
      </w:r>
      <w:r w:rsidR="00A70DCC" w:rsidRPr="00585530">
        <w:rPr>
          <w:rFonts w:ascii="Times New Roman" w:eastAsia="Times New Roman" w:hAnsi="Times New Roman"/>
          <w:bCs/>
          <w:spacing w:val="-2"/>
          <w:sz w:val="20"/>
          <w:szCs w:val="20"/>
          <w:lang w:val="uk-UA" w:eastAsia="ru-RU"/>
        </w:rPr>
        <w:t>2024 рік</w:t>
      </w:r>
      <w:r w:rsidR="00C80B4D" w:rsidRPr="00585530">
        <w:rPr>
          <w:rFonts w:ascii="Times New Roman" w:eastAsia="Times New Roman" w:hAnsi="Times New Roman"/>
          <w:bCs/>
          <w:spacing w:val="-2"/>
          <w:sz w:val="20"/>
          <w:szCs w:val="20"/>
          <w:lang w:val="uk-UA" w:eastAsia="ru-RU"/>
        </w:rPr>
        <w:t>.</w:t>
      </w:r>
    </w:p>
    <w:p w14:paraId="0B9DB326" w14:textId="6AF01A8D" w:rsidR="000B5574" w:rsidRPr="00585530" w:rsidRDefault="008C6A2F" w:rsidP="00C012F7">
      <w:pPr>
        <w:shd w:val="clear" w:color="auto" w:fill="FFFFFF"/>
        <w:autoSpaceDE w:val="0"/>
        <w:autoSpaceDN w:val="0"/>
        <w:adjustRightInd w:val="0"/>
        <w:jc w:val="both"/>
        <w:rPr>
          <w:bCs/>
          <w:spacing w:val="-2"/>
          <w:sz w:val="20"/>
          <w:szCs w:val="20"/>
          <w:u w:val="single"/>
          <w:lang w:val="uk-UA"/>
        </w:rPr>
      </w:pPr>
      <w:r w:rsidRPr="00585530">
        <w:rPr>
          <w:bCs/>
          <w:spacing w:val="-2"/>
          <w:sz w:val="20"/>
          <w:szCs w:val="20"/>
          <w:lang w:val="uk-UA"/>
        </w:rPr>
        <w:t xml:space="preserve">      </w:t>
      </w:r>
      <w:r w:rsidR="0013472E" w:rsidRPr="00585530">
        <w:rPr>
          <w:bCs/>
          <w:spacing w:val="-2"/>
          <w:sz w:val="20"/>
          <w:szCs w:val="20"/>
          <w:u w:val="single"/>
          <w:lang w:val="uk-UA"/>
        </w:rPr>
        <w:t xml:space="preserve">Дебіторська заборгованість за виданими авансами складається з </w:t>
      </w:r>
      <w:r w:rsidR="00502096" w:rsidRPr="00585530">
        <w:rPr>
          <w:bCs/>
          <w:spacing w:val="-2"/>
          <w:sz w:val="20"/>
          <w:szCs w:val="20"/>
          <w:u w:val="single"/>
          <w:lang w:val="uk-UA"/>
        </w:rPr>
        <w:t>передоплати</w:t>
      </w:r>
      <w:r w:rsidR="00646F5E" w:rsidRPr="00585530">
        <w:rPr>
          <w:bCs/>
          <w:spacing w:val="-2"/>
          <w:sz w:val="20"/>
          <w:szCs w:val="20"/>
          <w:u w:val="single"/>
          <w:lang w:val="uk-UA"/>
        </w:rPr>
        <w:t>:</w:t>
      </w:r>
    </w:p>
    <w:tbl>
      <w:tblPr>
        <w:tblStyle w:val="a4"/>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3828"/>
        <w:gridCol w:w="2120"/>
      </w:tblGrid>
      <w:tr w:rsidR="00585530" w:rsidRPr="00585530" w14:paraId="72ECD9A4" w14:textId="77777777" w:rsidTr="008370C4">
        <w:tc>
          <w:tcPr>
            <w:tcW w:w="3397" w:type="dxa"/>
          </w:tcPr>
          <w:p w14:paraId="6DA6DB3C" w14:textId="2F32DD51" w:rsidR="00251A9A" w:rsidRPr="00585530" w:rsidRDefault="007B4394" w:rsidP="00C012F7">
            <w:pPr>
              <w:autoSpaceDE w:val="0"/>
              <w:autoSpaceDN w:val="0"/>
              <w:adjustRightInd w:val="0"/>
              <w:jc w:val="both"/>
              <w:rPr>
                <w:bCs/>
                <w:spacing w:val="-2"/>
                <w:sz w:val="20"/>
                <w:szCs w:val="20"/>
              </w:rPr>
            </w:pPr>
            <w:r w:rsidRPr="00585530">
              <w:rPr>
                <w:bCs/>
                <w:spacing w:val="-2"/>
                <w:sz w:val="20"/>
                <w:szCs w:val="20"/>
              </w:rPr>
              <w:t xml:space="preserve">ТОВ </w:t>
            </w:r>
            <w:r w:rsidR="00B36090" w:rsidRPr="00585530">
              <w:rPr>
                <w:bCs/>
                <w:spacing w:val="-2"/>
                <w:sz w:val="20"/>
                <w:szCs w:val="20"/>
              </w:rPr>
              <w:t xml:space="preserve">«Інтернет </w:t>
            </w:r>
            <w:r w:rsidRPr="00585530">
              <w:rPr>
                <w:bCs/>
                <w:spacing w:val="-2"/>
                <w:sz w:val="20"/>
                <w:szCs w:val="20"/>
              </w:rPr>
              <w:t>Інвест</w:t>
            </w:r>
            <w:r w:rsidR="00B36090" w:rsidRPr="00585530">
              <w:rPr>
                <w:bCs/>
                <w:spacing w:val="-2"/>
                <w:sz w:val="20"/>
                <w:szCs w:val="20"/>
              </w:rPr>
              <w:t>»</w:t>
            </w:r>
          </w:p>
        </w:tc>
        <w:tc>
          <w:tcPr>
            <w:tcW w:w="3828" w:type="dxa"/>
          </w:tcPr>
          <w:p w14:paraId="35357F5D" w14:textId="060CD0E3" w:rsidR="00251A9A" w:rsidRPr="00585530" w:rsidRDefault="00ED53A2" w:rsidP="00C012F7">
            <w:pPr>
              <w:autoSpaceDE w:val="0"/>
              <w:autoSpaceDN w:val="0"/>
              <w:adjustRightInd w:val="0"/>
              <w:jc w:val="both"/>
              <w:rPr>
                <w:bCs/>
                <w:spacing w:val="-2"/>
                <w:sz w:val="20"/>
                <w:szCs w:val="20"/>
              </w:rPr>
            </w:pPr>
            <w:r w:rsidRPr="00585530">
              <w:rPr>
                <w:bCs/>
                <w:spacing w:val="-2"/>
                <w:sz w:val="20"/>
                <w:szCs w:val="20"/>
              </w:rPr>
              <w:t>Рах. на оплату №37455 від 06.09.2024 року</w:t>
            </w:r>
          </w:p>
        </w:tc>
        <w:tc>
          <w:tcPr>
            <w:tcW w:w="2120" w:type="dxa"/>
          </w:tcPr>
          <w:p w14:paraId="6063E248" w14:textId="374C873E" w:rsidR="00251A9A" w:rsidRPr="00585530" w:rsidRDefault="00ED53A2" w:rsidP="0084350D">
            <w:pPr>
              <w:autoSpaceDE w:val="0"/>
              <w:autoSpaceDN w:val="0"/>
              <w:adjustRightInd w:val="0"/>
              <w:jc w:val="center"/>
              <w:rPr>
                <w:bCs/>
                <w:spacing w:val="-2"/>
                <w:sz w:val="20"/>
                <w:szCs w:val="20"/>
              </w:rPr>
            </w:pPr>
            <w:r w:rsidRPr="00585530">
              <w:rPr>
                <w:bCs/>
                <w:spacing w:val="-2"/>
                <w:sz w:val="20"/>
                <w:szCs w:val="20"/>
              </w:rPr>
              <w:t>- 1</w:t>
            </w:r>
          </w:p>
        </w:tc>
      </w:tr>
      <w:tr w:rsidR="00585530" w:rsidRPr="00585530" w14:paraId="5789DDEE" w14:textId="77777777" w:rsidTr="008370C4">
        <w:tc>
          <w:tcPr>
            <w:tcW w:w="3397" w:type="dxa"/>
          </w:tcPr>
          <w:p w14:paraId="03666197" w14:textId="68B6ED8B" w:rsidR="00251A9A" w:rsidRPr="00585530" w:rsidRDefault="009874B7" w:rsidP="00C012F7">
            <w:pPr>
              <w:autoSpaceDE w:val="0"/>
              <w:autoSpaceDN w:val="0"/>
              <w:adjustRightInd w:val="0"/>
              <w:jc w:val="both"/>
              <w:rPr>
                <w:bCs/>
                <w:spacing w:val="-2"/>
                <w:sz w:val="20"/>
                <w:szCs w:val="20"/>
              </w:rPr>
            </w:pPr>
            <w:r w:rsidRPr="00585530">
              <w:rPr>
                <w:bCs/>
                <w:spacing w:val="-2"/>
                <w:sz w:val="20"/>
                <w:szCs w:val="20"/>
              </w:rPr>
              <w:t>Україна ЦСК, ТОВ</w:t>
            </w:r>
          </w:p>
        </w:tc>
        <w:tc>
          <w:tcPr>
            <w:tcW w:w="3828" w:type="dxa"/>
          </w:tcPr>
          <w:p w14:paraId="09BA9ED2" w14:textId="39160BAE" w:rsidR="00251A9A" w:rsidRPr="00585530" w:rsidRDefault="008370C4" w:rsidP="00C012F7">
            <w:pPr>
              <w:autoSpaceDE w:val="0"/>
              <w:autoSpaceDN w:val="0"/>
              <w:adjustRightInd w:val="0"/>
              <w:jc w:val="both"/>
              <w:rPr>
                <w:bCs/>
                <w:spacing w:val="-2"/>
                <w:sz w:val="20"/>
                <w:szCs w:val="20"/>
              </w:rPr>
            </w:pPr>
            <w:r w:rsidRPr="00585530">
              <w:rPr>
                <w:bCs/>
                <w:spacing w:val="-2"/>
                <w:sz w:val="20"/>
                <w:szCs w:val="20"/>
              </w:rPr>
              <w:t>Рах.</w:t>
            </w:r>
            <w:r w:rsidR="0084350D" w:rsidRPr="00585530">
              <w:rPr>
                <w:bCs/>
                <w:spacing w:val="-2"/>
                <w:sz w:val="20"/>
                <w:szCs w:val="20"/>
              </w:rPr>
              <w:t xml:space="preserve"> №</w:t>
            </w:r>
            <w:r w:rsidR="009874B7" w:rsidRPr="00585530">
              <w:rPr>
                <w:bCs/>
                <w:spacing w:val="-2"/>
                <w:sz w:val="20"/>
                <w:szCs w:val="20"/>
              </w:rPr>
              <w:t>БДК-43783292 від 26.08.2024</w:t>
            </w:r>
            <w:r w:rsidR="00A16C0D" w:rsidRPr="00585530">
              <w:rPr>
                <w:bCs/>
                <w:spacing w:val="-2"/>
                <w:sz w:val="20"/>
                <w:szCs w:val="20"/>
              </w:rPr>
              <w:t xml:space="preserve"> року</w:t>
            </w:r>
          </w:p>
        </w:tc>
        <w:tc>
          <w:tcPr>
            <w:tcW w:w="2120" w:type="dxa"/>
          </w:tcPr>
          <w:p w14:paraId="576BA445" w14:textId="10353B0E" w:rsidR="00251A9A" w:rsidRPr="00585530" w:rsidRDefault="00493463" w:rsidP="0084350D">
            <w:pPr>
              <w:autoSpaceDE w:val="0"/>
              <w:autoSpaceDN w:val="0"/>
              <w:adjustRightInd w:val="0"/>
              <w:jc w:val="center"/>
              <w:rPr>
                <w:bCs/>
                <w:spacing w:val="-2"/>
                <w:sz w:val="20"/>
                <w:szCs w:val="20"/>
              </w:rPr>
            </w:pPr>
            <w:r w:rsidRPr="00585530">
              <w:rPr>
                <w:bCs/>
                <w:spacing w:val="-2"/>
                <w:sz w:val="20"/>
                <w:szCs w:val="20"/>
              </w:rPr>
              <w:t>-1</w:t>
            </w:r>
          </w:p>
        </w:tc>
      </w:tr>
      <w:tr w:rsidR="00585530" w:rsidRPr="00585530" w14:paraId="7CE06558" w14:textId="77777777" w:rsidTr="008370C4">
        <w:tc>
          <w:tcPr>
            <w:tcW w:w="3397" w:type="dxa"/>
          </w:tcPr>
          <w:p w14:paraId="5F13DEC2" w14:textId="512EEEDE" w:rsidR="00251A9A" w:rsidRPr="00585530" w:rsidRDefault="00493463" w:rsidP="00C012F7">
            <w:pPr>
              <w:autoSpaceDE w:val="0"/>
              <w:autoSpaceDN w:val="0"/>
              <w:adjustRightInd w:val="0"/>
              <w:jc w:val="both"/>
              <w:rPr>
                <w:bCs/>
                <w:spacing w:val="-2"/>
                <w:sz w:val="20"/>
                <w:szCs w:val="20"/>
              </w:rPr>
            </w:pPr>
            <w:r w:rsidRPr="00585530">
              <w:rPr>
                <w:bCs/>
                <w:spacing w:val="-2"/>
                <w:sz w:val="20"/>
                <w:szCs w:val="20"/>
              </w:rPr>
              <w:t>ФОП Бойчевська Анастасія Юріївна</w:t>
            </w:r>
          </w:p>
        </w:tc>
        <w:tc>
          <w:tcPr>
            <w:tcW w:w="3828" w:type="dxa"/>
          </w:tcPr>
          <w:p w14:paraId="18559684" w14:textId="6145010E" w:rsidR="00251A9A" w:rsidRPr="00585530" w:rsidRDefault="00493463" w:rsidP="00C012F7">
            <w:pPr>
              <w:autoSpaceDE w:val="0"/>
              <w:autoSpaceDN w:val="0"/>
              <w:adjustRightInd w:val="0"/>
              <w:jc w:val="both"/>
              <w:rPr>
                <w:bCs/>
                <w:spacing w:val="-2"/>
                <w:sz w:val="20"/>
                <w:szCs w:val="20"/>
              </w:rPr>
            </w:pPr>
            <w:r w:rsidRPr="00585530">
              <w:rPr>
                <w:bCs/>
                <w:spacing w:val="-2"/>
                <w:sz w:val="20"/>
                <w:szCs w:val="20"/>
              </w:rPr>
              <w:t>Рах.-фактура № 3111 від 01.10.2024</w:t>
            </w:r>
            <w:r w:rsidR="00A16C0D" w:rsidRPr="00585530">
              <w:rPr>
                <w:bCs/>
                <w:spacing w:val="-2"/>
                <w:sz w:val="20"/>
                <w:szCs w:val="20"/>
              </w:rPr>
              <w:t xml:space="preserve"> року</w:t>
            </w:r>
          </w:p>
        </w:tc>
        <w:tc>
          <w:tcPr>
            <w:tcW w:w="2120" w:type="dxa"/>
          </w:tcPr>
          <w:p w14:paraId="267BF7DB" w14:textId="33756B3A" w:rsidR="00251A9A" w:rsidRPr="00585530" w:rsidRDefault="00A16C0D" w:rsidP="0084350D">
            <w:pPr>
              <w:autoSpaceDE w:val="0"/>
              <w:autoSpaceDN w:val="0"/>
              <w:adjustRightInd w:val="0"/>
              <w:jc w:val="center"/>
              <w:rPr>
                <w:bCs/>
                <w:spacing w:val="-2"/>
                <w:sz w:val="20"/>
                <w:szCs w:val="20"/>
              </w:rPr>
            </w:pPr>
            <w:r w:rsidRPr="00585530">
              <w:rPr>
                <w:bCs/>
                <w:spacing w:val="-2"/>
                <w:sz w:val="20"/>
                <w:szCs w:val="20"/>
              </w:rPr>
              <w:t>-11</w:t>
            </w:r>
          </w:p>
        </w:tc>
      </w:tr>
      <w:tr w:rsidR="00585530" w:rsidRPr="00585530" w14:paraId="0FAF2ACF" w14:textId="77777777" w:rsidTr="008370C4">
        <w:tc>
          <w:tcPr>
            <w:tcW w:w="3397" w:type="dxa"/>
          </w:tcPr>
          <w:p w14:paraId="479CEA89" w14:textId="331F397A" w:rsidR="00251A9A" w:rsidRPr="00585530" w:rsidRDefault="00616400" w:rsidP="00C012F7">
            <w:pPr>
              <w:autoSpaceDE w:val="0"/>
              <w:autoSpaceDN w:val="0"/>
              <w:adjustRightInd w:val="0"/>
              <w:jc w:val="both"/>
              <w:rPr>
                <w:bCs/>
                <w:spacing w:val="-2"/>
                <w:sz w:val="20"/>
                <w:szCs w:val="20"/>
              </w:rPr>
            </w:pPr>
            <w:r w:rsidRPr="00585530">
              <w:rPr>
                <w:bCs/>
                <w:spacing w:val="-2"/>
                <w:sz w:val="20"/>
                <w:szCs w:val="20"/>
              </w:rPr>
              <w:t>ФОП Жембровська Олена Валеріївна</w:t>
            </w:r>
          </w:p>
        </w:tc>
        <w:tc>
          <w:tcPr>
            <w:tcW w:w="3828" w:type="dxa"/>
          </w:tcPr>
          <w:p w14:paraId="69DE767D" w14:textId="471CCF61" w:rsidR="00251A9A" w:rsidRPr="00585530" w:rsidRDefault="008370C4" w:rsidP="00C012F7">
            <w:pPr>
              <w:autoSpaceDE w:val="0"/>
              <w:autoSpaceDN w:val="0"/>
              <w:adjustRightInd w:val="0"/>
              <w:jc w:val="both"/>
              <w:rPr>
                <w:bCs/>
                <w:spacing w:val="-2"/>
                <w:sz w:val="20"/>
                <w:szCs w:val="20"/>
              </w:rPr>
            </w:pPr>
            <w:r w:rsidRPr="00585530">
              <w:rPr>
                <w:bCs/>
                <w:spacing w:val="-2"/>
                <w:sz w:val="20"/>
                <w:szCs w:val="20"/>
              </w:rPr>
              <w:t>Рах.№РДЮ-43783292 від 15.04.2024</w:t>
            </w:r>
            <w:r w:rsidR="0084350D" w:rsidRPr="00585530">
              <w:rPr>
                <w:bCs/>
                <w:spacing w:val="-2"/>
                <w:sz w:val="20"/>
                <w:szCs w:val="20"/>
              </w:rPr>
              <w:t xml:space="preserve"> року</w:t>
            </w:r>
          </w:p>
        </w:tc>
        <w:tc>
          <w:tcPr>
            <w:tcW w:w="2120" w:type="dxa"/>
          </w:tcPr>
          <w:p w14:paraId="167488C2" w14:textId="002C0B24" w:rsidR="00251A9A" w:rsidRPr="00585530" w:rsidRDefault="008370C4" w:rsidP="0084350D">
            <w:pPr>
              <w:autoSpaceDE w:val="0"/>
              <w:autoSpaceDN w:val="0"/>
              <w:adjustRightInd w:val="0"/>
              <w:jc w:val="center"/>
              <w:rPr>
                <w:bCs/>
                <w:spacing w:val="-2"/>
                <w:sz w:val="20"/>
                <w:szCs w:val="20"/>
              </w:rPr>
            </w:pPr>
            <w:r w:rsidRPr="00585530">
              <w:rPr>
                <w:bCs/>
                <w:spacing w:val="-2"/>
                <w:sz w:val="20"/>
                <w:szCs w:val="20"/>
              </w:rPr>
              <w:t>-1</w:t>
            </w:r>
          </w:p>
        </w:tc>
      </w:tr>
      <w:tr w:rsidR="00585530" w:rsidRPr="00585530" w14:paraId="6BF2A98D" w14:textId="77777777" w:rsidTr="008370C4">
        <w:tc>
          <w:tcPr>
            <w:tcW w:w="3397" w:type="dxa"/>
          </w:tcPr>
          <w:p w14:paraId="4E0A00BE" w14:textId="77777777" w:rsidR="00251A9A" w:rsidRPr="00585530" w:rsidRDefault="00251A9A" w:rsidP="00C012F7">
            <w:pPr>
              <w:autoSpaceDE w:val="0"/>
              <w:autoSpaceDN w:val="0"/>
              <w:adjustRightInd w:val="0"/>
              <w:jc w:val="both"/>
              <w:rPr>
                <w:bCs/>
                <w:spacing w:val="-2"/>
                <w:sz w:val="20"/>
                <w:szCs w:val="20"/>
                <w:lang w:val="ru-RU"/>
              </w:rPr>
            </w:pPr>
          </w:p>
        </w:tc>
        <w:tc>
          <w:tcPr>
            <w:tcW w:w="3828" w:type="dxa"/>
          </w:tcPr>
          <w:p w14:paraId="70CB660B" w14:textId="77777777" w:rsidR="00251A9A" w:rsidRPr="00585530" w:rsidRDefault="00251A9A" w:rsidP="00C012F7">
            <w:pPr>
              <w:autoSpaceDE w:val="0"/>
              <w:autoSpaceDN w:val="0"/>
              <w:adjustRightInd w:val="0"/>
              <w:jc w:val="both"/>
              <w:rPr>
                <w:bCs/>
                <w:spacing w:val="-2"/>
                <w:sz w:val="20"/>
                <w:szCs w:val="20"/>
              </w:rPr>
            </w:pPr>
          </w:p>
        </w:tc>
        <w:tc>
          <w:tcPr>
            <w:tcW w:w="2120" w:type="dxa"/>
          </w:tcPr>
          <w:p w14:paraId="461698D9" w14:textId="77777777" w:rsidR="00251A9A" w:rsidRPr="00585530" w:rsidRDefault="00251A9A" w:rsidP="00C012F7">
            <w:pPr>
              <w:autoSpaceDE w:val="0"/>
              <w:autoSpaceDN w:val="0"/>
              <w:adjustRightInd w:val="0"/>
              <w:jc w:val="both"/>
              <w:rPr>
                <w:bCs/>
                <w:spacing w:val="-2"/>
                <w:sz w:val="20"/>
                <w:szCs w:val="20"/>
              </w:rPr>
            </w:pPr>
          </w:p>
        </w:tc>
      </w:tr>
    </w:tbl>
    <w:p w14:paraId="7AC17C01" w14:textId="77777777" w:rsidR="00925D6F" w:rsidRPr="00585530" w:rsidRDefault="00925D6F" w:rsidP="00C012F7">
      <w:pPr>
        <w:shd w:val="clear" w:color="auto" w:fill="FFFFFF"/>
        <w:autoSpaceDE w:val="0"/>
        <w:autoSpaceDN w:val="0"/>
        <w:adjustRightInd w:val="0"/>
        <w:ind w:left="567"/>
        <w:jc w:val="both"/>
        <w:rPr>
          <w:bCs/>
          <w:spacing w:val="-2"/>
          <w:sz w:val="20"/>
          <w:szCs w:val="20"/>
          <w:lang w:val="uk-UA"/>
        </w:rPr>
      </w:pPr>
    </w:p>
    <w:p w14:paraId="3EA58D6D" w14:textId="1801DBFD" w:rsidR="00477C2B" w:rsidRPr="00585530" w:rsidRDefault="00B47A1B" w:rsidP="00C012F7">
      <w:pPr>
        <w:shd w:val="clear" w:color="auto" w:fill="FFFFFF"/>
        <w:autoSpaceDE w:val="0"/>
        <w:autoSpaceDN w:val="0"/>
        <w:adjustRightInd w:val="0"/>
        <w:jc w:val="both"/>
        <w:rPr>
          <w:bCs/>
          <w:spacing w:val="-2"/>
          <w:sz w:val="20"/>
          <w:szCs w:val="20"/>
          <w:lang w:val="uk-UA"/>
        </w:rPr>
      </w:pPr>
      <w:r w:rsidRPr="00585530">
        <w:rPr>
          <w:bCs/>
          <w:spacing w:val="-2"/>
          <w:sz w:val="20"/>
          <w:szCs w:val="20"/>
          <w:lang w:val="uk-UA"/>
        </w:rPr>
        <w:t xml:space="preserve">     </w:t>
      </w:r>
      <w:r w:rsidR="005F065C" w:rsidRPr="00585530">
        <w:rPr>
          <w:bCs/>
          <w:spacing w:val="-2"/>
          <w:sz w:val="20"/>
          <w:szCs w:val="20"/>
          <w:u w:val="single"/>
          <w:lang w:val="uk-UA"/>
        </w:rPr>
        <w:t>Інша поточна дебіторська заборгованість</w:t>
      </w:r>
      <w:r w:rsidR="005F065C" w:rsidRPr="00585530">
        <w:rPr>
          <w:bCs/>
          <w:spacing w:val="-2"/>
          <w:sz w:val="20"/>
          <w:szCs w:val="20"/>
          <w:lang w:val="uk-UA"/>
        </w:rPr>
        <w:t xml:space="preserve"> складається з</w:t>
      </w:r>
      <w:r w:rsidR="00A06D83" w:rsidRPr="00585530">
        <w:rPr>
          <w:bCs/>
          <w:spacing w:val="-2"/>
          <w:sz w:val="20"/>
          <w:szCs w:val="20"/>
          <w:lang w:val="uk-UA"/>
        </w:rPr>
        <w:t>:</w:t>
      </w:r>
    </w:p>
    <w:p w14:paraId="79774C76" w14:textId="77777777" w:rsidR="00943DEF" w:rsidRPr="00585530" w:rsidRDefault="00943DEF" w:rsidP="00C012F7">
      <w:pPr>
        <w:shd w:val="clear" w:color="auto" w:fill="FFFFFF"/>
        <w:autoSpaceDE w:val="0"/>
        <w:autoSpaceDN w:val="0"/>
        <w:adjustRightInd w:val="0"/>
        <w:ind w:firstLine="567"/>
        <w:jc w:val="both"/>
        <w:rPr>
          <w:bCs/>
          <w:spacing w:val="-2"/>
          <w:sz w:val="20"/>
          <w:szCs w:val="20"/>
          <w:lang w:val="uk-UA"/>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114"/>
        <w:gridCol w:w="873"/>
        <w:gridCol w:w="1701"/>
        <w:gridCol w:w="1832"/>
      </w:tblGrid>
      <w:tr w:rsidR="00585530" w:rsidRPr="00585530" w14:paraId="2216ABD5" w14:textId="77777777" w:rsidTr="0032765E">
        <w:tc>
          <w:tcPr>
            <w:tcW w:w="4395" w:type="dxa"/>
            <w:tcBorders>
              <w:bottom w:val="single" w:sz="4" w:space="0" w:color="auto"/>
            </w:tcBorders>
          </w:tcPr>
          <w:p w14:paraId="33085409" w14:textId="19A4D811" w:rsidR="00C80DCF" w:rsidRPr="00585530" w:rsidRDefault="00C80DCF" w:rsidP="00C012F7">
            <w:pPr>
              <w:autoSpaceDE w:val="0"/>
              <w:autoSpaceDN w:val="0"/>
              <w:adjustRightInd w:val="0"/>
              <w:jc w:val="both"/>
              <w:rPr>
                <w:bCs/>
                <w:spacing w:val="-2"/>
                <w:sz w:val="20"/>
                <w:szCs w:val="20"/>
              </w:rPr>
            </w:pPr>
            <w:r w:rsidRPr="00585530">
              <w:rPr>
                <w:bCs/>
                <w:spacing w:val="-2"/>
                <w:sz w:val="20"/>
                <w:szCs w:val="20"/>
              </w:rPr>
              <w:t>ТОВ "ЮФ" ЕВРІС"</w:t>
            </w:r>
          </w:p>
        </w:tc>
        <w:tc>
          <w:tcPr>
            <w:tcW w:w="1114" w:type="dxa"/>
            <w:tcBorders>
              <w:bottom w:val="single" w:sz="4" w:space="0" w:color="auto"/>
            </w:tcBorders>
          </w:tcPr>
          <w:p w14:paraId="50333133" w14:textId="123BBB0D" w:rsidR="00C80DCF" w:rsidRPr="00585530" w:rsidRDefault="00C03BBB" w:rsidP="00517D3E">
            <w:pPr>
              <w:autoSpaceDE w:val="0"/>
              <w:autoSpaceDN w:val="0"/>
              <w:adjustRightInd w:val="0"/>
              <w:jc w:val="center"/>
              <w:rPr>
                <w:bCs/>
                <w:spacing w:val="-2"/>
                <w:sz w:val="20"/>
                <w:szCs w:val="20"/>
              </w:rPr>
            </w:pPr>
            <w:r w:rsidRPr="00585530">
              <w:rPr>
                <w:bCs/>
                <w:spacing w:val="-2"/>
                <w:sz w:val="20"/>
                <w:szCs w:val="20"/>
              </w:rPr>
              <w:t>тис.грн.</w:t>
            </w:r>
          </w:p>
        </w:tc>
        <w:tc>
          <w:tcPr>
            <w:tcW w:w="873" w:type="dxa"/>
            <w:tcBorders>
              <w:bottom w:val="single" w:sz="4" w:space="0" w:color="auto"/>
            </w:tcBorders>
          </w:tcPr>
          <w:p w14:paraId="618C9E3B" w14:textId="786107B7" w:rsidR="00C80DCF" w:rsidRPr="00585530" w:rsidRDefault="00C03BBB" w:rsidP="00517D3E">
            <w:pPr>
              <w:autoSpaceDE w:val="0"/>
              <w:autoSpaceDN w:val="0"/>
              <w:adjustRightInd w:val="0"/>
              <w:jc w:val="center"/>
              <w:rPr>
                <w:bCs/>
                <w:spacing w:val="-2"/>
                <w:sz w:val="20"/>
                <w:szCs w:val="20"/>
              </w:rPr>
            </w:pPr>
            <w:r w:rsidRPr="00585530">
              <w:rPr>
                <w:bCs/>
                <w:spacing w:val="-2"/>
                <w:sz w:val="20"/>
                <w:szCs w:val="20"/>
              </w:rPr>
              <w:t>р</w:t>
            </w:r>
            <w:r w:rsidR="00FD4ADC" w:rsidRPr="00585530">
              <w:rPr>
                <w:bCs/>
                <w:spacing w:val="-2"/>
                <w:sz w:val="20"/>
                <w:szCs w:val="20"/>
              </w:rPr>
              <w:t>езерв</w:t>
            </w:r>
            <w:r w:rsidRPr="00585530">
              <w:rPr>
                <w:bCs/>
                <w:spacing w:val="-2"/>
                <w:sz w:val="20"/>
                <w:szCs w:val="20"/>
              </w:rPr>
              <w:t>, тис.грн.</w:t>
            </w:r>
          </w:p>
        </w:tc>
        <w:tc>
          <w:tcPr>
            <w:tcW w:w="1701" w:type="dxa"/>
            <w:tcBorders>
              <w:bottom w:val="single" w:sz="4" w:space="0" w:color="auto"/>
            </w:tcBorders>
          </w:tcPr>
          <w:p w14:paraId="6A9F29C7" w14:textId="76F91533" w:rsidR="00C80DCF" w:rsidRPr="00585530" w:rsidRDefault="00C80DCF" w:rsidP="00517D3E">
            <w:pPr>
              <w:autoSpaceDE w:val="0"/>
              <w:autoSpaceDN w:val="0"/>
              <w:adjustRightInd w:val="0"/>
              <w:jc w:val="center"/>
              <w:rPr>
                <w:bCs/>
                <w:spacing w:val="-2"/>
                <w:sz w:val="20"/>
                <w:szCs w:val="20"/>
              </w:rPr>
            </w:pPr>
            <w:r w:rsidRPr="00585530">
              <w:rPr>
                <w:bCs/>
                <w:spacing w:val="-2"/>
                <w:sz w:val="20"/>
                <w:szCs w:val="20"/>
              </w:rPr>
              <w:t>премія (дисконт)</w:t>
            </w:r>
            <w:r w:rsidR="00C03BBB" w:rsidRPr="00585530">
              <w:rPr>
                <w:bCs/>
                <w:spacing w:val="-2"/>
                <w:sz w:val="20"/>
                <w:szCs w:val="20"/>
              </w:rPr>
              <w:t>, тис.грн.</w:t>
            </w:r>
          </w:p>
        </w:tc>
        <w:tc>
          <w:tcPr>
            <w:tcW w:w="1832" w:type="dxa"/>
            <w:tcBorders>
              <w:bottom w:val="single" w:sz="4" w:space="0" w:color="auto"/>
            </w:tcBorders>
          </w:tcPr>
          <w:p w14:paraId="7712AA28" w14:textId="29E2A0C1" w:rsidR="00C80DCF" w:rsidRPr="00585530" w:rsidRDefault="00C80DCF" w:rsidP="00517D3E">
            <w:pPr>
              <w:autoSpaceDE w:val="0"/>
              <w:autoSpaceDN w:val="0"/>
              <w:adjustRightInd w:val="0"/>
              <w:jc w:val="center"/>
              <w:rPr>
                <w:bCs/>
                <w:spacing w:val="-2"/>
                <w:sz w:val="20"/>
                <w:szCs w:val="20"/>
              </w:rPr>
            </w:pPr>
            <w:r w:rsidRPr="00585530">
              <w:rPr>
                <w:bCs/>
                <w:spacing w:val="-2"/>
                <w:sz w:val="20"/>
                <w:szCs w:val="20"/>
              </w:rPr>
              <w:t>балансова вартість</w:t>
            </w:r>
            <w:r w:rsidR="00C03BBB" w:rsidRPr="00585530">
              <w:rPr>
                <w:bCs/>
                <w:spacing w:val="-2"/>
                <w:sz w:val="20"/>
                <w:szCs w:val="20"/>
              </w:rPr>
              <w:t>, тис.грн.</w:t>
            </w:r>
          </w:p>
        </w:tc>
      </w:tr>
      <w:tr w:rsidR="00585530" w:rsidRPr="00585530" w14:paraId="764B8827" w14:textId="77777777" w:rsidTr="0032765E">
        <w:tc>
          <w:tcPr>
            <w:tcW w:w="4395" w:type="dxa"/>
            <w:tcBorders>
              <w:top w:val="single" w:sz="4" w:space="0" w:color="auto"/>
            </w:tcBorders>
          </w:tcPr>
          <w:p w14:paraId="5ACAC20D" w14:textId="5844DE4A" w:rsidR="00C80DCF" w:rsidRPr="00585530" w:rsidRDefault="00C80DCF" w:rsidP="00C03BBB">
            <w:pPr>
              <w:autoSpaceDE w:val="0"/>
              <w:autoSpaceDN w:val="0"/>
              <w:adjustRightInd w:val="0"/>
              <w:rPr>
                <w:bCs/>
                <w:spacing w:val="-2"/>
                <w:sz w:val="20"/>
                <w:szCs w:val="20"/>
              </w:rPr>
            </w:pPr>
            <w:r w:rsidRPr="00585530">
              <w:rPr>
                <w:bCs/>
                <w:spacing w:val="-2"/>
                <w:sz w:val="20"/>
                <w:szCs w:val="20"/>
              </w:rPr>
              <w:t xml:space="preserve">ДП (без.) П-17/12/2024 від 17.12.2024. Термін погашення </w:t>
            </w:r>
            <w:r w:rsidR="00B50CDD" w:rsidRPr="00585530">
              <w:rPr>
                <w:bCs/>
                <w:spacing w:val="-2"/>
                <w:sz w:val="20"/>
                <w:szCs w:val="20"/>
              </w:rPr>
              <w:t xml:space="preserve">16.12.2025. Ставка дисконтування </w:t>
            </w:r>
            <w:r w:rsidR="009F67B7" w:rsidRPr="00585530">
              <w:rPr>
                <w:bCs/>
                <w:spacing w:val="-2"/>
                <w:sz w:val="20"/>
                <w:szCs w:val="20"/>
              </w:rPr>
              <w:t>13,5</w:t>
            </w:r>
            <w:r w:rsidR="00C03BBB" w:rsidRPr="00585530">
              <w:rPr>
                <w:bCs/>
                <w:spacing w:val="-2"/>
                <w:sz w:val="20"/>
                <w:szCs w:val="20"/>
              </w:rPr>
              <w:t>%</w:t>
            </w:r>
          </w:p>
        </w:tc>
        <w:tc>
          <w:tcPr>
            <w:tcW w:w="1114" w:type="dxa"/>
            <w:tcBorders>
              <w:top w:val="single" w:sz="4" w:space="0" w:color="auto"/>
            </w:tcBorders>
          </w:tcPr>
          <w:p w14:paraId="043E9BB9" w14:textId="734A4DD6" w:rsidR="00C80DCF" w:rsidRPr="00585530" w:rsidRDefault="00C03BBB" w:rsidP="00517D3E">
            <w:pPr>
              <w:autoSpaceDE w:val="0"/>
              <w:autoSpaceDN w:val="0"/>
              <w:adjustRightInd w:val="0"/>
              <w:jc w:val="center"/>
              <w:rPr>
                <w:bCs/>
                <w:spacing w:val="-2"/>
                <w:sz w:val="20"/>
                <w:szCs w:val="20"/>
              </w:rPr>
            </w:pPr>
            <w:r w:rsidRPr="00585530">
              <w:rPr>
                <w:bCs/>
                <w:spacing w:val="-2"/>
                <w:sz w:val="20"/>
                <w:szCs w:val="20"/>
              </w:rPr>
              <w:t>6 090</w:t>
            </w:r>
          </w:p>
        </w:tc>
        <w:tc>
          <w:tcPr>
            <w:tcW w:w="873" w:type="dxa"/>
            <w:tcBorders>
              <w:top w:val="single" w:sz="4" w:space="0" w:color="auto"/>
            </w:tcBorders>
          </w:tcPr>
          <w:p w14:paraId="2F8344FD" w14:textId="08FD4D87" w:rsidR="00C80DCF" w:rsidRPr="00585530" w:rsidRDefault="004C1237" w:rsidP="00517D3E">
            <w:pPr>
              <w:autoSpaceDE w:val="0"/>
              <w:autoSpaceDN w:val="0"/>
              <w:adjustRightInd w:val="0"/>
              <w:jc w:val="center"/>
              <w:rPr>
                <w:bCs/>
                <w:spacing w:val="-2"/>
                <w:sz w:val="20"/>
                <w:szCs w:val="20"/>
              </w:rPr>
            </w:pPr>
            <w:r w:rsidRPr="00585530">
              <w:rPr>
                <w:bCs/>
                <w:spacing w:val="-2"/>
                <w:sz w:val="20"/>
                <w:szCs w:val="20"/>
              </w:rPr>
              <w:t>61</w:t>
            </w:r>
          </w:p>
        </w:tc>
        <w:tc>
          <w:tcPr>
            <w:tcW w:w="1701" w:type="dxa"/>
            <w:tcBorders>
              <w:top w:val="single" w:sz="4" w:space="0" w:color="auto"/>
            </w:tcBorders>
          </w:tcPr>
          <w:p w14:paraId="59FA76B3" w14:textId="1BCA2A08" w:rsidR="00C80DCF" w:rsidRPr="00585530" w:rsidRDefault="004C1237" w:rsidP="00517D3E">
            <w:pPr>
              <w:autoSpaceDE w:val="0"/>
              <w:autoSpaceDN w:val="0"/>
              <w:adjustRightInd w:val="0"/>
              <w:jc w:val="center"/>
              <w:rPr>
                <w:bCs/>
                <w:spacing w:val="-2"/>
                <w:sz w:val="20"/>
                <w:szCs w:val="20"/>
              </w:rPr>
            </w:pPr>
            <w:r w:rsidRPr="00585530">
              <w:rPr>
                <w:bCs/>
                <w:spacing w:val="-2"/>
                <w:sz w:val="20"/>
                <w:szCs w:val="20"/>
              </w:rPr>
              <w:t>26/ (719)</w:t>
            </w:r>
          </w:p>
        </w:tc>
        <w:tc>
          <w:tcPr>
            <w:tcW w:w="1832" w:type="dxa"/>
            <w:tcBorders>
              <w:top w:val="single" w:sz="4" w:space="0" w:color="auto"/>
            </w:tcBorders>
          </w:tcPr>
          <w:p w14:paraId="78A8943B" w14:textId="72586438" w:rsidR="00C80DCF" w:rsidRPr="00585530" w:rsidRDefault="00517D3E" w:rsidP="00517D3E">
            <w:pPr>
              <w:autoSpaceDE w:val="0"/>
              <w:autoSpaceDN w:val="0"/>
              <w:adjustRightInd w:val="0"/>
              <w:jc w:val="center"/>
              <w:rPr>
                <w:bCs/>
                <w:spacing w:val="-2"/>
                <w:sz w:val="20"/>
                <w:szCs w:val="20"/>
              </w:rPr>
            </w:pPr>
            <w:r w:rsidRPr="00585530">
              <w:rPr>
                <w:bCs/>
                <w:spacing w:val="-2"/>
                <w:sz w:val="20"/>
                <w:szCs w:val="20"/>
              </w:rPr>
              <w:t>5 336</w:t>
            </w:r>
          </w:p>
        </w:tc>
      </w:tr>
    </w:tbl>
    <w:p w14:paraId="289407AF" w14:textId="77777777" w:rsidR="00943DEF" w:rsidRPr="00585530" w:rsidRDefault="00943DEF" w:rsidP="00C012F7">
      <w:pPr>
        <w:shd w:val="clear" w:color="auto" w:fill="FFFFFF"/>
        <w:autoSpaceDE w:val="0"/>
        <w:autoSpaceDN w:val="0"/>
        <w:adjustRightInd w:val="0"/>
        <w:ind w:firstLine="567"/>
        <w:jc w:val="both"/>
        <w:rPr>
          <w:bCs/>
          <w:spacing w:val="-2"/>
          <w:sz w:val="20"/>
          <w:szCs w:val="20"/>
          <w:lang w:val="uk-UA"/>
        </w:rPr>
      </w:pPr>
    </w:p>
    <w:p w14:paraId="78CCEE6C" w14:textId="7B61FDDE" w:rsidR="00752554" w:rsidRPr="00585530" w:rsidRDefault="00B039DF" w:rsidP="00C012F7">
      <w:pPr>
        <w:shd w:val="clear" w:color="auto" w:fill="FFFFFF"/>
        <w:autoSpaceDE w:val="0"/>
        <w:autoSpaceDN w:val="0"/>
        <w:adjustRightInd w:val="0"/>
        <w:jc w:val="both"/>
        <w:rPr>
          <w:b/>
          <w:bCs/>
          <w:spacing w:val="-2"/>
          <w:sz w:val="20"/>
          <w:szCs w:val="20"/>
          <w:lang w:val="uk-UA"/>
        </w:rPr>
      </w:pPr>
      <w:r w:rsidRPr="00585530">
        <w:rPr>
          <w:b/>
          <w:bCs/>
          <w:spacing w:val="-2"/>
          <w:sz w:val="20"/>
          <w:szCs w:val="20"/>
          <w:lang w:val="uk-UA"/>
        </w:rPr>
        <w:t xml:space="preserve"> </w:t>
      </w:r>
      <w:r w:rsidR="00DF7216" w:rsidRPr="00585530">
        <w:rPr>
          <w:b/>
          <w:bCs/>
          <w:spacing w:val="-2"/>
          <w:sz w:val="20"/>
          <w:szCs w:val="20"/>
          <w:lang w:val="uk-UA"/>
        </w:rPr>
        <w:tab/>
      </w:r>
      <w:r w:rsidR="00752554" w:rsidRPr="00585530">
        <w:rPr>
          <w:b/>
          <w:bCs/>
          <w:spacing w:val="-2"/>
          <w:sz w:val="20"/>
          <w:szCs w:val="20"/>
          <w:lang w:val="uk-UA"/>
        </w:rPr>
        <w:t>6.</w:t>
      </w:r>
      <w:r w:rsidR="00054101" w:rsidRPr="00585530">
        <w:rPr>
          <w:b/>
          <w:bCs/>
          <w:spacing w:val="-2"/>
          <w:sz w:val="20"/>
          <w:szCs w:val="20"/>
          <w:lang w:val="uk-UA"/>
        </w:rPr>
        <w:t>6</w:t>
      </w:r>
      <w:r w:rsidR="00752554" w:rsidRPr="00585530">
        <w:rPr>
          <w:b/>
          <w:bCs/>
          <w:spacing w:val="-2"/>
          <w:sz w:val="20"/>
          <w:szCs w:val="20"/>
          <w:lang w:val="uk-UA"/>
        </w:rPr>
        <w:t>. Грошові кошти</w:t>
      </w:r>
      <w:r w:rsidR="00442782" w:rsidRPr="00585530">
        <w:rPr>
          <w:b/>
          <w:bCs/>
          <w:spacing w:val="-2"/>
          <w:sz w:val="20"/>
          <w:szCs w:val="20"/>
          <w:lang w:val="uk-UA"/>
        </w:rPr>
        <w:t xml:space="preserve"> </w:t>
      </w:r>
    </w:p>
    <w:p w14:paraId="2F8FE2E1" w14:textId="22852813" w:rsidR="006A76DC" w:rsidRPr="00585530" w:rsidRDefault="006A76DC" w:rsidP="00C012F7">
      <w:pPr>
        <w:shd w:val="clear" w:color="auto" w:fill="FFFFFF"/>
        <w:ind w:firstLine="709"/>
        <w:jc w:val="right"/>
        <w:outlineLvl w:val="0"/>
        <w:rPr>
          <w:b/>
          <w:bCs/>
          <w:spacing w:val="-2"/>
          <w:sz w:val="20"/>
          <w:szCs w:val="20"/>
          <w:lang w:val="uk-UA"/>
        </w:rPr>
      </w:pPr>
      <w:r w:rsidRPr="00585530">
        <w:rPr>
          <w:sz w:val="20"/>
          <w:szCs w:val="20"/>
          <w:lang w:val="uk-UA"/>
        </w:rPr>
        <w:t>(тис. грн.</w:t>
      </w:r>
      <w:r w:rsidR="006504B4" w:rsidRPr="00585530">
        <w:rPr>
          <w:sz w:val="20"/>
          <w:szCs w:val="20"/>
          <w:lang w:val="uk-UA"/>
        </w:rPr>
        <w:t>)</w:t>
      </w:r>
    </w:p>
    <w:tbl>
      <w:tblPr>
        <w:tblW w:w="9733" w:type="dxa"/>
        <w:tblInd w:w="40" w:type="dxa"/>
        <w:tblLayout w:type="fixed"/>
        <w:tblCellMar>
          <w:left w:w="40" w:type="dxa"/>
          <w:right w:w="40" w:type="dxa"/>
        </w:tblCellMar>
        <w:tblLook w:val="0000" w:firstRow="0" w:lastRow="0" w:firstColumn="0" w:lastColumn="0" w:noHBand="0" w:noVBand="0"/>
      </w:tblPr>
      <w:tblGrid>
        <w:gridCol w:w="5400"/>
        <w:gridCol w:w="1923"/>
        <w:gridCol w:w="2410"/>
      </w:tblGrid>
      <w:tr w:rsidR="00366EDC" w:rsidRPr="00585530" w14:paraId="03F9681E" w14:textId="77777777" w:rsidTr="00352FF2">
        <w:trPr>
          <w:trHeight w:hRule="exact" w:val="318"/>
        </w:trPr>
        <w:tc>
          <w:tcPr>
            <w:tcW w:w="5400" w:type="dxa"/>
            <w:tcBorders>
              <w:top w:val="single" w:sz="6" w:space="0" w:color="auto"/>
              <w:left w:val="single" w:sz="6" w:space="0" w:color="auto"/>
              <w:bottom w:val="single" w:sz="6" w:space="0" w:color="auto"/>
              <w:right w:val="single" w:sz="6" w:space="0" w:color="auto"/>
            </w:tcBorders>
            <w:shd w:val="clear" w:color="auto" w:fill="FFFFFF"/>
          </w:tcPr>
          <w:p w14:paraId="68E39B8B" w14:textId="77777777" w:rsidR="00352FF2" w:rsidRPr="00585530" w:rsidRDefault="00352FF2" w:rsidP="00C012F7">
            <w:pPr>
              <w:shd w:val="clear" w:color="auto" w:fill="FFFFFF"/>
              <w:ind w:firstLine="709"/>
              <w:jc w:val="both"/>
              <w:rPr>
                <w:bCs/>
                <w:sz w:val="20"/>
                <w:szCs w:val="20"/>
                <w:lang w:val="uk-UA"/>
              </w:rPr>
            </w:pPr>
            <w:r w:rsidRPr="00585530">
              <w:rPr>
                <w:bCs/>
                <w:sz w:val="20"/>
                <w:szCs w:val="20"/>
                <w:lang w:val="uk-UA"/>
              </w:rPr>
              <w:t>Найменування статті</w:t>
            </w:r>
          </w:p>
        </w:tc>
        <w:tc>
          <w:tcPr>
            <w:tcW w:w="1923" w:type="dxa"/>
            <w:tcBorders>
              <w:top w:val="single" w:sz="6" w:space="0" w:color="auto"/>
              <w:left w:val="single" w:sz="6" w:space="0" w:color="auto"/>
              <w:bottom w:val="single" w:sz="6" w:space="0" w:color="auto"/>
              <w:right w:val="single" w:sz="6" w:space="0" w:color="auto"/>
            </w:tcBorders>
            <w:shd w:val="clear" w:color="auto" w:fill="FFFFFF"/>
          </w:tcPr>
          <w:p w14:paraId="376C9B91" w14:textId="5A3126EF" w:rsidR="00352FF2" w:rsidRPr="00585530" w:rsidRDefault="00AD1B20" w:rsidP="00C012F7">
            <w:pPr>
              <w:shd w:val="clear" w:color="auto" w:fill="FFFFFF"/>
              <w:jc w:val="center"/>
              <w:rPr>
                <w:bCs/>
                <w:sz w:val="20"/>
                <w:szCs w:val="20"/>
                <w:lang w:val="uk-UA"/>
              </w:rPr>
            </w:pPr>
            <w:r w:rsidRPr="00585530">
              <w:rPr>
                <w:bCs/>
                <w:sz w:val="20"/>
                <w:szCs w:val="20"/>
                <w:lang w:val="uk-UA"/>
              </w:rPr>
              <w:t>31.12.2024</w:t>
            </w:r>
            <w:r w:rsidR="006E5C97" w:rsidRPr="00585530">
              <w:rPr>
                <w:bCs/>
                <w:sz w:val="20"/>
                <w:szCs w:val="20"/>
                <w:lang w:val="uk-UA"/>
              </w:rPr>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7ED31C80" w14:textId="100F53AF" w:rsidR="00352FF2" w:rsidRPr="00585530" w:rsidRDefault="00A14F04" w:rsidP="00C012F7">
            <w:pPr>
              <w:shd w:val="clear" w:color="auto" w:fill="FFFFFF"/>
              <w:jc w:val="center"/>
              <w:rPr>
                <w:bCs/>
                <w:sz w:val="20"/>
                <w:szCs w:val="20"/>
                <w:lang w:val="uk-UA"/>
              </w:rPr>
            </w:pPr>
            <w:r w:rsidRPr="00585530">
              <w:rPr>
                <w:bCs/>
                <w:sz w:val="20"/>
                <w:szCs w:val="20"/>
                <w:lang w:val="uk-UA"/>
              </w:rPr>
              <w:t>31.12.2023</w:t>
            </w:r>
            <w:r w:rsidR="00A85BCC" w:rsidRPr="00585530">
              <w:rPr>
                <w:bCs/>
                <w:sz w:val="20"/>
                <w:szCs w:val="20"/>
                <w:lang w:val="uk-UA"/>
              </w:rPr>
              <w:t xml:space="preserve"> </w:t>
            </w:r>
            <w:r w:rsidR="003C65C8" w:rsidRPr="00585530">
              <w:rPr>
                <w:bCs/>
                <w:sz w:val="20"/>
                <w:szCs w:val="20"/>
                <w:lang w:val="uk-UA"/>
              </w:rPr>
              <w:t xml:space="preserve"> </w:t>
            </w:r>
          </w:p>
        </w:tc>
      </w:tr>
      <w:tr w:rsidR="00366EDC" w:rsidRPr="00585530" w14:paraId="162D8932" w14:textId="77777777" w:rsidTr="00352FF2">
        <w:trPr>
          <w:trHeight w:hRule="exact" w:val="307"/>
        </w:trPr>
        <w:tc>
          <w:tcPr>
            <w:tcW w:w="5400" w:type="dxa"/>
            <w:tcBorders>
              <w:top w:val="single" w:sz="6" w:space="0" w:color="auto"/>
              <w:left w:val="single" w:sz="6" w:space="0" w:color="auto"/>
              <w:bottom w:val="single" w:sz="6" w:space="0" w:color="auto"/>
              <w:right w:val="single" w:sz="6" w:space="0" w:color="auto"/>
            </w:tcBorders>
            <w:shd w:val="clear" w:color="auto" w:fill="FFFFFF"/>
          </w:tcPr>
          <w:p w14:paraId="121C0611" w14:textId="56D727BD" w:rsidR="00352FF2" w:rsidRPr="00585530" w:rsidRDefault="00352FF2" w:rsidP="00C012F7">
            <w:pPr>
              <w:shd w:val="clear" w:color="auto" w:fill="FFFFFF"/>
              <w:jc w:val="both"/>
              <w:rPr>
                <w:bCs/>
                <w:sz w:val="20"/>
                <w:szCs w:val="20"/>
                <w:lang w:val="uk-UA"/>
              </w:rPr>
            </w:pPr>
            <w:r w:rsidRPr="00585530">
              <w:rPr>
                <w:bCs/>
                <w:sz w:val="20"/>
                <w:szCs w:val="20"/>
                <w:lang w:val="uk-UA"/>
              </w:rPr>
              <w:t>Рахунки в банках</w:t>
            </w:r>
          </w:p>
        </w:tc>
        <w:tc>
          <w:tcPr>
            <w:tcW w:w="1923" w:type="dxa"/>
            <w:tcBorders>
              <w:top w:val="single" w:sz="6" w:space="0" w:color="auto"/>
              <w:left w:val="single" w:sz="6" w:space="0" w:color="auto"/>
              <w:bottom w:val="single" w:sz="6" w:space="0" w:color="auto"/>
              <w:right w:val="single" w:sz="6" w:space="0" w:color="auto"/>
            </w:tcBorders>
            <w:shd w:val="clear" w:color="auto" w:fill="FFFFFF"/>
          </w:tcPr>
          <w:p w14:paraId="5E650F67" w14:textId="3E7B25B4" w:rsidR="00352FF2" w:rsidRPr="00585530" w:rsidRDefault="00EE403F" w:rsidP="00C012F7">
            <w:pPr>
              <w:shd w:val="clear" w:color="auto" w:fill="FFFFFF"/>
              <w:ind w:firstLine="41"/>
              <w:jc w:val="center"/>
              <w:rPr>
                <w:bCs/>
                <w:sz w:val="20"/>
                <w:szCs w:val="20"/>
                <w:lang w:val="uk-UA"/>
              </w:rPr>
            </w:pPr>
            <w:r w:rsidRPr="00585530">
              <w:rPr>
                <w:bCs/>
                <w:sz w:val="20"/>
                <w:szCs w:val="20"/>
                <w:lang w:val="uk-UA"/>
              </w:rPr>
              <w:t>202</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5821725F" w14:textId="72B81B72" w:rsidR="00352FF2" w:rsidRPr="00585530" w:rsidRDefault="001C464F" w:rsidP="00C012F7">
            <w:pPr>
              <w:shd w:val="clear" w:color="auto" w:fill="FFFFFF"/>
              <w:ind w:firstLine="41"/>
              <w:jc w:val="center"/>
              <w:rPr>
                <w:bCs/>
                <w:sz w:val="20"/>
                <w:szCs w:val="20"/>
                <w:lang w:val="uk-UA"/>
              </w:rPr>
            </w:pPr>
            <w:r w:rsidRPr="00585530">
              <w:rPr>
                <w:bCs/>
                <w:sz w:val="20"/>
                <w:szCs w:val="20"/>
                <w:lang w:val="uk-UA"/>
              </w:rPr>
              <w:t>89</w:t>
            </w:r>
          </w:p>
        </w:tc>
      </w:tr>
      <w:tr w:rsidR="00366EDC" w:rsidRPr="00585530" w14:paraId="2113DF88" w14:textId="77777777" w:rsidTr="00DB066E">
        <w:trPr>
          <w:trHeight w:hRule="exact" w:val="488"/>
        </w:trPr>
        <w:tc>
          <w:tcPr>
            <w:tcW w:w="5400" w:type="dxa"/>
            <w:tcBorders>
              <w:top w:val="single" w:sz="6" w:space="0" w:color="auto"/>
              <w:left w:val="single" w:sz="6" w:space="0" w:color="auto"/>
              <w:bottom w:val="single" w:sz="6" w:space="0" w:color="auto"/>
              <w:right w:val="single" w:sz="6" w:space="0" w:color="auto"/>
            </w:tcBorders>
            <w:shd w:val="clear" w:color="auto" w:fill="FFFFFF"/>
          </w:tcPr>
          <w:p w14:paraId="37A17D96" w14:textId="5A5D276D" w:rsidR="004762FD" w:rsidRPr="00585530" w:rsidRDefault="004762FD" w:rsidP="00C012F7">
            <w:pPr>
              <w:shd w:val="clear" w:color="auto" w:fill="FFFFFF"/>
              <w:jc w:val="both"/>
              <w:rPr>
                <w:bCs/>
                <w:sz w:val="20"/>
                <w:szCs w:val="20"/>
                <w:lang w:val="uk-UA"/>
              </w:rPr>
            </w:pPr>
            <w:r w:rsidRPr="00585530">
              <w:rPr>
                <w:bCs/>
                <w:sz w:val="20"/>
                <w:szCs w:val="20"/>
                <w:lang w:val="uk-UA"/>
              </w:rPr>
              <w:t>Грошові кошти на строкових депозитах (еквіваленти грошових коштів</w:t>
            </w:r>
            <w:r w:rsidR="00DB066E" w:rsidRPr="00585530">
              <w:rPr>
                <w:bCs/>
                <w:sz w:val="20"/>
                <w:szCs w:val="20"/>
                <w:lang w:val="uk-UA"/>
              </w:rPr>
              <w:t>)</w:t>
            </w:r>
          </w:p>
        </w:tc>
        <w:tc>
          <w:tcPr>
            <w:tcW w:w="1923" w:type="dxa"/>
            <w:tcBorders>
              <w:top w:val="single" w:sz="6" w:space="0" w:color="auto"/>
              <w:left w:val="single" w:sz="6" w:space="0" w:color="auto"/>
              <w:bottom w:val="single" w:sz="6" w:space="0" w:color="auto"/>
              <w:right w:val="single" w:sz="6" w:space="0" w:color="auto"/>
            </w:tcBorders>
            <w:shd w:val="clear" w:color="auto" w:fill="FFFFFF"/>
          </w:tcPr>
          <w:p w14:paraId="495BB52A" w14:textId="73CCEA03" w:rsidR="004762FD" w:rsidRPr="00585530" w:rsidRDefault="00FC729F" w:rsidP="00C012F7">
            <w:pPr>
              <w:shd w:val="clear" w:color="auto" w:fill="FFFFFF"/>
              <w:ind w:firstLine="41"/>
              <w:jc w:val="center"/>
              <w:rPr>
                <w:bCs/>
                <w:sz w:val="20"/>
                <w:szCs w:val="20"/>
                <w:lang w:val="uk-UA"/>
              </w:rPr>
            </w:pPr>
            <w:r w:rsidRPr="00585530">
              <w:rPr>
                <w:bCs/>
                <w:sz w:val="20"/>
                <w:szCs w:val="20"/>
                <w:lang w:val="uk-UA"/>
              </w:rPr>
              <w:t>2 300</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5E41E5A5" w14:textId="072C4CD9" w:rsidR="004762FD" w:rsidRPr="00585530" w:rsidRDefault="001C464F" w:rsidP="00C012F7">
            <w:pPr>
              <w:shd w:val="clear" w:color="auto" w:fill="FFFFFF"/>
              <w:ind w:firstLine="41"/>
              <w:jc w:val="center"/>
              <w:rPr>
                <w:bCs/>
                <w:sz w:val="20"/>
                <w:szCs w:val="20"/>
                <w:lang w:val="uk-UA"/>
              </w:rPr>
            </w:pPr>
            <w:r w:rsidRPr="00585530">
              <w:rPr>
                <w:bCs/>
                <w:sz w:val="20"/>
                <w:szCs w:val="20"/>
                <w:lang w:val="uk-UA"/>
              </w:rPr>
              <w:t>2 300</w:t>
            </w:r>
          </w:p>
        </w:tc>
      </w:tr>
      <w:tr w:rsidR="00366EDC" w:rsidRPr="00585530" w14:paraId="58B2055C" w14:textId="77777777" w:rsidTr="00352FF2">
        <w:trPr>
          <w:trHeight w:hRule="exact" w:val="326"/>
        </w:trPr>
        <w:tc>
          <w:tcPr>
            <w:tcW w:w="5400" w:type="dxa"/>
            <w:tcBorders>
              <w:top w:val="single" w:sz="6" w:space="0" w:color="auto"/>
              <w:left w:val="single" w:sz="6" w:space="0" w:color="auto"/>
              <w:bottom w:val="single" w:sz="6" w:space="0" w:color="auto"/>
              <w:right w:val="single" w:sz="6" w:space="0" w:color="auto"/>
            </w:tcBorders>
            <w:shd w:val="clear" w:color="auto" w:fill="FFFFFF"/>
          </w:tcPr>
          <w:p w14:paraId="6BF4FF1B" w14:textId="6D6C4694" w:rsidR="00352FF2" w:rsidRPr="00585530" w:rsidRDefault="00352FF2" w:rsidP="00C012F7">
            <w:pPr>
              <w:shd w:val="clear" w:color="auto" w:fill="FFFFFF"/>
              <w:jc w:val="both"/>
              <w:rPr>
                <w:b/>
                <w:sz w:val="20"/>
                <w:szCs w:val="20"/>
                <w:lang w:val="uk-UA"/>
              </w:rPr>
            </w:pPr>
            <w:r w:rsidRPr="00585530">
              <w:rPr>
                <w:b/>
                <w:sz w:val="20"/>
                <w:szCs w:val="20"/>
                <w:lang w:val="uk-UA"/>
              </w:rPr>
              <w:t xml:space="preserve">Всього грошові кошти </w:t>
            </w:r>
            <w:r w:rsidR="00F55D0A" w:rsidRPr="00585530">
              <w:rPr>
                <w:b/>
                <w:sz w:val="20"/>
                <w:szCs w:val="20"/>
                <w:lang w:val="uk-UA"/>
              </w:rPr>
              <w:t>та еквіваленти грошових коштів</w:t>
            </w:r>
          </w:p>
        </w:tc>
        <w:tc>
          <w:tcPr>
            <w:tcW w:w="1923" w:type="dxa"/>
            <w:tcBorders>
              <w:top w:val="single" w:sz="6" w:space="0" w:color="auto"/>
              <w:left w:val="single" w:sz="6" w:space="0" w:color="auto"/>
              <w:bottom w:val="single" w:sz="6" w:space="0" w:color="auto"/>
              <w:right w:val="single" w:sz="6" w:space="0" w:color="auto"/>
            </w:tcBorders>
            <w:shd w:val="clear" w:color="auto" w:fill="FFFFFF"/>
          </w:tcPr>
          <w:p w14:paraId="0FDEE164" w14:textId="26C324AA" w:rsidR="00352FF2" w:rsidRPr="00585530" w:rsidRDefault="00EE403F" w:rsidP="00C012F7">
            <w:pPr>
              <w:shd w:val="clear" w:color="auto" w:fill="FFFFFF"/>
              <w:ind w:firstLine="41"/>
              <w:jc w:val="center"/>
              <w:rPr>
                <w:b/>
                <w:sz w:val="20"/>
                <w:szCs w:val="20"/>
                <w:lang w:val="uk-UA"/>
              </w:rPr>
            </w:pPr>
            <w:r w:rsidRPr="00585530">
              <w:rPr>
                <w:b/>
                <w:sz w:val="20"/>
                <w:szCs w:val="20"/>
                <w:lang w:val="uk-UA"/>
              </w:rPr>
              <w:t>2 502</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30EB94A3" w14:textId="29000EA5" w:rsidR="00352FF2" w:rsidRPr="00585530" w:rsidRDefault="001C464F" w:rsidP="00C012F7">
            <w:pPr>
              <w:shd w:val="clear" w:color="auto" w:fill="FFFFFF"/>
              <w:ind w:firstLine="41"/>
              <w:jc w:val="center"/>
              <w:rPr>
                <w:b/>
                <w:sz w:val="20"/>
                <w:szCs w:val="20"/>
                <w:lang w:val="uk-UA"/>
              </w:rPr>
            </w:pPr>
            <w:r w:rsidRPr="00585530">
              <w:rPr>
                <w:b/>
                <w:sz w:val="20"/>
                <w:szCs w:val="20"/>
                <w:lang w:val="uk-UA"/>
              </w:rPr>
              <w:t>2 389</w:t>
            </w:r>
          </w:p>
        </w:tc>
      </w:tr>
    </w:tbl>
    <w:p w14:paraId="297B4F1F" w14:textId="3FCDF254" w:rsidR="00F55D0A" w:rsidRPr="00585530" w:rsidRDefault="00752554" w:rsidP="00C012F7">
      <w:pPr>
        <w:shd w:val="clear" w:color="auto" w:fill="FFFFFF"/>
        <w:autoSpaceDE w:val="0"/>
        <w:autoSpaceDN w:val="0"/>
        <w:adjustRightInd w:val="0"/>
        <w:ind w:firstLine="709"/>
        <w:jc w:val="both"/>
        <w:rPr>
          <w:sz w:val="20"/>
          <w:szCs w:val="20"/>
          <w:lang w:val="uk-UA"/>
        </w:rPr>
      </w:pPr>
      <w:r w:rsidRPr="00585530">
        <w:rPr>
          <w:bCs/>
          <w:spacing w:val="-2"/>
          <w:sz w:val="20"/>
          <w:szCs w:val="20"/>
          <w:lang w:val="uk-UA"/>
        </w:rPr>
        <w:t xml:space="preserve">Станом на </w:t>
      </w:r>
      <w:r w:rsidR="00AD1B20" w:rsidRPr="00585530">
        <w:rPr>
          <w:bCs/>
          <w:spacing w:val="-2"/>
          <w:sz w:val="20"/>
          <w:szCs w:val="20"/>
          <w:lang w:val="uk-UA"/>
        </w:rPr>
        <w:t>31.12.2024</w:t>
      </w:r>
      <w:r w:rsidR="00C012F7" w:rsidRPr="00585530">
        <w:rPr>
          <w:bCs/>
          <w:spacing w:val="-2"/>
          <w:sz w:val="20"/>
          <w:szCs w:val="20"/>
          <w:lang w:val="uk-UA"/>
        </w:rPr>
        <w:t xml:space="preserve"> року</w:t>
      </w:r>
      <w:r w:rsidRPr="00585530">
        <w:rPr>
          <w:bCs/>
          <w:spacing w:val="-2"/>
          <w:sz w:val="20"/>
          <w:szCs w:val="20"/>
          <w:lang w:val="uk-UA"/>
        </w:rPr>
        <w:t xml:space="preserve"> на поточному </w:t>
      </w:r>
      <w:r w:rsidR="00646451" w:rsidRPr="00585530">
        <w:rPr>
          <w:bCs/>
          <w:spacing w:val="-2"/>
          <w:sz w:val="20"/>
          <w:szCs w:val="20"/>
          <w:lang w:val="uk-UA"/>
        </w:rPr>
        <w:t xml:space="preserve">та депозитному </w:t>
      </w:r>
      <w:r w:rsidRPr="00585530">
        <w:rPr>
          <w:bCs/>
          <w:spacing w:val="-2"/>
          <w:sz w:val="20"/>
          <w:szCs w:val="20"/>
          <w:lang w:val="uk-UA"/>
        </w:rPr>
        <w:t xml:space="preserve">рахунку </w:t>
      </w:r>
      <w:r w:rsidR="005A3EE0" w:rsidRPr="00585530">
        <w:rPr>
          <w:bCs/>
          <w:spacing w:val="-2"/>
          <w:sz w:val="20"/>
          <w:szCs w:val="20"/>
          <w:lang w:val="uk-UA"/>
        </w:rPr>
        <w:t>в</w:t>
      </w:r>
      <w:r w:rsidRPr="00585530">
        <w:rPr>
          <w:bCs/>
          <w:spacing w:val="-2"/>
          <w:sz w:val="20"/>
          <w:szCs w:val="20"/>
          <w:lang w:val="uk-UA"/>
        </w:rPr>
        <w:t xml:space="preserve"> банку обліковуються за номінальною вартістю грошові кошти на суму </w:t>
      </w:r>
      <w:r w:rsidR="00065D05" w:rsidRPr="00585530">
        <w:rPr>
          <w:bCs/>
          <w:spacing w:val="-2"/>
          <w:sz w:val="20"/>
          <w:szCs w:val="20"/>
          <w:lang w:val="uk-UA"/>
        </w:rPr>
        <w:t>2 502</w:t>
      </w:r>
      <w:r w:rsidR="006176A2" w:rsidRPr="00585530">
        <w:rPr>
          <w:bCs/>
          <w:spacing w:val="-2"/>
          <w:sz w:val="20"/>
          <w:szCs w:val="20"/>
          <w:lang w:val="uk-UA"/>
        </w:rPr>
        <w:t xml:space="preserve"> </w:t>
      </w:r>
      <w:r w:rsidRPr="00585530">
        <w:rPr>
          <w:bCs/>
          <w:spacing w:val="-2"/>
          <w:sz w:val="20"/>
          <w:szCs w:val="20"/>
          <w:lang w:val="uk-UA"/>
        </w:rPr>
        <w:t>тис.</w:t>
      </w:r>
      <w:r w:rsidR="001B6E22" w:rsidRPr="00585530">
        <w:rPr>
          <w:bCs/>
          <w:spacing w:val="-2"/>
          <w:sz w:val="20"/>
          <w:szCs w:val="20"/>
          <w:lang w:val="uk-UA"/>
        </w:rPr>
        <w:t xml:space="preserve"> </w:t>
      </w:r>
      <w:r w:rsidRPr="00585530">
        <w:rPr>
          <w:bCs/>
          <w:spacing w:val="-2"/>
          <w:sz w:val="20"/>
          <w:szCs w:val="20"/>
          <w:lang w:val="uk-UA"/>
        </w:rPr>
        <w:t>грн.</w:t>
      </w:r>
      <w:r w:rsidRPr="00585530">
        <w:rPr>
          <w:sz w:val="20"/>
          <w:szCs w:val="20"/>
          <w:lang w:val="uk-UA"/>
        </w:rPr>
        <w:t xml:space="preserve"> </w:t>
      </w:r>
    </w:p>
    <w:p w14:paraId="7EDDAF08" w14:textId="3223C712" w:rsidR="0010665B" w:rsidRPr="00585530" w:rsidRDefault="0010665B" w:rsidP="00C012F7">
      <w:pPr>
        <w:jc w:val="both"/>
        <w:textAlignment w:val="baseline"/>
        <w:rPr>
          <w:sz w:val="20"/>
          <w:szCs w:val="20"/>
          <w:lang w:val="uk-UA"/>
        </w:rPr>
      </w:pPr>
      <w:r w:rsidRPr="00585530">
        <w:rPr>
          <w:sz w:val="20"/>
          <w:szCs w:val="20"/>
          <w:lang w:val="uk-UA"/>
        </w:rPr>
        <w:t xml:space="preserve">     </w:t>
      </w:r>
      <w:r w:rsidR="00D1169E" w:rsidRPr="00585530">
        <w:rPr>
          <w:sz w:val="20"/>
          <w:szCs w:val="20"/>
          <w:lang w:val="uk-UA"/>
        </w:rPr>
        <w:t xml:space="preserve">       </w:t>
      </w:r>
      <w:r w:rsidRPr="00585530">
        <w:rPr>
          <w:sz w:val="20"/>
          <w:szCs w:val="20"/>
          <w:lang w:val="uk-UA"/>
        </w:rPr>
        <w:t>Незалежна рейтингова агенція «Кредит-Рейтинг» підтвердила довгостроковий кредитний рейтинг Першого Українського Міжнародного Банку (ПУМБ) на рівні uaААА. Прогноз рейтингу - стабільний. Агенція також підтвердила рейтинг надійності депозитів банку на рівні «5» (найвища надійність).</w:t>
      </w:r>
    </w:p>
    <w:p w14:paraId="1990C2BD" w14:textId="77777777" w:rsidR="0010665B" w:rsidRPr="00585530" w:rsidRDefault="0010665B" w:rsidP="00C012F7">
      <w:pPr>
        <w:jc w:val="both"/>
        <w:textAlignment w:val="baseline"/>
        <w:rPr>
          <w:sz w:val="20"/>
          <w:szCs w:val="20"/>
          <w:lang w:val="uk-UA"/>
        </w:rPr>
      </w:pPr>
      <w:r w:rsidRPr="00585530">
        <w:rPr>
          <w:sz w:val="20"/>
          <w:szCs w:val="20"/>
          <w:lang w:val="uk-UA"/>
        </w:rPr>
        <w:t>Рейтинг uaAAА означає дуже високу кредитоспроможність банку.</w:t>
      </w:r>
    </w:p>
    <w:p w14:paraId="618B97D0" w14:textId="0F32C574" w:rsidR="0010665B" w:rsidRPr="00585530" w:rsidRDefault="00D1169E" w:rsidP="00C012F7">
      <w:pPr>
        <w:jc w:val="both"/>
        <w:textAlignment w:val="baseline"/>
        <w:rPr>
          <w:sz w:val="20"/>
          <w:szCs w:val="20"/>
          <w:lang w:val="uk-UA"/>
        </w:rPr>
      </w:pPr>
      <w:r w:rsidRPr="00585530">
        <w:rPr>
          <w:sz w:val="20"/>
          <w:szCs w:val="20"/>
          <w:lang w:val="uk-UA"/>
        </w:rPr>
        <w:t xml:space="preserve">             </w:t>
      </w:r>
      <w:r w:rsidR="0010665B" w:rsidRPr="00585530">
        <w:rPr>
          <w:sz w:val="20"/>
          <w:szCs w:val="20"/>
          <w:lang w:val="uk-UA"/>
        </w:rPr>
        <w:t>Рейтинг надійності банківських вкладів (депозитів) на рівні «5» (найвища надійність) означає, що банк надійний, мінімально чутливий до впливу несприятливих комерційних, фінансових та економічних чинників</w:t>
      </w:r>
      <w:r w:rsidR="001B2E51" w:rsidRPr="00585530">
        <w:rPr>
          <w:sz w:val="20"/>
          <w:szCs w:val="20"/>
          <w:lang w:val="uk-UA"/>
        </w:rPr>
        <w:t xml:space="preserve"> (</w:t>
      </w:r>
      <w:r w:rsidR="00CA472D" w:rsidRPr="00585530">
        <w:rPr>
          <w:sz w:val="20"/>
          <w:szCs w:val="20"/>
          <w:lang w:val="uk-UA"/>
        </w:rPr>
        <w:t>https://about.pumb.ua/presscenter/news/item/7116-pumb-otrimav-3-nagorodi-rejtingu-top-fnans-2024#info</w:t>
      </w:r>
      <w:r w:rsidR="001B2E51" w:rsidRPr="00585530">
        <w:rPr>
          <w:sz w:val="20"/>
          <w:szCs w:val="20"/>
          <w:lang w:val="uk-UA"/>
        </w:rPr>
        <w:t>)</w:t>
      </w:r>
      <w:r w:rsidR="0010665B" w:rsidRPr="00585530">
        <w:rPr>
          <w:sz w:val="20"/>
          <w:szCs w:val="20"/>
          <w:lang w:val="uk-UA"/>
        </w:rPr>
        <w:t>.</w:t>
      </w:r>
    </w:p>
    <w:p w14:paraId="212FC940" w14:textId="77777777" w:rsidR="00634A0E" w:rsidRPr="00585530" w:rsidRDefault="00634A0E" w:rsidP="00C012F7">
      <w:pPr>
        <w:jc w:val="both"/>
        <w:textAlignment w:val="baseline"/>
        <w:rPr>
          <w:sz w:val="20"/>
          <w:szCs w:val="20"/>
          <w:lang w:val="uk-UA"/>
        </w:rPr>
      </w:pPr>
    </w:p>
    <w:p w14:paraId="6D220715" w14:textId="21952483" w:rsidR="00752554" w:rsidRPr="00585530" w:rsidRDefault="00752554" w:rsidP="00C012F7">
      <w:pPr>
        <w:shd w:val="clear" w:color="auto" w:fill="FFFFFF"/>
        <w:ind w:firstLine="709"/>
        <w:jc w:val="both"/>
        <w:outlineLvl w:val="0"/>
        <w:rPr>
          <w:b/>
          <w:bCs/>
          <w:spacing w:val="-2"/>
          <w:sz w:val="20"/>
          <w:szCs w:val="20"/>
          <w:lang w:val="uk-UA"/>
        </w:rPr>
      </w:pPr>
      <w:r w:rsidRPr="00585530">
        <w:rPr>
          <w:b/>
          <w:bCs/>
          <w:spacing w:val="-2"/>
          <w:sz w:val="20"/>
          <w:szCs w:val="20"/>
          <w:lang w:val="uk-UA"/>
        </w:rPr>
        <w:t>6.</w:t>
      </w:r>
      <w:r w:rsidR="007E53EE" w:rsidRPr="00585530">
        <w:rPr>
          <w:b/>
          <w:bCs/>
          <w:spacing w:val="-2"/>
          <w:sz w:val="20"/>
          <w:szCs w:val="20"/>
          <w:lang w:val="uk-UA"/>
        </w:rPr>
        <w:t>7</w:t>
      </w:r>
      <w:r w:rsidRPr="00585530">
        <w:rPr>
          <w:b/>
          <w:bCs/>
          <w:spacing w:val="-2"/>
          <w:sz w:val="20"/>
          <w:szCs w:val="20"/>
          <w:lang w:val="uk-UA"/>
        </w:rPr>
        <w:t>. Власний капітал</w:t>
      </w:r>
    </w:p>
    <w:p w14:paraId="4D769C27" w14:textId="738BB3BC"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 xml:space="preserve">Зареєстрований статутний капітал Товариства сформований у відповідності до законодавства України та </w:t>
      </w:r>
      <w:r w:rsidR="000B11FD" w:rsidRPr="00585530">
        <w:rPr>
          <w:sz w:val="20"/>
          <w:szCs w:val="20"/>
          <w:lang w:val="uk-UA"/>
        </w:rPr>
        <w:t xml:space="preserve">станом на </w:t>
      </w:r>
      <w:r w:rsidR="00AD1B20" w:rsidRPr="00585530">
        <w:rPr>
          <w:sz w:val="20"/>
          <w:szCs w:val="20"/>
          <w:lang w:val="uk-UA"/>
        </w:rPr>
        <w:t>31.12.2024</w:t>
      </w:r>
      <w:r w:rsidR="00AB5199" w:rsidRPr="00585530">
        <w:rPr>
          <w:sz w:val="20"/>
          <w:szCs w:val="20"/>
          <w:lang w:val="uk-UA"/>
        </w:rPr>
        <w:t xml:space="preserve"> </w:t>
      </w:r>
      <w:r w:rsidR="000B11FD" w:rsidRPr="00585530">
        <w:rPr>
          <w:sz w:val="20"/>
          <w:szCs w:val="20"/>
          <w:lang w:val="uk-UA"/>
        </w:rPr>
        <w:t xml:space="preserve">року </w:t>
      </w:r>
      <w:r w:rsidRPr="00585530">
        <w:rPr>
          <w:sz w:val="20"/>
          <w:szCs w:val="20"/>
          <w:lang w:val="uk-UA"/>
        </w:rPr>
        <w:t>сплачений</w:t>
      </w:r>
      <w:r w:rsidR="00E2438F" w:rsidRPr="00585530">
        <w:rPr>
          <w:sz w:val="20"/>
          <w:szCs w:val="20"/>
          <w:lang w:val="uk-UA"/>
        </w:rPr>
        <w:t xml:space="preserve"> </w:t>
      </w:r>
      <w:r w:rsidRPr="00585530">
        <w:rPr>
          <w:sz w:val="20"/>
          <w:szCs w:val="20"/>
          <w:lang w:val="uk-UA"/>
        </w:rPr>
        <w:t xml:space="preserve">повністю грошовими коштами. Розмір статутного капіталу станом на </w:t>
      </w:r>
      <w:r w:rsidR="00AD1B20" w:rsidRPr="00585530">
        <w:rPr>
          <w:sz w:val="20"/>
          <w:szCs w:val="20"/>
          <w:lang w:val="uk-UA"/>
        </w:rPr>
        <w:t>31.12.2024</w:t>
      </w:r>
      <w:r w:rsidR="003C65C8" w:rsidRPr="00585530">
        <w:rPr>
          <w:sz w:val="20"/>
          <w:szCs w:val="20"/>
          <w:lang w:val="uk-UA"/>
        </w:rPr>
        <w:t xml:space="preserve"> </w:t>
      </w:r>
      <w:r w:rsidRPr="00585530">
        <w:rPr>
          <w:sz w:val="20"/>
          <w:szCs w:val="20"/>
          <w:lang w:val="uk-UA"/>
        </w:rPr>
        <w:t xml:space="preserve"> року складає </w:t>
      </w:r>
      <w:r w:rsidR="003676D0" w:rsidRPr="00585530">
        <w:rPr>
          <w:sz w:val="20"/>
          <w:szCs w:val="20"/>
          <w:lang w:val="uk-UA"/>
        </w:rPr>
        <w:t>7 5</w:t>
      </w:r>
      <w:r w:rsidRPr="00585530">
        <w:rPr>
          <w:sz w:val="20"/>
          <w:szCs w:val="20"/>
          <w:lang w:val="uk-UA"/>
        </w:rPr>
        <w:t>00</w:t>
      </w:r>
      <w:r w:rsidR="003676D0" w:rsidRPr="00585530">
        <w:rPr>
          <w:sz w:val="20"/>
          <w:szCs w:val="20"/>
          <w:lang w:val="uk-UA"/>
        </w:rPr>
        <w:t xml:space="preserve"> </w:t>
      </w:r>
      <w:r w:rsidRPr="00585530">
        <w:rPr>
          <w:sz w:val="20"/>
          <w:szCs w:val="20"/>
          <w:lang w:val="uk-UA"/>
        </w:rPr>
        <w:t>000.00 (</w:t>
      </w:r>
      <w:r w:rsidR="003676D0" w:rsidRPr="00585530">
        <w:rPr>
          <w:sz w:val="20"/>
          <w:szCs w:val="20"/>
          <w:lang w:val="uk-UA"/>
        </w:rPr>
        <w:t>сім</w:t>
      </w:r>
      <w:r w:rsidRPr="00585530">
        <w:rPr>
          <w:sz w:val="20"/>
          <w:szCs w:val="20"/>
          <w:lang w:val="uk-UA"/>
        </w:rPr>
        <w:t xml:space="preserve"> мільйонів</w:t>
      </w:r>
      <w:r w:rsidR="003676D0" w:rsidRPr="00585530">
        <w:rPr>
          <w:sz w:val="20"/>
          <w:szCs w:val="20"/>
          <w:lang w:val="uk-UA"/>
        </w:rPr>
        <w:t xml:space="preserve"> п</w:t>
      </w:r>
      <w:r w:rsidR="00A75A7C" w:rsidRPr="00585530">
        <w:rPr>
          <w:sz w:val="20"/>
          <w:szCs w:val="20"/>
          <w:lang w:val="uk-UA"/>
        </w:rPr>
        <w:t>’</w:t>
      </w:r>
      <w:r w:rsidR="003676D0" w:rsidRPr="00585530">
        <w:rPr>
          <w:sz w:val="20"/>
          <w:szCs w:val="20"/>
          <w:lang w:val="uk-UA"/>
        </w:rPr>
        <w:t xml:space="preserve">ятсот </w:t>
      </w:r>
      <w:r w:rsidRPr="00585530">
        <w:rPr>
          <w:sz w:val="20"/>
          <w:szCs w:val="20"/>
          <w:lang w:val="uk-UA"/>
        </w:rPr>
        <w:t xml:space="preserve"> </w:t>
      </w:r>
      <w:r w:rsidR="00A75A7C" w:rsidRPr="00585530">
        <w:rPr>
          <w:sz w:val="20"/>
          <w:szCs w:val="20"/>
          <w:lang w:val="uk-UA"/>
        </w:rPr>
        <w:t xml:space="preserve">тисяч </w:t>
      </w:r>
      <w:r w:rsidRPr="00585530">
        <w:rPr>
          <w:sz w:val="20"/>
          <w:szCs w:val="20"/>
          <w:lang w:val="uk-UA"/>
        </w:rPr>
        <w:t xml:space="preserve">гривень). </w:t>
      </w:r>
    </w:p>
    <w:p w14:paraId="5A5150D1" w14:textId="6E803498" w:rsidR="00752554" w:rsidRPr="00585530" w:rsidRDefault="00752554" w:rsidP="00C012F7">
      <w:pPr>
        <w:ind w:firstLine="709"/>
        <w:jc w:val="both"/>
        <w:rPr>
          <w:sz w:val="20"/>
          <w:szCs w:val="20"/>
          <w:lang w:val="uk-UA"/>
        </w:rPr>
      </w:pPr>
      <w:r w:rsidRPr="00585530">
        <w:rPr>
          <w:sz w:val="20"/>
          <w:szCs w:val="20"/>
          <w:lang w:val="uk-UA"/>
        </w:rPr>
        <w:t>Структура власного капіталу:</w:t>
      </w:r>
    </w:p>
    <w:p w14:paraId="476E99D0" w14:textId="3A91C1E7" w:rsidR="003F01D8" w:rsidRPr="00585530" w:rsidRDefault="003F01D8" w:rsidP="00C012F7">
      <w:pPr>
        <w:ind w:firstLine="709"/>
        <w:jc w:val="right"/>
        <w:rPr>
          <w:sz w:val="20"/>
          <w:szCs w:val="20"/>
          <w:lang w:val="uk-UA"/>
        </w:rPr>
      </w:pPr>
      <w:r w:rsidRPr="00585530">
        <w:rPr>
          <w:sz w:val="20"/>
          <w:szCs w:val="20"/>
          <w:lang w:val="uk-UA"/>
        </w:rPr>
        <w:t>(</w:t>
      </w:r>
      <w:r w:rsidRPr="00585530">
        <w:rPr>
          <w:bCs/>
          <w:sz w:val="20"/>
          <w:szCs w:val="20"/>
          <w:lang w:val="uk-UA"/>
        </w:rPr>
        <w:t>тис. грн.)</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4"/>
        <w:gridCol w:w="1701"/>
        <w:gridCol w:w="1701"/>
      </w:tblGrid>
      <w:tr w:rsidR="00366EDC" w:rsidRPr="00585530" w14:paraId="7A647E06" w14:textId="77777777" w:rsidTr="00057CCD">
        <w:trPr>
          <w:cantSplit/>
          <w:trHeight w:val="1134"/>
        </w:trPr>
        <w:tc>
          <w:tcPr>
            <w:tcW w:w="6124" w:type="dxa"/>
          </w:tcPr>
          <w:p w14:paraId="7C965B28" w14:textId="77777777" w:rsidR="00E126AA" w:rsidRPr="00585530" w:rsidRDefault="00E126AA" w:rsidP="00C012F7">
            <w:pPr>
              <w:ind w:firstLine="709"/>
              <w:jc w:val="center"/>
              <w:rPr>
                <w:bCs/>
                <w:sz w:val="20"/>
                <w:szCs w:val="20"/>
                <w:lang w:val="uk-UA"/>
              </w:rPr>
            </w:pPr>
            <w:r w:rsidRPr="00585530">
              <w:rPr>
                <w:bCs/>
                <w:sz w:val="20"/>
                <w:szCs w:val="20"/>
                <w:lang w:val="uk-UA"/>
              </w:rPr>
              <w:t>Найменування статті</w:t>
            </w:r>
          </w:p>
        </w:tc>
        <w:tc>
          <w:tcPr>
            <w:tcW w:w="1701" w:type="dxa"/>
            <w:textDirection w:val="btLr"/>
          </w:tcPr>
          <w:p w14:paraId="210FED0B" w14:textId="7EF7C14B" w:rsidR="00E126AA" w:rsidRPr="00585530" w:rsidRDefault="00E126AA" w:rsidP="00C012F7">
            <w:pPr>
              <w:pStyle w:val="14"/>
              <w:keepLines w:val="0"/>
              <w:ind w:left="113" w:right="113"/>
              <w:jc w:val="center"/>
              <w:rPr>
                <w:rFonts w:ascii="Times New Roman" w:hAnsi="Times New Roman" w:cs="Times New Roman"/>
                <w:bCs/>
                <w:color w:val="auto"/>
                <w:sz w:val="20"/>
                <w:szCs w:val="20"/>
                <w:lang w:val="uk-UA"/>
              </w:rPr>
            </w:pPr>
            <w:r w:rsidRPr="00585530">
              <w:rPr>
                <w:rFonts w:ascii="Times New Roman" w:hAnsi="Times New Roman" w:cs="Times New Roman"/>
                <w:bCs/>
                <w:color w:val="auto"/>
                <w:sz w:val="20"/>
                <w:szCs w:val="20"/>
                <w:lang w:val="uk-UA"/>
              </w:rPr>
              <w:t xml:space="preserve">Станом на </w:t>
            </w:r>
            <w:r w:rsidR="00AD1B20" w:rsidRPr="00585530">
              <w:rPr>
                <w:rFonts w:ascii="Times New Roman" w:hAnsi="Times New Roman" w:cs="Times New Roman"/>
                <w:bCs/>
                <w:color w:val="auto"/>
                <w:sz w:val="20"/>
                <w:szCs w:val="20"/>
                <w:lang w:val="uk-UA"/>
              </w:rPr>
              <w:t>31.12.2024</w:t>
            </w:r>
            <w:r w:rsidR="003200BA" w:rsidRPr="00585530">
              <w:rPr>
                <w:rFonts w:ascii="Times New Roman" w:hAnsi="Times New Roman" w:cs="Times New Roman"/>
                <w:bCs/>
                <w:color w:val="auto"/>
                <w:sz w:val="20"/>
                <w:szCs w:val="20"/>
                <w:lang w:val="uk-UA"/>
              </w:rPr>
              <w:t xml:space="preserve"> року</w:t>
            </w:r>
          </w:p>
        </w:tc>
        <w:tc>
          <w:tcPr>
            <w:tcW w:w="1701" w:type="dxa"/>
            <w:textDirection w:val="btLr"/>
          </w:tcPr>
          <w:p w14:paraId="2F3409B0" w14:textId="4148BEF4" w:rsidR="00E126AA" w:rsidRPr="00585530" w:rsidRDefault="00E126AA" w:rsidP="00C012F7">
            <w:pPr>
              <w:pStyle w:val="14"/>
              <w:keepLines w:val="0"/>
              <w:ind w:left="113" w:right="113"/>
              <w:jc w:val="center"/>
              <w:rPr>
                <w:rFonts w:ascii="Times New Roman" w:hAnsi="Times New Roman" w:cs="Times New Roman"/>
                <w:bCs/>
                <w:color w:val="auto"/>
                <w:sz w:val="20"/>
                <w:szCs w:val="20"/>
                <w:lang w:val="uk-UA"/>
              </w:rPr>
            </w:pPr>
            <w:r w:rsidRPr="00585530">
              <w:rPr>
                <w:rFonts w:ascii="Times New Roman" w:hAnsi="Times New Roman" w:cs="Times New Roman"/>
                <w:bCs/>
                <w:color w:val="auto"/>
                <w:sz w:val="20"/>
                <w:szCs w:val="20"/>
                <w:lang w:val="uk-UA"/>
              </w:rPr>
              <w:t xml:space="preserve">Станом на </w:t>
            </w:r>
            <w:r w:rsidR="003200BA" w:rsidRPr="00585530">
              <w:rPr>
                <w:rFonts w:ascii="Times New Roman" w:hAnsi="Times New Roman" w:cs="Times New Roman"/>
                <w:bCs/>
                <w:color w:val="auto"/>
                <w:sz w:val="20"/>
                <w:szCs w:val="20"/>
                <w:lang w:val="uk-UA"/>
              </w:rPr>
              <w:t>31.12.2023 року</w:t>
            </w:r>
          </w:p>
        </w:tc>
      </w:tr>
      <w:tr w:rsidR="00366EDC" w:rsidRPr="00585530" w14:paraId="6E390B88" w14:textId="77777777" w:rsidTr="00E126AA">
        <w:trPr>
          <w:cantSplit/>
          <w:trHeight w:val="377"/>
        </w:trPr>
        <w:tc>
          <w:tcPr>
            <w:tcW w:w="6124" w:type="dxa"/>
          </w:tcPr>
          <w:p w14:paraId="7C43AB41" w14:textId="77777777" w:rsidR="00E126AA" w:rsidRPr="00585530" w:rsidRDefault="00E126AA" w:rsidP="00C012F7">
            <w:pPr>
              <w:jc w:val="both"/>
              <w:rPr>
                <w:sz w:val="20"/>
                <w:szCs w:val="20"/>
                <w:lang w:val="uk-UA"/>
              </w:rPr>
            </w:pPr>
            <w:r w:rsidRPr="00585530">
              <w:rPr>
                <w:sz w:val="20"/>
                <w:szCs w:val="20"/>
                <w:lang w:val="uk-UA"/>
              </w:rPr>
              <w:lastRenderedPageBreak/>
              <w:t>Зареєстрований статутний  капітал</w:t>
            </w:r>
          </w:p>
        </w:tc>
        <w:tc>
          <w:tcPr>
            <w:tcW w:w="1701" w:type="dxa"/>
          </w:tcPr>
          <w:p w14:paraId="272570ED" w14:textId="5FB3682A" w:rsidR="00E126AA" w:rsidRPr="00585530" w:rsidRDefault="003649FC" w:rsidP="00C012F7">
            <w:pPr>
              <w:ind w:hanging="107"/>
              <w:jc w:val="center"/>
              <w:rPr>
                <w:sz w:val="20"/>
                <w:szCs w:val="20"/>
                <w:lang w:val="uk-UA"/>
              </w:rPr>
            </w:pPr>
            <w:r w:rsidRPr="00585530">
              <w:rPr>
                <w:sz w:val="20"/>
                <w:szCs w:val="20"/>
                <w:lang w:val="uk-UA"/>
              </w:rPr>
              <w:t>7 500</w:t>
            </w:r>
          </w:p>
        </w:tc>
        <w:tc>
          <w:tcPr>
            <w:tcW w:w="1701" w:type="dxa"/>
          </w:tcPr>
          <w:p w14:paraId="4B0DDF37" w14:textId="7E3089DA" w:rsidR="00E126AA" w:rsidRPr="00585530" w:rsidRDefault="00E126AA" w:rsidP="00C012F7">
            <w:pPr>
              <w:ind w:firstLine="709"/>
              <w:jc w:val="center"/>
              <w:rPr>
                <w:sz w:val="20"/>
                <w:szCs w:val="20"/>
                <w:lang w:val="uk-UA"/>
              </w:rPr>
            </w:pPr>
            <w:r w:rsidRPr="00585530">
              <w:rPr>
                <w:sz w:val="20"/>
                <w:szCs w:val="20"/>
                <w:lang w:val="uk-UA"/>
              </w:rPr>
              <w:t>7 500</w:t>
            </w:r>
          </w:p>
        </w:tc>
      </w:tr>
      <w:tr w:rsidR="00366EDC" w:rsidRPr="00585530" w14:paraId="626B3D62" w14:textId="77777777" w:rsidTr="00E126AA">
        <w:trPr>
          <w:cantSplit/>
          <w:trHeight w:val="377"/>
        </w:trPr>
        <w:tc>
          <w:tcPr>
            <w:tcW w:w="6124" w:type="dxa"/>
          </w:tcPr>
          <w:p w14:paraId="3D00429E" w14:textId="673C9B7F" w:rsidR="00EB1AD7" w:rsidRPr="00585530" w:rsidRDefault="004B0179" w:rsidP="00C012F7">
            <w:pPr>
              <w:jc w:val="both"/>
              <w:rPr>
                <w:sz w:val="20"/>
                <w:szCs w:val="20"/>
                <w:lang w:val="uk-UA"/>
              </w:rPr>
            </w:pPr>
            <w:r w:rsidRPr="00585530">
              <w:rPr>
                <w:sz w:val="20"/>
                <w:szCs w:val="20"/>
                <w:lang w:val="uk-UA"/>
              </w:rPr>
              <w:t xml:space="preserve">Резервний капітал </w:t>
            </w:r>
          </w:p>
        </w:tc>
        <w:tc>
          <w:tcPr>
            <w:tcW w:w="1701" w:type="dxa"/>
          </w:tcPr>
          <w:p w14:paraId="4E086C42" w14:textId="78FD031F" w:rsidR="00EB1AD7" w:rsidRPr="00585530" w:rsidRDefault="00FA782B" w:rsidP="00C012F7">
            <w:pPr>
              <w:ind w:hanging="107"/>
              <w:jc w:val="center"/>
              <w:rPr>
                <w:sz w:val="20"/>
                <w:szCs w:val="20"/>
                <w:lang w:val="uk-UA"/>
              </w:rPr>
            </w:pPr>
            <w:r w:rsidRPr="00585530">
              <w:rPr>
                <w:sz w:val="20"/>
                <w:szCs w:val="20"/>
                <w:lang w:val="uk-UA"/>
              </w:rPr>
              <w:t>68</w:t>
            </w:r>
          </w:p>
        </w:tc>
        <w:tc>
          <w:tcPr>
            <w:tcW w:w="1701" w:type="dxa"/>
          </w:tcPr>
          <w:p w14:paraId="342DF70B" w14:textId="5D8FEB23" w:rsidR="00EB1AD7" w:rsidRPr="00585530" w:rsidRDefault="00FA782B" w:rsidP="00C012F7">
            <w:pPr>
              <w:ind w:firstLine="709"/>
              <w:jc w:val="center"/>
              <w:rPr>
                <w:sz w:val="20"/>
                <w:szCs w:val="20"/>
                <w:lang w:val="uk-UA"/>
              </w:rPr>
            </w:pPr>
            <w:r w:rsidRPr="00585530">
              <w:rPr>
                <w:sz w:val="20"/>
                <w:szCs w:val="20"/>
                <w:lang w:val="uk-UA"/>
              </w:rPr>
              <w:t>58</w:t>
            </w:r>
          </w:p>
        </w:tc>
      </w:tr>
      <w:tr w:rsidR="00366EDC" w:rsidRPr="00585530" w14:paraId="6C8AA814" w14:textId="77777777" w:rsidTr="00E126AA">
        <w:trPr>
          <w:cantSplit/>
          <w:trHeight w:val="377"/>
        </w:trPr>
        <w:tc>
          <w:tcPr>
            <w:tcW w:w="6124" w:type="dxa"/>
          </w:tcPr>
          <w:p w14:paraId="1D7C5659" w14:textId="77777777" w:rsidR="00E126AA" w:rsidRPr="00585530" w:rsidRDefault="00E126AA" w:rsidP="00C012F7">
            <w:pPr>
              <w:jc w:val="both"/>
              <w:rPr>
                <w:sz w:val="20"/>
                <w:szCs w:val="20"/>
                <w:lang w:val="uk-UA"/>
              </w:rPr>
            </w:pPr>
            <w:r w:rsidRPr="00585530">
              <w:rPr>
                <w:sz w:val="20"/>
                <w:szCs w:val="20"/>
                <w:lang w:val="uk-UA"/>
              </w:rPr>
              <w:t>Нерозподілений прибуток (непокритий збиток)</w:t>
            </w:r>
          </w:p>
        </w:tc>
        <w:tc>
          <w:tcPr>
            <w:tcW w:w="1701" w:type="dxa"/>
          </w:tcPr>
          <w:p w14:paraId="2ADC9FF6" w14:textId="671AB29F" w:rsidR="00E126AA" w:rsidRPr="00585530" w:rsidRDefault="00065D05" w:rsidP="00C012F7">
            <w:pPr>
              <w:ind w:hanging="107"/>
              <w:jc w:val="center"/>
              <w:rPr>
                <w:sz w:val="20"/>
                <w:szCs w:val="20"/>
                <w:lang w:val="uk-UA"/>
              </w:rPr>
            </w:pPr>
            <w:r w:rsidRPr="00585530">
              <w:rPr>
                <w:sz w:val="20"/>
                <w:szCs w:val="20"/>
                <w:lang w:val="uk-UA"/>
              </w:rPr>
              <w:t>1 163</w:t>
            </w:r>
          </w:p>
        </w:tc>
        <w:tc>
          <w:tcPr>
            <w:tcW w:w="1701" w:type="dxa"/>
          </w:tcPr>
          <w:p w14:paraId="46094436" w14:textId="5E01B1CD" w:rsidR="00E126AA" w:rsidRPr="00585530" w:rsidRDefault="00065D05" w:rsidP="00C012F7">
            <w:pPr>
              <w:ind w:firstLine="709"/>
              <w:jc w:val="center"/>
              <w:rPr>
                <w:sz w:val="20"/>
                <w:szCs w:val="20"/>
                <w:lang w:val="en-US"/>
              </w:rPr>
            </w:pPr>
            <w:r w:rsidRPr="00585530">
              <w:rPr>
                <w:sz w:val="20"/>
                <w:szCs w:val="20"/>
                <w:lang w:val="uk-UA"/>
              </w:rPr>
              <w:t>906</w:t>
            </w:r>
          </w:p>
        </w:tc>
      </w:tr>
      <w:tr w:rsidR="00E126AA" w:rsidRPr="00585530" w14:paraId="1506B5DB" w14:textId="77777777" w:rsidTr="00E126AA">
        <w:trPr>
          <w:cantSplit/>
          <w:trHeight w:val="377"/>
        </w:trPr>
        <w:tc>
          <w:tcPr>
            <w:tcW w:w="6124" w:type="dxa"/>
          </w:tcPr>
          <w:p w14:paraId="1E5EE6A7" w14:textId="77777777" w:rsidR="00E126AA" w:rsidRPr="00585530" w:rsidRDefault="00E126AA" w:rsidP="00C012F7">
            <w:pPr>
              <w:ind w:firstLine="709"/>
              <w:jc w:val="both"/>
              <w:rPr>
                <w:b/>
                <w:sz w:val="20"/>
                <w:szCs w:val="20"/>
                <w:lang w:val="uk-UA"/>
              </w:rPr>
            </w:pPr>
            <w:r w:rsidRPr="00585530">
              <w:rPr>
                <w:b/>
                <w:sz w:val="20"/>
                <w:szCs w:val="20"/>
                <w:lang w:val="uk-UA"/>
              </w:rPr>
              <w:t>Всього власний капітал</w:t>
            </w:r>
          </w:p>
        </w:tc>
        <w:tc>
          <w:tcPr>
            <w:tcW w:w="1701" w:type="dxa"/>
          </w:tcPr>
          <w:p w14:paraId="5191E6BF" w14:textId="33755470" w:rsidR="00E126AA" w:rsidRPr="00585530" w:rsidRDefault="00065D05" w:rsidP="00C012F7">
            <w:pPr>
              <w:ind w:hanging="107"/>
              <w:jc w:val="center"/>
              <w:rPr>
                <w:b/>
                <w:sz w:val="20"/>
                <w:szCs w:val="20"/>
                <w:lang w:val="en-US"/>
              </w:rPr>
            </w:pPr>
            <w:r w:rsidRPr="00585530">
              <w:rPr>
                <w:b/>
                <w:sz w:val="20"/>
                <w:szCs w:val="20"/>
                <w:lang w:val="uk-UA"/>
              </w:rPr>
              <w:t>8 731</w:t>
            </w:r>
          </w:p>
        </w:tc>
        <w:tc>
          <w:tcPr>
            <w:tcW w:w="1701" w:type="dxa"/>
          </w:tcPr>
          <w:p w14:paraId="39C350FC" w14:textId="48177132" w:rsidR="00E126AA" w:rsidRPr="00585530" w:rsidRDefault="00A27083" w:rsidP="00C012F7">
            <w:pPr>
              <w:ind w:firstLine="709"/>
              <w:jc w:val="center"/>
              <w:rPr>
                <w:b/>
                <w:sz w:val="20"/>
                <w:szCs w:val="20"/>
                <w:lang w:val="uk-UA"/>
              </w:rPr>
            </w:pPr>
            <w:r w:rsidRPr="00585530">
              <w:rPr>
                <w:b/>
                <w:sz w:val="20"/>
                <w:szCs w:val="20"/>
                <w:lang w:val="uk-UA"/>
              </w:rPr>
              <w:t>8 464</w:t>
            </w:r>
          </w:p>
        </w:tc>
      </w:tr>
    </w:tbl>
    <w:p w14:paraId="6F34AD32" w14:textId="77777777" w:rsidR="00775DA7" w:rsidRPr="00585530" w:rsidRDefault="00775DA7" w:rsidP="00C012F7">
      <w:pPr>
        <w:shd w:val="clear" w:color="auto" w:fill="FFFFFF"/>
        <w:ind w:firstLine="709"/>
        <w:jc w:val="both"/>
        <w:rPr>
          <w:spacing w:val="-2"/>
          <w:sz w:val="20"/>
          <w:szCs w:val="20"/>
          <w:lang w:val="uk-UA"/>
        </w:rPr>
      </w:pPr>
    </w:p>
    <w:p w14:paraId="2D4CB616" w14:textId="17E8A50D" w:rsidR="00752554" w:rsidRPr="00585530" w:rsidRDefault="00752554" w:rsidP="00C012F7">
      <w:pPr>
        <w:shd w:val="clear" w:color="auto" w:fill="FFFFFF"/>
        <w:ind w:firstLine="709"/>
        <w:jc w:val="both"/>
        <w:rPr>
          <w:b/>
          <w:bCs/>
          <w:spacing w:val="-2"/>
          <w:sz w:val="20"/>
          <w:szCs w:val="20"/>
          <w:lang w:val="uk-UA"/>
        </w:rPr>
      </w:pPr>
      <w:r w:rsidRPr="00585530">
        <w:rPr>
          <w:b/>
          <w:bCs/>
          <w:spacing w:val="-2"/>
          <w:sz w:val="20"/>
          <w:szCs w:val="20"/>
          <w:lang w:val="uk-UA"/>
        </w:rPr>
        <w:t>6.</w:t>
      </w:r>
      <w:r w:rsidR="007E53EE" w:rsidRPr="00585530">
        <w:rPr>
          <w:b/>
          <w:bCs/>
          <w:spacing w:val="-2"/>
          <w:sz w:val="20"/>
          <w:szCs w:val="20"/>
          <w:lang w:val="uk-UA"/>
        </w:rPr>
        <w:t>8</w:t>
      </w:r>
      <w:r w:rsidRPr="00585530">
        <w:rPr>
          <w:b/>
          <w:bCs/>
          <w:spacing w:val="-2"/>
          <w:sz w:val="20"/>
          <w:szCs w:val="20"/>
          <w:lang w:val="uk-UA"/>
        </w:rPr>
        <w:t>. Поточна кредиторська заборгованість</w:t>
      </w:r>
    </w:p>
    <w:p w14:paraId="28DE6242" w14:textId="19661E7F" w:rsidR="003F01D8" w:rsidRPr="00585530" w:rsidRDefault="003F01D8" w:rsidP="00C012F7">
      <w:pPr>
        <w:shd w:val="clear" w:color="auto" w:fill="FFFFFF"/>
        <w:ind w:firstLine="709"/>
        <w:jc w:val="right"/>
        <w:rPr>
          <w:spacing w:val="-2"/>
          <w:sz w:val="20"/>
          <w:szCs w:val="20"/>
          <w:lang w:val="uk-UA"/>
        </w:rPr>
      </w:pPr>
      <w:r w:rsidRPr="00585530">
        <w:rPr>
          <w:spacing w:val="-2"/>
          <w:sz w:val="20"/>
          <w:szCs w:val="20"/>
          <w:lang w:val="uk-UA"/>
        </w:rPr>
        <w:t>(</w:t>
      </w:r>
      <w:r w:rsidRPr="00585530">
        <w:rPr>
          <w:sz w:val="20"/>
          <w:szCs w:val="20"/>
          <w:lang w:val="uk-UA"/>
        </w:rPr>
        <w:t>тис. грн)</w:t>
      </w:r>
    </w:p>
    <w:tbl>
      <w:tblPr>
        <w:tblW w:w="9591" w:type="dxa"/>
        <w:tblInd w:w="40" w:type="dxa"/>
        <w:tblLayout w:type="fixed"/>
        <w:tblCellMar>
          <w:left w:w="40" w:type="dxa"/>
          <w:right w:w="40" w:type="dxa"/>
        </w:tblCellMar>
        <w:tblLook w:val="0000" w:firstRow="0" w:lastRow="0" w:firstColumn="0" w:lastColumn="0" w:noHBand="0" w:noVBand="0"/>
      </w:tblPr>
      <w:tblGrid>
        <w:gridCol w:w="6189"/>
        <w:gridCol w:w="1701"/>
        <w:gridCol w:w="1701"/>
      </w:tblGrid>
      <w:tr w:rsidR="00366EDC" w:rsidRPr="00585530" w14:paraId="45DCE79C" w14:textId="77777777" w:rsidTr="003200BA">
        <w:trPr>
          <w:trHeight w:hRule="exact" w:val="1584"/>
        </w:trPr>
        <w:tc>
          <w:tcPr>
            <w:tcW w:w="6189" w:type="dxa"/>
            <w:tcBorders>
              <w:top w:val="single" w:sz="6" w:space="0" w:color="auto"/>
              <w:left w:val="single" w:sz="6" w:space="0" w:color="auto"/>
              <w:bottom w:val="single" w:sz="6" w:space="0" w:color="auto"/>
              <w:right w:val="single" w:sz="6" w:space="0" w:color="auto"/>
            </w:tcBorders>
            <w:shd w:val="clear" w:color="auto" w:fill="FFFFFF"/>
          </w:tcPr>
          <w:p w14:paraId="516947D6" w14:textId="368EAB0B" w:rsidR="003200BA" w:rsidRPr="00585530" w:rsidRDefault="003200BA" w:rsidP="003200BA">
            <w:pPr>
              <w:shd w:val="clear" w:color="auto" w:fill="FFFFFF"/>
              <w:ind w:firstLine="709"/>
              <w:jc w:val="both"/>
              <w:rPr>
                <w:bCs/>
                <w:sz w:val="20"/>
                <w:szCs w:val="20"/>
                <w:lang w:val="uk-UA"/>
              </w:rPr>
            </w:pPr>
            <w:r w:rsidRPr="00585530">
              <w:rPr>
                <w:bCs/>
                <w:sz w:val="20"/>
                <w:szCs w:val="20"/>
                <w:lang w:val="uk-UA"/>
              </w:rPr>
              <w:t>Найменування статті</w:t>
            </w:r>
          </w:p>
        </w:tc>
        <w:tc>
          <w:tcPr>
            <w:tcW w:w="1701" w:type="dxa"/>
            <w:tcBorders>
              <w:top w:val="single" w:sz="6" w:space="0" w:color="auto"/>
              <w:left w:val="single" w:sz="6" w:space="0" w:color="auto"/>
              <w:bottom w:val="single" w:sz="6" w:space="0" w:color="auto"/>
              <w:right w:val="single" w:sz="6" w:space="0" w:color="auto"/>
            </w:tcBorders>
            <w:shd w:val="clear" w:color="auto" w:fill="FFFFFF"/>
            <w:textDirection w:val="btLr"/>
          </w:tcPr>
          <w:p w14:paraId="7CD2BFDC" w14:textId="264E1052" w:rsidR="003200BA" w:rsidRPr="00585530" w:rsidRDefault="003200BA" w:rsidP="003200BA">
            <w:pPr>
              <w:pStyle w:val="14"/>
              <w:keepLines w:val="0"/>
              <w:jc w:val="center"/>
              <w:rPr>
                <w:rFonts w:ascii="Times New Roman" w:hAnsi="Times New Roman" w:cs="Times New Roman"/>
                <w:bCs/>
                <w:color w:val="auto"/>
                <w:sz w:val="20"/>
                <w:szCs w:val="20"/>
                <w:lang w:val="uk-UA"/>
              </w:rPr>
            </w:pPr>
            <w:r w:rsidRPr="00585530">
              <w:rPr>
                <w:rFonts w:ascii="Times New Roman" w:hAnsi="Times New Roman" w:cs="Times New Roman"/>
                <w:bCs/>
                <w:color w:val="auto"/>
                <w:sz w:val="20"/>
                <w:szCs w:val="20"/>
                <w:lang w:val="uk-UA"/>
              </w:rPr>
              <w:t xml:space="preserve">Станом на </w:t>
            </w:r>
            <w:r w:rsidR="00AD1B20" w:rsidRPr="00585530">
              <w:rPr>
                <w:rFonts w:ascii="Times New Roman" w:hAnsi="Times New Roman" w:cs="Times New Roman"/>
                <w:bCs/>
                <w:color w:val="auto"/>
                <w:sz w:val="20"/>
                <w:szCs w:val="20"/>
                <w:lang w:val="uk-UA"/>
              </w:rPr>
              <w:t>31.12.2024</w:t>
            </w:r>
            <w:r w:rsidRPr="00585530">
              <w:rPr>
                <w:rFonts w:ascii="Times New Roman" w:hAnsi="Times New Roman" w:cs="Times New Roman"/>
                <w:bCs/>
                <w:color w:val="auto"/>
                <w:sz w:val="20"/>
                <w:szCs w:val="20"/>
                <w:lang w:val="uk-UA"/>
              </w:rPr>
              <w:t xml:space="preserve"> року</w:t>
            </w:r>
          </w:p>
        </w:tc>
        <w:tc>
          <w:tcPr>
            <w:tcW w:w="1701" w:type="dxa"/>
            <w:tcBorders>
              <w:top w:val="single" w:sz="6" w:space="0" w:color="auto"/>
              <w:left w:val="single" w:sz="6" w:space="0" w:color="auto"/>
              <w:bottom w:val="single" w:sz="6" w:space="0" w:color="auto"/>
              <w:right w:val="single" w:sz="6" w:space="0" w:color="auto"/>
            </w:tcBorders>
            <w:shd w:val="clear" w:color="auto" w:fill="FFFFFF"/>
            <w:textDirection w:val="btLr"/>
          </w:tcPr>
          <w:p w14:paraId="4EF5C6EA" w14:textId="439A7AB1" w:rsidR="003200BA" w:rsidRPr="00585530" w:rsidRDefault="003200BA" w:rsidP="003200BA">
            <w:pPr>
              <w:pStyle w:val="14"/>
              <w:keepLines w:val="0"/>
              <w:jc w:val="center"/>
              <w:rPr>
                <w:rFonts w:ascii="Times New Roman" w:hAnsi="Times New Roman" w:cs="Times New Roman"/>
                <w:bCs/>
                <w:color w:val="auto"/>
                <w:sz w:val="20"/>
                <w:szCs w:val="20"/>
                <w:lang w:val="uk-UA"/>
              </w:rPr>
            </w:pPr>
            <w:r w:rsidRPr="00585530">
              <w:rPr>
                <w:rFonts w:ascii="Times New Roman" w:hAnsi="Times New Roman" w:cs="Times New Roman"/>
                <w:bCs/>
                <w:color w:val="auto"/>
                <w:sz w:val="20"/>
                <w:szCs w:val="20"/>
                <w:lang w:val="uk-UA"/>
              </w:rPr>
              <w:t>Станом на 31.12.2023 року</w:t>
            </w:r>
          </w:p>
        </w:tc>
      </w:tr>
      <w:tr w:rsidR="00366EDC" w:rsidRPr="00585530" w14:paraId="2C8BE001" w14:textId="77777777" w:rsidTr="009355FD">
        <w:trPr>
          <w:trHeight w:hRule="exact" w:val="581"/>
        </w:trPr>
        <w:tc>
          <w:tcPr>
            <w:tcW w:w="6189" w:type="dxa"/>
            <w:tcBorders>
              <w:top w:val="single" w:sz="6" w:space="0" w:color="auto"/>
              <w:left w:val="single" w:sz="6" w:space="0" w:color="auto"/>
              <w:bottom w:val="single" w:sz="6" w:space="0" w:color="auto"/>
              <w:right w:val="single" w:sz="6" w:space="0" w:color="auto"/>
            </w:tcBorders>
            <w:shd w:val="clear" w:color="auto" w:fill="FFFFFF"/>
          </w:tcPr>
          <w:p w14:paraId="329511BE" w14:textId="77777777" w:rsidR="003649FC" w:rsidRPr="00585530" w:rsidRDefault="00CB7DF4" w:rsidP="00C012F7">
            <w:pPr>
              <w:shd w:val="clear" w:color="auto" w:fill="FFFFFF"/>
              <w:ind w:firstLine="54"/>
              <w:jc w:val="both"/>
              <w:rPr>
                <w:sz w:val="20"/>
                <w:szCs w:val="20"/>
                <w:lang w:val="uk-UA"/>
              </w:rPr>
            </w:pPr>
            <w:r w:rsidRPr="00585530">
              <w:rPr>
                <w:sz w:val="20"/>
                <w:szCs w:val="20"/>
                <w:lang w:val="uk-UA"/>
              </w:rPr>
              <w:t>Поточна кредиторська заборгованість за</w:t>
            </w:r>
          </w:p>
          <w:p w14:paraId="69D66FD6" w14:textId="05143B9E" w:rsidR="00934726" w:rsidRPr="00585530" w:rsidRDefault="000E78A3" w:rsidP="00BD74B0">
            <w:pPr>
              <w:pStyle w:val="a7"/>
              <w:numPr>
                <w:ilvl w:val="0"/>
                <w:numId w:val="16"/>
              </w:numPr>
              <w:shd w:val="clear" w:color="auto" w:fill="FFFFFF"/>
              <w:spacing w:line="240" w:lineRule="auto"/>
              <w:jc w:val="both"/>
              <w:rPr>
                <w:rFonts w:ascii="Times New Roman" w:hAnsi="Times New Roman"/>
                <w:sz w:val="20"/>
                <w:szCs w:val="20"/>
                <w:lang w:val="uk-UA"/>
              </w:rPr>
            </w:pPr>
            <w:r w:rsidRPr="00585530">
              <w:rPr>
                <w:rFonts w:ascii="Times New Roman" w:hAnsi="Times New Roman"/>
                <w:sz w:val="20"/>
                <w:szCs w:val="20"/>
                <w:lang w:val="uk-UA"/>
              </w:rPr>
              <w:t>товари, роботи, послуги</w:t>
            </w:r>
          </w:p>
          <w:p w14:paraId="6D3F8E77" w14:textId="4E47F174" w:rsidR="00EA0C95" w:rsidRPr="00585530" w:rsidRDefault="00EA0C95" w:rsidP="00C012F7">
            <w:pPr>
              <w:shd w:val="clear" w:color="auto" w:fill="FFFFFF"/>
              <w:ind w:firstLine="54"/>
              <w:jc w:val="both"/>
              <w:rPr>
                <w:sz w:val="20"/>
                <w:szCs w:val="20"/>
                <w:lang w:val="uk-UA"/>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64C48239" w14:textId="0DB23AF3" w:rsidR="003649FC" w:rsidRPr="00585530" w:rsidRDefault="00705688" w:rsidP="00C012F7">
            <w:pPr>
              <w:shd w:val="clear" w:color="auto" w:fill="FFFFFF"/>
              <w:ind w:firstLine="709"/>
              <w:jc w:val="center"/>
              <w:rPr>
                <w:sz w:val="20"/>
                <w:szCs w:val="20"/>
                <w:lang w:val="uk-UA"/>
              </w:rPr>
            </w:pPr>
            <w:r w:rsidRPr="00585530">
              <w:rPr>
                <w:sz w:val="20"/>
                <w:szCs w:val="20"/>
                <w:lang w:val="uk-UA"/>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3A4963F1" w14:textId="2945DEB0" w:rsidR="003649FC" w:rsidRPr="00585530" w:rsidRDefault="00F30880" w:rsidP="00C012F7">
            <w:pPr>
              <w:shd w:val="clear" w:color="auto" w:fill="FFFFFF"/>
              <w:ind w:firstLine="709"/>
              <w:jc w:val="center"/>
              <w:rPr>
                <w:sz w:val="20"/>
                <w:szCs w:val="20"/>
                <w:lang w:val="uk-UA"/>
              </w:rPr>
            </w:pPr>
            <w:r w:rsidRPr="00585530">
              <w:rPr>
                <w:sz w:val="20"/>
                <w:szCs w:val="20"/>
                <w:lang w:val="uk-UA"/>
              </w:rPr>
              <w:t>44</w:t>
            </w:r>
          </w:p>
        </w:tc>
      </w:tr>
      <w:tr w:rsidR="00366EDC" w:rsidRPr="00585530" w14:paraId="335829DE" w14:textId="77777777" w:rsidTr="004211E4">
        <w:trPr>
          <w:trHeight w:hRule="exact" w:val="380"/>
        </w:trPr>
        <w:tc>
          <w:tcPr>
            <w:tcW w:w="6189" w:type="dxa"/>
            <w:tcBorders>
              <w:top w:val="single" w:sz="6" w:space="0" w:color="auto"/>
              <w:left w:val="single" w:sz="6" w:space="0" w:color="auto"/>
              <w:bottom w:val="single" w:sz="6" w:space="0" w:color="auto"/>
              <w:right w:val="single" w:sz="6" w:space="0" w:color="auto"/>
            </w:tcBorders>
            <w:shd w:val="clear" w:color="auto" w:fill="FFFFFF"/>
          </w:tcPr>
          <w:p w14:paraId="66AAF42A" w14:textId="5C13E513" w:rsidR="007B15E5" w:rsidRPr="00585530" w:rsidRDefault="00BF09C4" w:rsidP="00BD74B0">
            <w:pPr>
              <w:pStyle w:val="a7"/>
              <w:numPr>
                <w:ilvl w:val="0"/>
                <w:numId w:val="16"/>
              </w:numPr>
              <w:shd w:val="clear" w:color="auto" w:fill="FFFFFF"/>
              <w:spacing w:after="0" w:line="240" w:lineRule="auto"/>
              <w:jc w:val="both"/>
              <w:rPr>
                <w:rFonts w:ascii="Times New Roman" w:hAnsi="Times New Roman"/>
                <w:sz w:val="20"/>
                <w:szCs w:val="20"/>
                <w:lang w:val="uk-UA"/>
              </w:rPr>
            </w:pPr>
            <w:r w:rsidRPr="00585530">
              <w:rPr>
                <w:rFonts w:ascii="Times New Roman" w:hAnsi="Times New Roman"/>
                <w:sz w:val="20"/>
                <w:szCs w:val="20"/>
                <w:lang w:val="uk-UA"/>
              </w:rPr>
              <w:t xml:space="preserve">розрахунками з бюджетом ( в тому числі </w:t>
            </w:r>
            <w:r w:rsidR="008E2784" w:rsidRPr="00585530">
              <w:rPr>
                <w:rFonts w:ascii="Times New Roman" w:hAnsi="Times New Roman"/>
                <w:sz w:val="20"/>
                <w:szCs w:val="20"/>
                <w:lang w:val="uk-UA"/>
              </w:rPr>
              <w:t>з податку на прибуток)</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765EFE9" w14:textId="277261B9" w:rsidR="007B15E5" w:rsidRPr="00585530" w:rsidRDefault="009556C5" w:rsidP="00C012F7">
            <w:pPr>
              <w:shd w:val="clear" w:color="auto" w:fill="FFFFFF"/>
              <w:ind w:firstLine="709"/>
              <w:jc w:val="center"/>
              <w:rPr>
                <w:sz w:val="20"/>
                <w:szCs w:val="20"/>
                <w:lang w:val="uk-UA"/>
              </w:rPr>
            </w:pPr>
            <w:r w:rsidRPr="00585530">
              <w:rPr>
                <w:sz w:val="20"/>
                <w:szCs w:val="20"/>
                <w:lang w:val="uk-UA"/>
              </w:rPr>
              <w:t>66</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CB192C4" w14:textId="6774000D" w:rsidR="007B15E5" w:rsidRPr="00585530" w:rsidRDefault="00F30880" w:rsidP="00C012F7">
            <w:pPr>
              <w:shd w:val="clear" w:color="auto" w:fill="FFFFFF"/>
              <w:ind w:firstLine="709"/>
              <w:jc w:val="center"/>
              <w:rPr>
                <w:sz w:val="20"/>
                <w:szCs w:val="20"/>
                <w:lang w:val="uk-UA"/>
              </w:rPr>
            </w:pPr>
            <w:r w:rsidRPr="00585530">
              <w:rPr>
                <w:sz w:val="20"/>
                <w:szCs w:val="20"/>
                <w:lang w:val="uk-UA"/>
              </w:rPr>
              <w:t>45</w:t>
            </w:r>
          </w:p>
        </w:tc>
      </w:tr>
      <w:tr w:rsidR="00366EDC" w:rsidRPr="00585530" w14:paraId="62BF04A1" w14:textId="77777777" w:rsidTr="004211E4">
        <w:trPr>
          <w:trHeight w:hRule="exact" w:val="380"/>
        </w:trPr>
        <w:tc>
          <w:tcPr>
            <w:tcW w:w="6189" w:type="dxa"/>
            <w:tcBorders>
              <w:top w:val="single" w:sz="6" w:space="0" w:color="auto"/>
              <w:left w:val="single" w:sz="6" w:space="0" w:color="auto"/>
              <w:bottom w:val="single" w:sz="6" w:space="0" w:color="auto"/>
              <w:right w:val="single" w:sz="6" w:space="0" w:color="auto"/>
            </w:tcBorders>
            <w:shd w:val="clear" w:color="auto" w:fill="FFFFFF"/>
          </w:tcPr>
          <w:p w14:paraId="4EBF09F8" w14:textId="714E45B3" w:rsidR="00BB6EF5" w:rsidRPr="00585530" w:rsidRDefault="009F7D68" w:rsidP="00BD74B0">
            <w:pPr>
              <w:pStyle w:val="a7"/>
              <w:numPr>
                <w:ilvl w:val="0"/>
                <w:numId w:val="16"/>
              </w:numPr>
              <w:shd w:val="clear" w:color="auto" w:fill="FFFFFF"/>
              <w:spacing w:after="0" w:line="240" w:lineRule="auto"/>
              <w:jc w:val="both"/>
              <w:rPr>
                <w:rFonts w:ascii="Times New Roman" w:hAnsi="Times New Roman"/>
                <w:sz w:val="20"/>
                <w:szCs w:val="20"/>
                <w:lang w:val="uk-UA"/>
              </w:rPr>
            </w:pPr>
            <w:r w:rsidRPr="00585530">
              <w:rPr>
                <w:rFonts w:ascii="Times New Roman" w:hAnsi="Times New Roman"/>
                <w:sz w:val="20"/>
                <w:szCs w:val="20"/>
                <w:lang w:val="uk-UA"/>
              </w:rPr>
              <w:t>розрахунками з страхування</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11EE5B5E" w14:textId="4751364F" w:rsidR="00BB6EF5" w:rsidRPr="00585530" w:rsidRDefault="009556C5" w:rsidP="00C012F7">
            <w:pPr>
              <w:shd w:val="clear" w:color="auto" w:fill="FFFFFF"/>
              <w:ind w:firstLine="709"/>
              <w:jc w:val="center"/>
              <w:rPr>
                <w:sz w:val="20"/>
                <w:szCs w:val="20"/>
                <w:lang w:val="uk-UA"/>
              </w:rPr>
            </w:pPr>
            <w:r w:rsidRPr="00585530">
              <w:rPr>
                <w:sz w:val="20"/>
                <w:szCs w:val="20"/>
                <w:lang w:val="uk-UA"/>
              </w:rPr>
              <w:t>8</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033EAB0" w14:textId="098C2C29" w:rsidR="00BB6EF5" w:rsidRPr="00585530" w:rsidRDefault="00705688" w:rsidP="00C012F7">
            <w:pPr>
              <w:shd w:val="clear" w:color="auto" w:fill="FFFFFF"/>
              <w:ind w:firstLine="709"/>
              <w:jc w:val="center"/>
              <w:rPr>
                <w:sz w:val="20"/>
                <w:szCs w:val="20"/>
                <w:lang w:val="uk-UA"/>
              </w:rPr>
            </w:pPr>
            <w:r w:rsidRPr="00585530">
              <w:rPr>
                <w:sz w:val="20"/>
                <w:szCs w:val="20"/>
                <w:lang w:val="uk-UA"/>
              </w:rPr>
              <w:t>-</w:t>
            </w:r>
          </w:p>
        </w:tc>
      </w:tr>
      <w:tr w:rsidR="00366EDC" w:rsidRPr="00585530" w14:paraId="002DDF61" w14:textId="77777777" w:rsidTr="004211E4">
        <w:trPr>
          <w:trHeight w:hRule="exact" w:val="380"/>
        </w:trPr>
        <w:tc>
          <w:tcPr>
            <w:tcW w:w="6189" w:type="dxa"/>
            <w:tcBorders>
              <w:top w:val="single" w:sz="6" w:space="0" w:color="auto"/>
              <w:left w:val="single" w:sz="6" w:space="0" w:color="auto"/>
              <w:bottom w:val="single" w:sz="6" w:space="0" w:color="auto"/>
              <w:right w:val="single" w:sz="6" w:space="0" w:color="auto"/>
            </w:tcBorders>
            <w:shd w:val="clear" w:color="auto" w:fill="FFFFFF"/>
          </w:tcPr>
          <w:p w14:paraId="2E536C56" w14:textId="604F2014" w:rsidR="00BB6EF5" w:rsidRPr="00585530" w:rsidRDefault="009F7D68" w:rsidP="00BD74B0">
            <w:pPr>
              <w:pStyle w:val="a7"/>
              <w:numPr>
                <w:ilvl w:val="0"/>
                <w:numId w:val="16"/>
              </w:numPr>
              <w:shd w:val="clear" w:color="auto" w:fill="FFFFFF"/>
              <w:spacing w:after="0" w:line="240" w:lineRule="auto"/>
              <w:jc w:val="both"/>
              <w:rPr>
                <w:rFonts w:ascii="Times New Roman" w:hAnsi="Times New Roman"/>
                <w:sz w:val="20"/>
                <w:szCs w:val="20"/>
                <w:lang w:val="uk-UA"/>
              </w:rPr>
            </w:pPr>
            <w:r w:rsidRPr="00585530">
              <w:rPr>
                <w:rFonts w:ascii="Times New Roman" w:hAnsi="Times New Roman"/>
                <w:sz w:val="20"/>
                <w:szCs w:val="20"/>
                <w:lang w:val="uk-UA"/>
              </w:rPr>
              <w:t>з оплати праці</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16FF4F6" w14:textId="710824E0" w:rsidR="00BB6EF5" w:rsidRPr="00585530" w:rsidRDefault="009556C5" w:rsidP="00C012F7">
            <w:pPr>
              <w:shd w:val="clear" w:color="auto" w:fill="FFFFFF"/>
              <w:ind w:firstLine="709"/>
              <w:jc w:val="center"/>
              <w:rPr>
                <w:sz w:val="20"/>
                <w:szCs w:val="20"/>
                <w:lang w:val="uk-UA"/>
              </w:rPr>
            </w:pPr>
            <w:r w:rsidRPr="00585530">
              <w:rPr>
                <w:sz w:val="20"/>
                <w:szCs w:val="20"/>
                <w:lang w:val="uk-UA"/>
              </w:rPr>
              <w:t>27</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F15536A" w14:textId="6186D6FE" w:rsidR="00BB6EF5" w:rsidRPr="00585530" w:rsidRDefault="00705688" w:rsidP="00C012F7">
            <w:pPr>
              <w:shd w:val="clear" w:color="auto" w:fill="FFFFFF"/>
              <w:ind w:firstLine="709"/>
              <w:jc w:val="center"/>
              <w:rPr>
                <w:sz w:val="20"/>
                <w:szCs w:val="20"/>
                <w:lang w:val="uk-UA"/>
              </w:rPr>
            </w:pPr>
            <w:r w:rsidRPr="00585530">
              <w:rPr>
                <w:sz w:val="20"/>
                <w:szCs w:val="20"/>
                <w:lang w:val="uk-UA"/>
              </w:rPr>
              <w:t>-</w:t>
            </w:r>
          </w:p>
        </w:tc>
      </w:tr>
      <w:tr w:rsidR="00366EDC" w:rsidRPr="00585530" w14:paraId="068AED23" w14:textId="77777777" w:rsidTr="009355FD">
        <w:trPr>
          <w:trHeight w:hRule="exact" w:val="351"/>
        </w:trPr>
        <w:tc>
          <w:tcPr>
            <w:tcW w:w="6189" w:type="dxa"/>
            <w:tcBorders>
              <w:top w:val="single" w:sz="6" w:space="0" w:color="auto"/>
              <w:left w:val="single" w:sz="6" w:space="0" w:color="auto"/>
              <w:bottom w:val="single" w:sz="6" w:space="0" w:color="auto"/>
              <w:right w:val="single" w:sz="6" w:space="0" w:color="auto"/>
            </w:tcBorders>
            <w:shd w:val="clear" w:color="auto" w:fill="FFFFFF"/>
          </w:tcPr>
          <w:p w14:paraId="083737F8" w14:textId="795EF5E9" w:rsidR="00661015" w:rsidRPr="00585530" w:rsidRDefault="00661015" w:rsidP="00C012F7">
            <w:pPr>
              <w:shd w:val="clear" w:color="auto" w:fill="FFFFFF"/>
              <w:jc w:val="both"/>
              <w:rPr>
                <w:sz w:val="20"/>
                <w:szCs w:val="20"/>
                <w:lang w:val="uk-UA"/>
              </w:rPr>
            </w:pPr>
            <w:r w:rsidRPr="00585530">
              <w:rPr>
                <w:sz w:val="20"/>
                <w:szCs w:val="20"/>
                <w:lang w:val="uk-UA"/>
              </w:rPr>
              <w:t>Поточне забезпечення</w:t>
            </w:r>
            <w:r w:rsidR="00901BBE" w:rsidRPr="00585530">
              <w:rPr>
                <w:sz w:val="20"/>
                <w:szCs w:val="20"/>
                <w:lang w:val="uk-UA"/>
              </w:rPr>
              <w:t xml:space="preserve"> (</w:t>
            </w:r>
            <w:r w:rsidR="00DD7B54" w:rsidRPr="00585530">
              <w:rPr>
                <w:sz w:val="20"/>
                <w:szCs w:val="20"/>
                <w:lang w:val="uk-UA"/>
              </w:rPr>
              <w:t xml:space="preserve">на </w:t>
            </w:r>
            <w:r w:rsidR="00901BBE" w:rsidRPr="00585530">
              <w:rPr>
                <w:sz w:val="20"/>
                <w:szCs w:val="20"/>
                <w:lang w:val="uk-UA"/>
              </w:rPr>
              <w:t>ві</w:t>
            </w:r>
            <w:r w:rsidR="007120D2" w:rsidRPr="00585530">
              <w:rPr>
                <w:sz w:val="20"/>
                <w:szCs w:val="20"/>
                <w:lang w:val="uk-UA"/>
              </w:rPr>
              <w:t>дпустки</w:t>
            </w:r>
            <w:r w:rsidR="00DD7B54" w:rsidRPr="00585530">
              <w:rPr>
                <w:sz w:val="20"/>
                <w:szCs w:val="20"/>
                <w:lang w:val="uk-UA"/>
              </w:rPr>
              <w:t xml:space="preserve"> адміністративного персоналу</w:t>
            </w:r>
            <w:r w:rsidR="007120D2" w:rsidRPr="00585530">
              <w:rPr>
                <w:sz w:val="20"/>
                <w:szCs w:val="20"/>
                <w:lang w:val="uk-UA"/>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96ADB91" w14:textId="2E921CB2" w:rsidR="00661015" w:rsidRPr="00585530" w:rsidRDefault="009556C5" w:rsidP="00C012F7">
            <w:pPr>
              <w:shd w:val="clear" w:color="auto" w:fill="FFFFFF"/>
              <w:ind w:firstLine="709"/>
              <w:jc w:val="center"/>
              <w:rPr>
                <w:sz w:val="20"/>
                <w:szCs w:val="20"/>
                <w:lang w:val="uk-UA"/>
              </w:rPr>
            </w:pPr>
            <w:r w:rsidRPr="00585530">
              <w:rPr>
                <w:sz w:val="20"/>
                <w:szCs w:val="20"/>
                <w:lang w:val="uk-UA"/>
              </w:rPr>
              <w:t>175</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376258A" w14:textId="3ACCDB94" w:rsidR="00661015" w:rsidRPr="00585530" w:rsidRDefault="00F30880" w:rsidP="00C012F7">
            <w:pPr>
              <w:shd w:val="clear" w:color="auto" w:fill="FFFFFF"/>
              <w:ind w:firstLine="709"/>
              <w:jc w:val="center"/>
              <w:rPr>
                <w:sz w:val="20"/>
                <w:szCs w:val="20"/>
                <w:lang w:val="uk-UA"/>
              </w:rPr>
            </w:pPr>
            <w:r w:rsidRPr="00585530">
              <w:rPr>
                <w:sz w:val="20"/>
                <w:szCs w:val="20"/>
                <w:lang w:val="uk-UA"/>
              </w:rPr>
              <w:t>139</w:t>
            </w:r>
          </w:p>
        </w:tc>
      </w:tr>
      <w:tr w:rsidR="00366EDC" w:rsidRPr="00585530" w14:paraId="6D14BDEC" w14:textId="77777777" w:rsidTr="003649FC">
        <w:trPr>
          <w:trHeight w:hRule="exact" w:val="333"/>
        </w:trPr>
        <w:tc>
          <w:tcPr>
            <w:tcW w:w="6189" w:type="dxa"/>
            <w:tcBorders>
              <w:top w:val="single" w:sz="6" w:space="0" w:color="auto"/>
              <w:left w:val="single" w:sz="6" w:space="0" w:color="auto"/>
              <w:bottom w:val="single" w:sz="6" w:space="0" w:color="auto"/>
              <w:right w:val="single" w:sz="6" w:space="0" w:color="auto"/>
            </w:tcBorders>
            <w:shd w:val="clear" w:color="auto" w:fill="FFFFFF"/>
          </w:tcPr>
          <w:p w14:paraId="60A7CAE3" w14:textId="41783BD9" w:rsidR="003649FC" w:rsidRPr="00585530" w:rsidRDefault="003649FC" w:rsidP="00C012F7">
            <w:pPr>
              <w:shd w:val="clear" w:color="auto" w:fill="FFFFFF"/>
              <w:ind w:firstLine="54"/>
              <w:jc w:val="both"/>
              <w:rPr>
                <w:b/>
                <w:sz w:val="20"/>
                <w:szCs w:val="20"/>
                <w:lang w:val="uk-UA"/>
              </w:rPr>
            </w:pPr>
            <w:r w:rsidRPr="00585530">
              <w:rPr>
                <w:b/>
                <w:bCs/>
                <w:spacing w:val="-3"/>
                <w:sz w:val="20"/>
                <w:szCs w:val="20"/>
                <w:lang w:val="uk-UA"/>
              </w:rPr>
              <w:t>Всього кредиторська заборгованість</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6CD95CF6" w14:textId="6248D791" w:rsidR="003649FC" w:rsidRPr="00585530" w:rsidRDefault="009556C5" w:rsidP="00C012F7">
            <w:pPr>
              <w:shd w:val="clear" w:color="auto" w:fill="FFFFFF"/>
              <w:ind w:firstLine="709"/>
              <w:jc w:val="center"/>
              <w:rPr>
                <w:b/>
                <w:sz w:val="20"/>
                <w:szCs w:val="20"/>
                <w:lang w:val="uk-UA"/>
              </w:rPr>
            </w:pPr>
            <w:r w:rsidRPr="00585530">
              <w:rPr>
                <w:b/>
                <w:sz w:val="20"/>
                <w:szCs w:val="20"/>
                <w:lang w:val="uk-UA"/>
              </w:rPr>
              <w:t>276</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01F5536" w14:textId="1E096EE0" w:rsidR="003649FC" w:rsidRPr="00585530" w:rsidRDefault="00F30880" w:rsidP="00C012F7">
            <w:pPr>
              <w:shd w:val="clear" w:color="auto" w:fill="FFFFFF"/>
              <w:ind w:firstLine="709"/>
              <w:jc w:val="center"/>
              <w:rPr>
                <w:b/>
                <w:sz w:val="20"/>
                <w:szCs w:val="20"/>
                <w:lang w:val="uk-UA"/>
              </w:rPr>
            </w:pPr>
            <w:r w:rsidRPr="00585530">
              <w:rPr>
                <w:b/>
                <w:sz w:val="20"/>
                <w:szCs w:val="20"/>
                <w:lang w:val="uk-UA"/>
              </w:rPr>
              <w:t>228</w:t>
            </w:r>
          </w:p>
        </w:tc>
      </w:tr>
    </w:tbl>
    <w:p w14:paraId="4FC7079C" w14:textId="53920238" w:rsidR="00752554" w:rsidRPr="00585530" w:rsidRDefault="00752554" w:rsidP="00C012F7">
      <w:pPr>
        <w:shd w:val="clear" w:color="auto" w:fill="FFFFFF"/>
        <w:ind w:firstLine="709"/>
        <w:jc w:val="both"/>
        <w:outlineLvl w:val="0"/>
        <w:rPr>
          <w:sz w:val="20"/>
          <w:szCs w:val="20"/>
          <w:lang w:val="uk-UA"/>
        </w:rPr>
      </w:pPr>
      <w:r w:rsidRPr="00585530">
        <w:rPr>
          <w:sz w:val="20"/>
          <w:szCs w:val="20"/>
          <w:lang w:val="uk-UA"/>
        </w:rPr>
        <w:t>Сума кредиторської заборгованості є короткостроковою, тому вплив змін  на справедливу вартість є несуттєвий. В фінансовій звітності показники заборгованості відображені по вартості виникнення заборгованості.</w:t>
      </w:r>
    </w:p>
    <w:p w14:paraId="170D6E53" w14:textId="76862FA5" w:rsidR="00496C6A" w:rsidRPr="00585530" w:rsidRDefault="00496C6A" w:rsidP="00C012F7">
      <w:pPr>
        <w:shd w:val="clear" w:color="auto" w:fill="FFFFFF"/>
        <w:ind w:firstLine="709"/>
        <w:jc w:val="both"/>
        <w:outlineLvl w:val="0"/>
        <w:rPr>
          <w:b/>
          <w:bCs/>
          <w:spacing w:val="-2"/>
          <w:sz w:val="20"/>
          <w:szCs w:val="20"/>
          <w:lang w:val="uk-UA"/>
        </w:rPr>
      </w:pPr>
      <w:r w:rsidRPr="00585530">
        <w:rPr>
          <w:b/>
          <w:bCs/>
          <w:spacing w:val="-2"/>
          <w:sz w:val="20"/>
          <w:szCs w:val="20"/>
          <w:lang w:val="uk-UA"/>
        </w:rPr>
        <w:t>6.</w:t>
      </w:r>
      <w:r w:rsidR="007E53EE" w:rsidRPr="00585530">
        <w:rPr>
          <w:b/>
          <w:bCs/>
          <w:spacing w:val="-2"/>
          <w:sz w:val="20"/>
          <w:szCs w:val="20"/>
          <w:lang w:val="uk-UA"/>
        </w:rPr>
        <w:t>9</w:t>
      </w:r>
      <w:r w:rsidRPr="00585530">
        <w:rPr>
          <w:b/>
          <w:bCs/>
          <w:spacing w:val="-2"/>
          <w:sz w:val="20"/>
          <w:szCs w:val="20"/>
          <w:lang w:val="uk-UA"/>
        </w:rPr>
        <w:t>. Короткострокові забезпечення.</w:t>
      </w:r>
    </w:p>
    <w:p w14:paraId="4E45C20B" w14:textId="77777777" w:rsidR="00662DA9" w:rsidRDefault="00496C6A" w:rsidP="00C012F7">
      <w:pPr>
        <w:shd w:val="clear" w:color="auto" w:fill="FFFFFF"/>
        <w:ind w:firstLine="709"/>
        <w:jc w:val="both"/>
        <w:rPr>
          <w:bCs/>
          <w:spacing w:val="-2"/>
          <w:sz w:val="20"/>
          <w:szCs w:val="20"/>
          <w:lang w:val="uk-UA"/>
        </w:rPr>
      </w:pPr>
      <w:r w:rsidRPr="00585530">
        <w:rPr>
          <w:bCs/>
          <w:spacing w:val="-2"/>
          <w:sz w:val="20"/>
          <w:szCs w:val="20"/>
          <w:lang w:val="uk-UA"/>
        </w:rPr>
        <w:t xml:space="preserve">Короткострокові забезпечення на виплату відпусток на </w:t>
      </w:r>
      <w:r w:rsidR="00AD1B20" w:rsidRPr="00585530">
        <w:rPr>
          <w:bCs/>
          <w:spacing w:val="-2"/>
          <w:sz w:val="20"/>
          <w:szCs w:val="20"/>
          <w:lang w:val="uk-UA"/>
        </w:rPr>
        <w:t>31.12.2024</w:t>
      </w:r>
      <w:r w:rsidR="006E5C97" w:rsidRPr="00585530">
        <w:rPr>
          <w:bCs/>
          <w:spacing w:val="-2"/>
          <w:sz w:val="20"/>
          <w:szCs w:val="20"/>
          <w:lang w:val="uk-UA"/>
        </w:rPr>
        <w:t xml:space="preserve"> </w:t>
      </w:r>
      <w:r w:rsidR="003C65C8" w:rsidRPr="00585530">
        <w:rPr>
          <w:bCs/>
          <w:spacing w:val="-2"/>
          <w:sz w:val="20"/>
          <w:szCs w:val="20"/>
          <w:lang w:val="uk-UA"/>
        </w:rPr>
        <w:t xml:space="preserve"> </w:t>
      </w:r>
      <w:r w:rsidRPr="00585530">
        <w:rPr>
          <w:bCs/>
          <w:spacing w:val="-2"/>
          <w:sz w:val="20"/>
          <w:szCs w:val="20"/>
          <w:lang w:val="uk-UA"/>
        </w:rPr>
        <w:t xml:space="preserve"> становить </w:t>
      </w:r>
      <w:r w:rsidR="005C575F" w:rsidRPr="00585530">
        <w:rPr>
          <w:bCs/>
          <w:spacing w:val="-2"/>
          <w:sz w:val="20"/>
          <w:szCs w:val="20"/>
          <w:lang w:val="uk-UA"/>
        </w:rPr>
        <w:t>175</w:t>
      </w:r>
      <w:r w:rsidRPr="00585530">
        <w:rPr>
          <w:bCs/>
          <w:spacing w:val="-2"/>
          <w:sz w:val="20"/>
          <w:szCs w:val="20"/>
          <w:lang w:val="uk-UA"/>
        </w:rPr>
        <w:t xml:space="preserve"> тис. грн.</w:t>
      </w:r>
      <w:r w:rsidR="00CC2A4C" w:rsidRPr="00585530">
        <w:rPr>
          <w:bCs/>
          <w:spacing w:val="-2"/>
          <w:sz w:val="20"/>
          <w:szCs w:val="20"/>
          <w:lang w:val="uk-UA"/>
        </w:rPr>
        <w:t xml:space="preserve"> та буде використано </w:t>
      </w:r>
      <w:r w:rsidR="00E74801" w:rsidRPr="00585530">
        <w:rPr>
          <w:bCs/>
          <w:spacing w:val="-2"/>
          <w:sz w:val="20"/>
          <w:szCs w:val="20"/>
          <w:lang w:val="uk-UA"/>
        </w:rPr>
        <w:t>протягом</w:t>
      </w:r>
      <w:r w:rsidR="00CC2A4C" w:rsidRPr="00585530">
        <w:rPr>
          <w:bCs/>
          <w:spacing w:val="-2"/>
          <w:sz w:val="20"/>
          <w:szCs w:val="20"/>
          <w:lang w:val="uk-UA"/>
        </w:rPr>
        <w:t xml:space="preserve"> </w:t>
      </w:r>
      <w:r w:rsidR="009D72B0" w:rsidRPr="00585530">
        <w:rPr>
          <w:bCs/>
          <w:spacing w:val="-2"/>
          <w:sz w:val="20"/>
          <w:szCs w:val="20"/>
          <w:lang w:val="uk-UA"/>
        </w:rPr>
        <w:t xml:space="preserve">2024 </w:t>
      </w:r>
      <w:r w:rsidR="00CC2A4C" w:rsidRPr="00585530">
        <w:rPr>
          <w:bCs/>
          <w:spacing w:val="-2"/>
          <w:sz w:val="20"/>
          <w:szCs w:val="20"/>
          <w:lang w:val="uk-UA"/>
        </w:rPr>
        <w:t>рок</w:t>
      </w:r>
      <w:r w:rsidR="00E65E0C" w:rsidRPr="00585530">
        <w:rPr>
          <w:bCs/>
          <w:spacing w:val="-2"/>
          <w:sz w:val="20"/>
          <w:szCs w:val="20"/>
          <w:lang w:val="uk-UA"/>
        </w:rPr>
        <w:t>у</w:t>
      </w:r>
      <w:r w:rsidR="000170EF" w:rsidRPr="00585530">
        <w:rPr>
          <w:bCs/>
          <w:spacing w:val="-2"/>
          <w:sz w:val="20"/>
          <w:szCs w:val="20"/>
          <w:lang w:val="uk-UA"/>
        </w:rPr>
        <w:t>.</w:t>
      </w:r>
      <w:r w:rsidR="00A72DBA" w:rsidRPr="00585530">
        <w:rPr>
          <w:bCs/>
          <w:spacing w:val="-2"/>
          <w:sz w:val="20"/>
          <w:szCs w:val="20"/>
          <w:lang w:val="uk-UA"/>
        </w:rPr>
        <w:t xml:space="preserve"> </w:t>
      </w:r>
    </w:p>
    <w:p w14:paraId="794E150E" w14:textId="5C2338C5" w:rsidR="00496C6A" w:rsidRPr="00585530" w:rsidRDefault="00A72DBA" w:rsidP="00C012F7">
      <w:pPr>
        <w:shd w:val="clear" w:color="auto" w:fill="FFFFFF"/>
        <w:ind w:firstLine="709"/>
        <w:jc w:val="both"/>
        <w:rPr>
          <w:bCs/>
          <w:spacing w:val="-2"/>
          <w:sz w:val="20"/>
          <w:szCs w:val="20"/>
          <w:lang w:val="uk-UA"/>
        </w:rPr>
      </w:pPr>
      <w:r w:rsidRPr="00585530">
        <w:rPr>
          <w:bCs/>
          <w:spacing w:val="-2"/>
          <w:sz w:val="20"/>
          <w:szCs w:val="20"/>
          <w:lang w:val="uk-UA"/>
        </w:rPr>
        <w:t>На 01.01.2024 року було накопичено -139 тис.грн</w:t>
      </w:r>
      <w:r w:rsidR="009F6331" w:rsidRPr="00585530">
        <w:rPr>
          <w:bCs/>
          <w:spacing w:val="-2"/>
          <w:sz w:val="20"/>
          <w:szCs w:val="20"/>
          <w:lang w:val="uk-UA"/>
        </w:rPr>
        <w:t xml:space="preserve"> </w:t>
      </w:r>
      <w:r w:rsidRPr="00585530">
        <w:rPr>
          <w:bCs/>
          <w:spacing w:val="-2"/>
          <w:sz w:val="20"/>
          <w:szCs w:val="20"/>
          <w:lang w:val="uk-UA"/>
        </w:rPr>
        <w:t xml:space="preserve">За </w:t>
      </w:r>
      <w:r w:rsidR="00A70DCC" w:rsidRPr="00585530">
        <w:rPr>
          <w:bCs/>
          <w:spacing w:val="-2"/>
          <w:sz w:val="20"/>
          <w:szCs w:val="20"/>
          <w:lang w:val="uk-UA"/>
        </w:rPr>
        <w:t>2024 рік</w:t>
      </w:r>
      <w:r w:rsidRPr="00585530">
        <w:rPr>
          <w:bCs/>
          <w:spacing w:val="-2"/>
          <w:sz w:val="20"/>
          <w:szCs w:val="20"/>
          <w:lang w:val="uk-UA"/>
        </w:rPr>
        <w:t xml:space="preserve"> було нараховано </w:t>
      </w:r>
      <w:r w:rsidR="005C575F" w:rsidRPr="00585530">
        <w:rPr>
          <w:bCs/>
          <w:spacing w:val="-2"/>
          <w:sz w:val="20"/>
          <w:szCs w:val="20"/>
          <w:lang w:val="uk-UA"/>
        </w:rPr>
        <w:t>63</w:t>
      </w:r>
      <w:r w:rsidRPr="00585530">
        <w:rPr>
          <w:bCs/>
          <w:spacing w:val="-2"/>
          <w:sz w:val="20"/>
          <w:szCs w:val="20"/>
          <w:lang w:val="uk-UA"/>
        </w:rPr>
        <w:t xml:space="preserve"> тис.грн, використано для нарахування та виплати </w:t>
      </w:r>
      <w:r w:rsidR="00CF5B82" w:rsidRPr="00585530">
        <w:rPr>
          <w:bCs/>
          <w:spacing w:val="-2"/>
          <w:sz w:val="20"/>
          <w:szCs w:val="20"/>
          <w:lang w:val="uk-UA"/>
        </w:rPr>
        <w:t xml:space="preserve">компенсаціі за невикористану відпустку - </w:t>
      </w:r>
      <w:r w:rsidR="005C575F" w:rsidRPr="00585530">
        <w:rPr>
          <w:bCs/>
          <w:spacing w:val="-2"/>
          <w:sz w:val="20"/>
          <w:szCs w:val="20"/>
          <w:lang w:val="uk-UA"/>
        </w:rPr>
        <w:t>26</w:t>
      </w:r>
      <w:r w:rsidR="00CF5B82" w:rsidRPr="00585530">
        <w:rPr>
          <w:bCs/>
          <w:spacing w:val="-2"/>
          <w:sz w:val="20"/>
          <w:szCs w:val="20"/>
          <w:lang w:val="uk-UA"/>
        </w:rPr>
        <w:t xml:space="preserve"> тис.грн.</w:t>
      </w:r>
    </w:p>
    <w:p w14:paraId="763D3D1F" w14:textId="09A3A5C1" w:rsidR="00E106F6" w:rsidRPr="00585530" w:rsidRDefault="00E106F6" w:rsidP="00C012F7">
      <w:pPr>
        <w:shd w:val="clear" w:color="auto" w:fill="FFFFFF"/>
        <w:ind w:firstLine="709"/>
        <w:jc w:val="both"/>
        <w:outlineLvl w:val="0"/>
        <w:rPr>
          <w:b/>
          <w:bCs/>
          <w:spacing w:val="-2"/>
          <w:sz w:val="20"/>
          <w:szCs w:val="20"/>
          <w:lang w:val="uk-UA"/>
        </w:rPr>
      </w:pPr>
      <w:r w:rsidRPr="00585530">
        <w:rPr>
          <w:b/>
          <w:bCs/>
          <w:spacing w:val="-2"/>
          <w:sz w:val="20"/>
          <w:szCs w:val="20"/>
          <w:lang w:val="uk-UA"/>
        </w:rPr>
        <w:t>6.</w:t>
      </w:r>
      <w:r w:rsidR="00817655" w:rsidRPr="00585530">
        <w:rPr>
          <w:b/>
          <w:bCs/>
          <w:spacing w:val="-2"/>
          <w:sz w:val="20"/>
          <w:szCs w:val="20"/>
          <w:lang w:val="uk-UA"/>
        </w:rPr>
        <w:t>1</w:t>
      </w:r>
      <w:r w:rsidR="007E53EE" w:rsidRPr="00585530">
        <w:rPr>
          <w:b/>
          <w:bCs/>
          <w:spacing w:val="-2"/>
          <w:sz w:val="20"/>
          <w:szCs w:val="20"/>
          <w:lang w:val="uk-UA"/>
        </w:rPr>
        <w:t>0</w:t>
      </w:r>
      <w:r w:rsidRPr="00585530">
        <w:rPr>
          <w:b/>
          <w:bCs/>
          <w:spacing w:val="-2"/>
          <w:sz w:val="20"/>
          <w:szCs w:val="20"/>
          <w:lang w:val="uk-UA"/>
        </w:rPr>
        <w:t xml:space="preserve">. </w:t>
      </w:r>
      <w:r w:rsidR="003F73FF" w:rsidRPr="00585530">
        <w:rPr>
          <w:b/>
          <w:bCs/>
          <w:spacing w:val="-2"/>
          <w:sz w:val="20"/>
          <w:szCs w:val="20"/>
          <w:lang w:val="uk-UA"/>
        </w:rPr>
        <w:t xml:space="preserve">Звіт про рух грошових коштів за </w:t>
      </w:r>
      <w:r w:rsidR="00A80B5B" w:rsidRPr="00585530">
        <w:rPr>
          <w:b/>
          <w:bCs/>
          <w:spacing w:val="-2"/>
          <w:sz w:val="20"/>
          <w:szCs w:val="20"/>
          <w:lang w:val="uk-UA"/>
        </w:rPr>
        <w:t xml:space="preserve"> </w:t>
      </w:r>
      <w:r w:rsidR="00A70DCC" w:rsidRPr="00585530">
        <w:rPr>
          <w:b/>
          <w:bCs/>
          <w:spacing w:val="-2"/>
          <w:sz w:val="20"/>
          <w:szCs w:val="20"/>
          <w:lang w:val="uk-UA"/>
        </w:rPr>
        <w:t>2024 рік</w:t>
      </w:r>
      <w:r w:rsidR="00A80B5B" w:rsidRPr="00585530">
        <w:rPr>
          <w:b/>
          <w:bCs/>
          <w:spacing w:val="-2"/>
          <w:sz w:val="20"/>
          <w:szCs w:val="20"/>
          <w:lang w:val="uk-UA"/>
        </w:rPr>
        <w:t xml:space="preserve"> </w:t>
      </w:r>
      <w:r w:rsidR="000812D4" w:rsidRPr="00585530">
        <w:rPr>
          <w:b/>
          <w:bCs/>
          <w:spacing w:val="-2"/>
          <w:sz w:val="20"/>
          <w:szCs w:val="20"/>
          <w:lang w:val="uk-UA"/>
        </w:rPr>
        <w:t>(</w:t>
      </w:r>
      <w:r w:rsidR="003F73FF" w:rsidRPr="00585530">
        <w:rPr>
          <w:b/>
          <w:bCs/>
          <w:spacing w:val="-2"/>
          <w:sz w:val="20"/>
          <w:szCs w:val="20"/>
          <w:lang w:val="uk-UA"/>
        </w:rPr>
        <w:t xml:space="preserve">з </w:t>
      </w:r>
      <w:r w:rsidR="0063162A" w:rsidRPr="00585530">
        <w:rPr>
          <w:b/>
          <w:bCs/>
          <w:spacing w:val="-2"/>
          <w:sz w:val="20"/>
          <w:szCs w:val="20"/>
          <w:lang w:val="uk-UA"/>
        </w:rPr>
        <w:t>1 січня по 31 грудня</w:t>
      </w:r>
      <w:r w:rsidR="00670309" w:rsidRPr="00585530">
        <w:rPr>
          <w:b/>
          <w:bCs/>
          <w:spacing w:val="-2"/>
          <w:sz w:val="20"/>
          <w:szCs w:val="20"/>
          <w:lang w:val="uk-UA"/>
        </w:rPr>
        <w:t xml:space="preserve"> </w:t>
      </w:r>
      <w:r w:rsidR="003200BA" w:rsidRPr="00585530">
        <w:rPr>
          <w:b/>
          <w:bCs/>
          <w:spacing w:val="-2"/>
          <w:sz w:val="20"/>
          <w:szCs w:val="20"/>
          <w:lang w:val="uk-UA"/>
        </w:rPr>
        <w:t xml:space="preserve"> 2024</w:t>
      </w:r>
      <w:r w:rsidR="003C65C8" w:rsidRPr="00585530">
        <w:rPr>
          <w:b/>
          <w:bCs/>
          <w:spacing w:val="-2"/>
          <w:sz w:val="20"/>
          <w:szCs w:val="20"/>
          <w:lang w:val="uk-UA"/>
        </w:rPr>
        <w:t xml:space="preserve"> </w:t>
      </w:r>
      <w:r w:rsidR="00972A2C" w:rsidRPr="00585530">
        <w:rPr>
          <w:b/>
          <w:bCs/>
          <w:spacing w:val="-2"/>
          <w:sz w:val="20"/>
          <w:szCs w:val="20"/>
          <w:lang w:val="uk-UA"/>
        </w:rPr>
        <w:t xml:space="preserve"> року</w:t>
      </w:r>
      <w:r w:rsidR="000812D4" w:rsidRPr="00585530">
        <w:rPr>
          <w:b/>
          <w:bCs/>
          <w:spacing w:val="-2"/>
          <w:sz w:val="20"/>
          <w:szCs w:val="20"/>
          <w:lang w:val="uk-UA"/>
        </w:rPr>
        <w:t>)</w:t>
      </w:r>
      <w:r w:rsidRPr="00585530">
        <w:rPr>
          <w:b/>
          <w:bCs/>
          <w:spacing w:val="-2"/>
          <w:sz w:val="20"/>
          <w:szCs w:val="20"/>
          <w:lang w:val="uk-UA"/>
        </w:rPr>
        <w:t>.</w:t>
      </w:r>
    </w:p>
    <w:p w14:paraId="265ECCF8" w14:textId="2D54EA6E" w:rsidR="00E106F6" w:rsidRPr="00585530" w:rsidRDefault="007B41F8" w:rsidP="00C012F7">
      <w:pPr>
        <w:shd w:val="clear" w:color="auto" w:fill="FFFFFF"/>
        <w:ind w:firstLine="709"/>
        <w:jc w:val="both"/>
        <w:rPr>
          <w:bCs/>
          <w:spacing w:val="-2"/>
          <w:sz w:val="20"/>
          <w:szCs w:val="20"/>
          <w:lang w:val="uk-UA"/>
        </w:rPr>
      </w:pPr>
      <w:r w:rsidRPr="00585530">
        <w:rPr>
          <w:bCs/>
          <w:spacing w:val="-2"/>
          <w:sz w:val="20"/>
          <w:szCs w:val="20"/>
          <w:lang w:val="uk-UA"/>
        </w:rPr>
        <w:t>Звіт про рух грошових коштів за звітний період складено за вимогами МСБО 7 «Звіт про рух грошових коштів» за прямим методом, згідно з яким розкривається інформація про основні класи валових надходжень грошових коштів чи валових виплат грошових коштів на нетто-основі. У звіті відображений рух грошових коштів від операційної</w:t>
      </w:r>
      <w:r w:rsidR="00011764" w:rsidRPr="00585530">
        <w:rPr>
          <w:bCs/>
          <w:spacing w:val="-2"/>
          <w:sz w:val="20"/>
          <w:szCs w:val="20"/>
          <w:lang w:val="uk-UA"/>
        </w:rPr>
        <w:t xml:space="preserve">, інвестиційної </w:t>
      </w:r>
      <w:r w:rsidRPr="00585530">
        <w:rPr>
          <w:bCs/>
          <w:spacing w:val="-2"/>
          <w:sz w:val="20"/>
          <w:szCs w:val="20"/>
          <w:lang w:val="uk-UA"/>
        </w:rPr>
        <w:t>та фінансової діяльності Компанії.</w:t>
      </w:r>
      <w:r w:rsidR="00493050" w:rsidRPr="00585530">
        <w:rPr>
          <w:bCs/>
          <w:spacing w:val="-2"/>
          <w:sz w:val="20"/>
          <w:szCs w:val="20"/>
          <w:lang w:val="uk-UA"/>
        </w:rPr>
        <w:t xml:space="preserve"> Детальний опис напрямків руху </w:t>
      </w:r>
      <w:r w:rsidR="00E74DEF" w:rsidRPr="00585530">
        <w:rPr>
          <w:bCs/>
          <w:spacing w:val="-2"/>
          <w:sz w:val="20"/>
          <w:szCs w:val="20"/>
          <w:lang w:val="uk-UA"/>
        </w:rPr>
        <w:t xml:space="preserve">грошових коштів наведено в звіті про рух грошових коштів за період з </w:t>
      </w:r>
      <w:r w:rsidR="00972A2C" w:rsidRPr="00585530">
        <w:rPr>
          <w:bCs/>
          <w:spacing w:val="-2"/>
          <w:sz w:val="20"/>
          <w:szCs w:val="20"/>
          <w:lang w:val="uk-UA"/>
        </w:rPr>
        <w:t>01.01.202</w:t>
      </w:r>
      <w:r w:rsidR="003200BA" w:rsidRPr="00585530">
        <w:rPr>
          <w:bCs/>
          <w:spacing w:val="-2"/>
          <w:sz w:val="20"/>
          <w:szCs w:val="20"/>
          <w:lang w:val="uk-UA"/>
        </w:rPr>
        <w:t>4</w:t>
      </w:r>
      <w:r w:rsidR="00972A2C" w:rsidRPr="00585530">
        <w:rPr>
          <w:bCs/>
          <w:spacing w:val="-2"/>
          <w:sz w:val="20"/>
          <w:szCs w:val="20"/>
          <w:lang w:val="uk-UA"/>
        </w:rPr>
        <w:t xml:space="preserve"> року по </w:t>
      </w:r>
      <w:r w:rsidR="00AD1B20" w:rsidRPr="00585530">
        <w:rPr>
          <w:bCs/>
          <w:spacing w:val="-2"/>
          <w:sz w:val="20"/>
          <w:szCs w:val="20"/>
          <w:lang w:val="uk-UA"/>
        </w:rPr>
        <w:t>31.12.2024</w:t>
      </w:r>
      <w:r w:rsidR="006E5C97" w:rsidRPr="00585530">
        <w:rPr>
          <w:bCs/>
          <w:spacing w:val="-2"/>
          <w:sz w:val="20"/>
          <w:szCs w:val="20"/>
          <w:lang w:val="uk-UA"/>
        </w:rPr>
        <w:t xml:space="preserve"> </w:t>
      </w:r>
      <w:r w:rsidR="003C65C8" w:rsidRPr="00585530">
        <w:rPr>
          <w:bCs/>
          <w:spacing w:val="-2"/>
          <w:sz w:val="20"/>
          <w:szCs w:val="20"/>
          <w:lang w:val="uk-UA"/>
        </w:rPr>
        <w:t xml:space="preserve"> </w:t>
      </w:r>
      <w:r w:rsidR="00972A2C" w:rsidRPr="00585530">
        <w:rPr>
          <w:bCs/>
          <w:spacing w:val="-2"/>
          <w:sz w:val="20"/>
          <w:szCs w:val="20"/>
          <w:lang w:val="uk-UA"/>
        </w:rPr>
        <w:t>року</w:t>
      </w:r>
      <w:r w:rsidR="005A5C49" w:rsidRPr="00585530">
        <w:rPr>
          <w:bCs/>
          <w:spacing w:val="-2"/>
          <w:sz w:val="20"/>
          <w:szCs w:val="20"/>
          <w:lang w:val="uk-UA"/>
        </w:rPr>
        <w:t xml:space="preserve"> на сторінці </w:t>
      </w:r>
      <w:r w:rsidR="00790976" w:rsidRPr="00585530">
        <w:rPr>
          <w:bCs/>
          <w:spacing w:val="-2"/>
          <w:sz w:val="20"/>
          <w:szCs w:val="20"/>
          <w:lang w:val="uk-UA"/>
        </w:rPr>
        <w:t>17</w:t>
      </w:r>
      <w:r w:rsidR="005A5C49" w:rsidRPr="00585530">
        <w:rPr>
          <w:bCs/>
          <w:spacing w:val="-2"/>
          <w:sz w:val="20"/>
          <w:szCs w:val="20"/>
          <w:lang w:val="uk-UA"/>
        </w:rPr>
        <w:t xml:space="preserve"> даних Приміток.</w:t>
      </w:r>
    </w:p>
    <w:p w14:paraId="2CE7FDF1" w14:textId="77777777" w:rsidR="00817655" w:rsidRPr="00585530" w:rsidRDefault="00817655" w:rsidP="00C012F7">
      <w:pPr>
        <w:shd w:val="clear" w:color="auto" w:fill="FFFFFF"/>
        <w:ind w:firstLine="709"/>
        <w:jc w:val="both"/>
        <w:rPr>
          <w:bCs/>
          <w:spacing w:val="-2"/>
          <w:sz w:val="20"/>
          <w:szCs w:val="20"/>
          <w:lang w:val="uk-UA"/>
        </w:rPr>
      </w:pPr>
    </w:p>
    <w:p w14:paraId="1A5FB65A" w14:textId="7E494A84" w:rsidR="00E74603" w:rsidRPr="00585530" w:rsidRDefault="00E74603" w:rsidP="00C012F7">
      <w:pPr>
        <w:shd w:val="clear" w:color="auto" w:fill="FFFFFF"/>
        <w:ind w:firstLine="709"/>
        <w:jc w:val="both"/>
        <w:outlineLvl w:val="0"/>
        <w:rPr>
          <w:b/>
          <w:bCs/>
          <w:spacing w:val="-2"/>
          <w:sz w:val="20"/>
          <w:szCs w:val="20"/>
          <w:lang w:val="uk-UA"/>
        </w:rPr>
      </w:pPr>
      <w:r w:rsidRPr="00585530">
        <w:rPr>
          <w:b/>
          <w:bCs/>
          <w:spacing w:val="-2"/>
          <w:sz w:val="20"/>
          <w:szCs w:val="20"/>
          <w:lang w:val="uk-UA"/>
        </w:rPr>
        <w:t>7. Розкриття іншої інформації</w:t>
      </w:r>
    </w:p>
    <w:p w14:paraId="67431AF4" w14:textId="3E63EDCD" w:rsidR="00752554" w:rsidRPr="00585530" w:rsidRDefault="00752554" w:rsidP="00C012F7">
      <w:pPr>
        <w:shd w:val="clear" w:color="auto" w:fill="FFFFFF"/>
        <w:ind w:firstLine="709"/>
        <w:jc w:val="both"/>
        <w:outlineLvl w:val="0"/>
        <w:rPr>
          <w:b/>
          <w:bCs/>
          <w:spacing w:val="-2"/>
          <w:sz w:val="20"/>
          <w:szCs w:val="20"/>
          <w:lang w:val="uk-UA"/>
        </w:rPr>
      </w:pPr>
      <w:r w:rsidRPr="00585530">
        <w:rPr>
          <w:b/>
          <w:bCs/>
          <w:spacing w:val="-2"/>
          <w:sz w:val="20"/>
          <w:szCs w:val="20"/>
          <w:lang w:val="uk-UA"/>
        </w:rPr>
        <w:t>7.1 Умовні зобов'язання.</w:t>
      </w:r>
    </w:p>
    <w:p w14:paraId="5A507712" w14:textId="77777777" w:rsidR="00752554" w:rsidRPr="00585530" w:rsidRDefault="00752554" w:rsidP="00C012F7">
      <w:pPr>
        <w:shd w:val="clear" w:color="auto" w:fill="FFFFFF"/>
        <w:ind w:firstLine="709"/>
        <w:jc w:val="both"/>
        <w:outlineLvl w:val="0"/>
        <w:rPr>
          <w:b/>
          <w:bCs/>
          <w:spacing w:val="2"/>
          <w:sz w:val="20"/>
          <w:szCs w:val="20"/>
          <w:lang w:val="uk-UA"/>
        </w:rPr>
      </w:pPr>
      <w:r w:rsidRPr="00585530">
        <w:rPr>
          <w:b/>
          <w:bCs/>
          <w:spacing w:val="2"/>
          <w:sz w:val="20"/>
          <w:szCs w:val="20"/>
          <w:lang w:val="uk-UA"/>
        </w:rPr>
        <w:t>7.1.1. Судові позови</w:t>
      </w:r>
    </w:p>
    <w:p w14:paraId="5BF4E366" w14:textId="7118641F" w:rsidR="00752554" w:rsidRPr="00585530" w:rsidRDefault="00752554" w:rsidP="00C012F7">
      <w:pPr>
        <w:ind w:firstLine="709"/>
        <w:jc w:val="both"/>
        <w:rPr>
          <w:sz w:val="20"/>
          <w:szCs w:val="20"/>
          <w:lang w:val="uk-UA"/>
        </w:rPr>
      </w:pPr>
      <w:r w:rsidRPr="00585530">
        <w:rPr>
          <w:sz w:val="20"/>
          <w:szCs w:val="20"/>
          <w:lang w:val="uk-UA"/>
        </w:rPr>
        <w:t xml:space="preserve">Станом на </w:t>
      </w:r>
      <w:r w:rsidR="00AD1B20" w:rsidRPr="00585530">
        <w:rPr>
          <w:sz w:val="20"/>
          <w:szCs w:val="20"/>
          <w:lang w:val="uk-UA"/>
        </w:rPr>
        <w:t>31.12.2024</w:t>
      </w:r>
      <w:r w:rsidRPr="00585530">
        <w:rPr>
          <w:sz w:val="20"/>
          <w:szCs w:val="20"/>
          <w:lang w:val="uk-UA"/>
        </w:rPr>
        <w:t xml:space="preserve">р. проти Товариства не відкрито судових проваджень та Товариство не має судових спорів. </w:t>
      </w:r>
    </w:p>
    <w:p w14:paraId="01756825" w14:textId="77777777" w:rsidR="00752554" w:rsidRPr="00585530" w:rsidRDefault="00752554" w:rsidP="00C012F7">
      <w:pPr>
        <w:shd w:val="clear" w:color="auto" w:fill="FFFFFF"/>
        <w:ind w:firstLine="709"/>
        <w:jc w:val="both"/>
        <w:outlineLvl w:val="0"/>
        <w:rPr>
          <w:b/>
          <w:bCs/>
          <w:spacing w:val="2"/>
          <w:sz w:val="20"/>
          <w:szCs w:val="20"/>
          <w:lang w:val="uk-UA"/>
        </w:rPr>
      </w:pPr>
      <w:r w:rsidRPr="00585530">
        <w:rPr>
          <w:b/>
          <w:bCs/>
          <w:spacing w:val="2"/>
          <w:sz w:val="20"/>
          <w:szCs w:val="20"/>
          <w:lang w:val="uk-UA"/>
        </w:rPr>
        <w:t>7.1.2. Оподаткування</w:t>
      </w:r>
    </w:p>
    <w:p w14:paraId="10291455" w14:textId="6F8A1D1F"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На думку керівництва Товариство сплатило усі податки, тому фінансова звітність не містить резервів під податкові збитки. Податкові звіти можуть переглядатися відповідними податковими органами протягом трьох років.</w:t>
      </w:r>
    </w:p>
    <w:p w14:paraId="12FDBFE6" w14:textId="082D599A" w:rsidR="00752554" w:rsidRPr="00585530" w:rsidRDefault="00752554" w:rsidP="00C012F7">
      <w:pPr>
        <w:shd w:val="clear" w:color="auto" w:fill="FFFFFF"/>
        <w:ind w:firstLine="709"/>
        <w:jc w:val="both"/>
        <w:rPr>
          <w:b/>
          <w:bCs/>
          <w:spacing w:val="2"/>
          <w:sz w:val="20"/>
          <w:szCs w:val="20"/>
          <w:lang w:val="uk-UA"/>
        </w:rPr>
      </w:pPr>
    </w:p>
    <w:p w14:paraId="2BB79051" w14:textId="77777777" w:rsidR="00752554" w:rsidRPr="00585530" w:rsidRDefault="00752554" w:rsidP="00C012F7">
      <w:pPr>
        <w:shd w:val="clear" w:color="auto" w:fill="FFFFFF"/>
        <w:ind w:firstLine="709"/>
        <w:jc w:val="both"/>
        <w:rPr>
          <w:b/>
          <w:bCs/>
          <w:spacing w:val="2"/>
          <w:sz w:val="20"/>
          <w:szCs w:val="20"/>
          <w:lang w:val="uk-UA"/>
        </w:rPr>
      </w:pPr>
      <w:r w:rsidRPr="00585530">
        <w:rPr>
          <w:b/>
          <w:bCs/>
          <w:spacing w:val="2"/>
          <w:sz w:val="20"/>
          <w:szCs w:val="20"/>
          <w:lang w:val="uk-UA"/>
        </w:rPr>
        <w:t>7.1.2. Ступінь повернення дебіторської заборгованості та інших фінансових активів</w:t>
      </w:r>
    </w:p>
    <w:p w14:paraId="3C2846A2" w14:textId="205A4678"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Внаслідок ситуації, яка склалась в економіці України, а також як результат економічної нестабільності, що склалась на дату балансу, існує ймовірність того, що активи не зможуть бути реалізовані за їхньою балансовою вартістю в ході звичайної діяльності Товариства.</w:t>
      </w:r>
    </w:p>
    <w:p w14:paraId="702A96D1" w14:textId="77777777" w:rsidR="00752554" w:rsidRPr="00585530" w:rsidRDefault="00752554" w:rsidP="00C012F7">
      <w:pPr>
        <w:shd w:val="clear" w:color="auto" w:fill="FFFFFF"/>
        <w:ind w:firstLine="709"/>
        <w:jc w:val="both"/>
        <w:outlineLvl w:val="0"/>
        <w:rPr>
          <w:sz w:val="20"/>
          <w:szCs w:val="20"/>
          <w:lang w:val="uk-UA"/>
        </w:rPr>
      </w:pPr>
      <w:r w:rsidRPr="00585530">
        <w:rPr>
          <w:bCs/>
          <w:spacing w:val="-2"/>
          <w:sz w:val="20"/>
          <w:szCs w:val="20"/>
          <w:lang w:val="uk-UA"/>
        </w:rPr>
        <w:t xml:space="preserve">Ступінь повернення активів у значній мірі залежить від ефективності заходів, які знаходяться поза зоною контролю Товариства. Ступінь повернення дебіторської заборгованості Товариству визначається на підставі обставин та інформації, які наявні на дату балансу. На думку керівництва Товариства, виходячи з наявних обставин та інформації, </w:t>
      </w:r>
      <w:r w:rsidRPr="00585530">
        <w:rPr>
          <w:sz w:val="20"/>
          <w:szCs w:val="20"/>
          <w:lang w:val="uk-UA"/>
        </w:rPr>
        <w:t>кредитний ризик для фінансових активів Товариством визначений як дуже низький, тому кредитних збитків не очікується.</w:t>
      </w:r>
    </w:p>
    <w:p w14:paraId="2CE8CFE8" w14:textId="77777777" w:rsidR="00752554" w:rsidRPr="00585530" w:rsidRDefault="00752554" w:rsidP="00C012F7">
      <w:pPr>
        <w:shd w:val="clear" w:color="auto" w:fill="FFFFFF"/>
        <w:ind w:firstLine="709"/>
        <w:jc w:val="both"/>
        <w:outlineLvl w:val="0"/>
        <w:rPr>
          <w:spacing w:val="-2"/>
          <w:sz w:val="20"/>
          <w:szCs w:val="20"/>
          <w:lang w:val="uk-UA"/>
        </w:rPr>
      </w:pPr>
      <w:bookmarkStart w:id="9" w:name="bookmark26"/>
    </w:p>
    <w:p w14:paraId="7A7CB40B" w14:textId="151987BF" w:rsidR="00752554" w:rsidRPr="00585530" w:rsidRDefault="00752554" w:rsidP="00C012F7">
      <w:pPr>
        <w:shd w:val="clear" w:color="auto" w:fill="FFFFFF"/>
        <w:ind w:firstLine="709"/>
        <w:jc w:val="both"/>
        <w:outlineLvl w:val="0"/>
        <w:rPr>
          <w:b/>
          <w:spacing w:val="-2"/>
          <w:sz w:val="20"/>
          <w:szCs w:val="20"/>
          <w:lang w:val="uk-UA"/>
        </w:rPr>
      </w:pPr>
      <w:r w:rsidRPr="00585530">
        <w:rPr>
          <w:b/>
          <w:spacing w:val="-2"/>
          <w:sz w:val="20"/>
          <w:szCs w:val="20"/>
          <w:lang w:val="uk-UA"/>
        </w:rPr>
        <w:t>7.2. Розкриття інформації про пов'язані сторони</w:t>
      </w:r>
      <w:bookmarkEnd w:id="9"/>
    </w:p>
    <w:p w14:paraId="1D14161D" w14:textId="77C9A9F1" w:rsidR="009B5B6E" w:rsidRPr="00585530" w:rsidRDefault="009B5B6E" w:rsidP="00C012F7">
      <w:pPr>
        <w:ind w:firstLine="709"/>
        <w:jc w:val="both"/>
        <w:rPr>
          <w:b/>
          <w:sz w:val="20"/>
          <w:szCs w:val="20"/>
          <w:lang w:val="uk-UA"/>
        </w:rPr>
      </w:pPr>
      <w:r w:rsidRPr="00585530">
        <w:rPr>
          <w:sz w:val="20"/>
          <w:szCs w:val="20"/>
          <w:lang w:val="uk-UA"/>
        </w:rPr>
        <w:t xml:space="preserve">Перелік пов’язаних осіб Товариства на </w:t>
      </w:r>
      <w:r w:rsidR="00AD1B20" w:rsidRPr="00585530">
        <w:rPr>
          <w:sz w:val="20"/>
          <w:szCs w:val="20"/>
          <w:lang w:val="uk-UA"/>
        </w:rPr>
        <w:t>31.12.2024</w:t>
      </w:r>
      <w:r w:rsidR="003200BA" w:rsidRPr="00585530">
        <w:rPr>
          <w:sz w:val="20"/>
          <w:szCs w:val="20"/>
          <w:lang w:val="uk-UA"/>
        </w:rPr>
        <w:t xml:space="preserve"> </w:t>
      </w:r>
      <w:r w:rsidRPr="00585530">
        <w:rPr>
          <w:sz w:val="20"/>
          <w:szCs w:val="20"/>
          <w:lang w:val="uk-UA"/>
        </w:rPr>
        <w:t>року:</w:t>
      </w:r>
      <w:r w:rsidR="00CE7105" w:rsidRPr="00585530">
        <w:rPr>
          <w:sz w:val="20"/>
          <w:szCs w:val="20"/>
          <w:lang w:val="uk-UA"/>
        </w:rPr>
        <w:t xml:space="preserve"> </w:t>
      </w:r>
    </w:p>
    <w:p w14:paraId="49AEEA5B" w14:textId="77777777" w:rsidR="002C01A4" w:rsidRPr="00585530" w:rsidRDefault="00F36E2C" w:rsidP="00C012F7">
      <w:pPr>
        <w:ind w:firstLine="709"/>
        <w:jc w:val="both"/>
        <w:rPr>
          <w:sz w:val="20"/>
          <w:szCs w:val="20"/>
          <w:u w:val="single"/>
          <w:lang w:val="uk-UA"/>
        </w:rPr>
      </w:pPr>
      <w:r w:rsidRPr="00585530">
        <w:rPr>
          <w:sz w:val="20"/>
          <w:szCs w:val="20"/>
          <w:u w:val="single"/>
          <w:lang w:val="uk-UA"/>
        </w:rPr>
        <w:t>Власник Товариства</w:t>
      </w:r>
      <w:r w:rsidR="002C01A4" w:rsidRPr="00585530">
        <w:rPr>
          <w:sz w:val="20"/>
          <w:szCs w:val="20"/>
          <w:u w:val="single"/>
          <w:lang w:val="uk-UA"/>
        </w:rPr>
        <w:t xml:space="preserve">: </w:t>
      </w:r>
    </w:p>
    <w:p w14:paraId="786F20E5" w14:textId="54917BA5" w:rsidR="00703B59" w:rsidRPr="00585530" w:rsidRDefault="002C01A4" w:rsidP="00C012F7">
      <w:pPr>
        <w:ind w:firstLine="709"/>
        <w:jc w:val="both"/>
        <w:rPr>
          <w:sz w:val="20"/>
          <w:szCs w:val="20"/>
          <w:shd w:val="clear" w:color="auto" w:fill="FFFFFF"/>
          <w:lang w:val="uk-UA"/>
        </w:rPr>
      </w:pPr>
      <w:r w:rsidRPr="00585530">
        <w:rPr>
          <w:sz w:val="20"/>
          <w:szCs w:val="20"/>
          <w:shd w:val="clear" w:color="auto" w:fill="FFFFFF"/>
          <w:lang w:val="uk-UA"/>
        </w:rPr>
        <w:lastRenderedPageBreak/>
        <w:t>ТОВАРИСТВО З ОБМЕЖЕНОЮ ВІДПОВІДАЛЬНІСТЮ "ЮРИДИЧНА ФІРМА "ЕВРІС"</w:t>
      </w:r>
      <w:r w:rsidR="00703B59" w:rsidRPr="00585530">
        <w:rPr>
          <w:sz w:val="20"/>
          <w:szCs w:val="20"/>
          <w:shd w:val="clear" w:color="auto" w:fill="FFFFFF"/>
          <w:lang w:val="uk-UA"/>
        </w:rPr>
        <w:t xml:space="preserve"> (далі – ТОВ «ЮФ «ЕВРІС»)</w:t>
      </w:r>
      <w:r w:rsidRPr="00585530">
        <w:rPr>
          <w:sz w:val="20"/>
          <w:szCs w:val="20"/>
          <w:shd w:val="clear" w:color="auto" w:fill="FFFFFF"/>
          <w:lang w:val="uk-UA"/>
        </w:rPr>
        <w:t>, код за ЄДРПОУ 41521136, місцезнаходження</w:t>
      </w:r>
      <w:r w:rsidR="003B5D80" w:rsidRPr="00585530">
        <w:rPr>
          <w:sz w:val="20"/>
          <w:szCs w:val="20"/>
          <w:shd w:val="clear" w:color="auto" w:fill="FFFFFF"/>
          <w:lang w:val="uk-UA"/>
        </w:rPr>
        <w:t xml:space="preserve">: Україна, 01030, місто Київ, вулиця Богдана Хмельницького, будинок 52, </w:t>
      </w:r>
      <w:r w:rsidR="00777E20" w:rsidRPr="00585530">
        <w:rPr>
          <w:sz w:val="20"/>
          <w:szCs w:val="20"/>
          <w:shd w:val="clear" w:color="auto" w:fill="FFFFFF"/>
          <w:lang w:val="uk-UA"/>
        </w:rPr>
        <w:t>частка в статутному капіталі Товариства 100 %.</w:t>
      </w:r>
    </w:p>
    <w:p w14:paraId="34871A2B" w14:textId="77777777" w:rsidR="00C4246D" w:rsidRPr="00585530" w:rsidRDefault="00357CA2" w:rsidP="00C012F7">
      <w:pPr>
        <w:ind w:firstLine="709"/>
        <w:jc w:val="both"/>
        <w:rPr>
          <w:sz w:val="20"/>
          <w:szCs w:val="20"/>
          <w:lang w:val="uk-UA"/>
        </w:rPr>
      </w:pPr>
      <w:r w:rsidRPr="00585530">
        <w:rPr>
          <w:sz w:val="20"/>
          <w:szCs w:val="20"/>
          <w:u w:val="single"/>
          <w:lang w:val="uk-UA"/>
        </w:rPr>
        <w:t>Кінцевий бенефіціарний власник Товариства</w:t>
      </w:r>
      <w:r w:rsidR="00547AD8" w:rsidRPr="00585530">
        <w:rPr>
          <w:sz w:val="20"/>
          <w:szCs w:val="20"/>
          <w:u w:val="single"/>
          <w:lang w:val="uk-UA"/>
        </w:rPr>
        <w:t>:</w:t>
      </w:r>
      <w:r w:rsidR="00547AD8" w:rsidRPr="00585530">
        <w:rPr>
          <w:sz w:val="20"/>
          <w:szCs w:val="20"/>
          <w:lang w:val="uk-UA"/>
        </w:rPr>
        <w:t xml:space="preserve"> </w:t>
      </w:r>
    </w:p>
    <w:p w14:paraId="792A9E16" w14:textId="687D4CE8" w:rsidR="00357CA2" w:rsidRPr="00585530" w:rsidRDefault="004C0A00" w:rsidP="00C012F7">
      <w:pPr>
        <w:ind w:firstLine="709"/>
        <w:jc w:val="both"/>
        <w:rPr>
          <w:sz w:val="20"/>
          <w:szCs w:val="20"/>
          <w:lang w:val="uk-UA" w:eastAsia="uk-UA"/>
        </w:rPr>
      </w:pPr>
      <w:r w:rsidRPr="00585530">
        <w:rPr>
          <w:sz w:val="20"/>
          <w:szCs w:val="20"/>
          <w:shd w:val="clear" w:color="auto" w:fill="FFFFFF"/>
          <w:lang w:val="uk-UA"/>
        </w:rPr>
        <w:t xml:space="preserve">Довбенко Андрій Миколайович, </w:t>
      </w:r>
      <w:r w:rsidR="00BB7AB0" w:rsidRPr="00585530">
        <w:rPr>
          <w:sz w:val="20"/>
          <w:szCs w:val="20"/>
          <w:lang w:val="uk-UA" w:eastAsia="uk-UA"/>
        </w:rPr>
        <w:t xml:space="preserve">володіє часткою в статутному капіталі </w:t>
      </w:r>
      <w:r w:rsidR="00F609CD" w:rsidRPr="00585530">
        <w:rPr>
          <w:sz w:val="20"/>
          <w:szCs w:val="20"/>
          <w:shd w:val="clear" w:color="auto" w:fill="FFFFFF"/>
          <w:lang w:val="uk-UA"/>
        </w:rPr>
        <w:t>ТОВ «ЮФ «ЕВРІС»</w:t>
      </w:r>
      <w:r w:rsidR="005B38BC" w:rsidRPr="00585530">
        <w:rPr>
          <w:bCs/>
          <w:sz w:val="20"/>
          <w:szCs w:val="20"/>
          <w:lang w:val="uk-UA"/>
        </w:rPr>
        <w:t xml:space="preserve"> в розмірі 100 %.</w:t>
      </w:r>
    </w:p>
    <w:p w14:paraId="4A66CCAF" w14:textId="6C5CFD74" w:rsidR="004E5085" w:rsidRPr="00585530" w:rsidRDefault="00C9679D" w:rsidP="00C012F7">
      <w:pPr>
        <w:ind w:firstLine="709"/>
        <w:jc w:val="both"/>
        <w:rPr>
          <w:sz w:val="20"/>
          <w:szCs w:val="20"/>
          <w:u w:val="single"/>
          <w:lang w:val="uk-UA" w:eastAsia="uk-UA"/>
        </w:rPr>
      </w:pPr>
      <w:r w:rsidRPr="00585530">
        <w:rPr>
          <w:sz w:val="20"/>
          <w:szCs w:val="20"/>
          <w:u w:val="single"/>
          <w:lang w:val="uk-UA" w:eastAsia="uk-UA"/>
        </w:rPr>
        <w:t>Фізичні особи:</w:t>
      </w:r>
    </w:p>
    <w:p w14:paraId="467439E2" w14:textId="60E421B0" w:rsidR="00C9679D" w:rsidRPr="00585530" w:rsidRDefault="00C9679D" w:rsidP="00C012F7">
      <w:pPr>
        <w:ind w:firstLine="709"/>
        <w:jc w:val="both"/>
        <w:rPr>
          <w:sz w:val="20"/>
          <w:szCs w:val="20"/>
          <w:shd w:val="clear" w:color="auto" w:fill="FFFFFF"/>
          <w:lang w:val="uk-UA"/>
        </w:rPr>
      </w:pPr>
      <w:r w:rsidRPr="00585530">
        <w:rPr>
          <w:sz w:val="20"/>
          <w:szCs w:val="20"/>
          <w:lang w:val="uk-UA" w:eastAsia="uk-UA"/>
        </w:rPr>
        <w:t>Директор ТОВ «ЮФ «ЕВРІС»</w:t>
      </w:r>
      <w:r w:rsidR="00D879C8" w:rsidRPr="00585530">
        <w:rPr>
          <w:sz w:val="20"/>
          <w:szCs w:val="20"/>
          <w:lang w:val="uk-UA" w:eastAsia="uk-UA"/>
        </w:rPr>
        <w:t xml:space="preserve"> - Тютюнник Юрій Миколайович, </w:t>
      </w:r>
    </w:p>
    <w:p w14:paraId="0EC51FCE" w14:textId="2528A6B0" w:rsidR="008B73BD" w:rsidRPr="00585530" w:rsidRDefault="00D76517" w:rsidP="00C012F7">
      <w:pPr>
        <w:ind w:firstLine="709"/>
        <w:jc w:val="both"/>
        <w:rPr>
          <w:sz w:val="20"/>
          <w:szCs w:val="20"/>
          <w:u w:val="single"/>
          <w:shd w:val="clear" w:color="auto" w:fill="FFFFFF"/>
          <w:lang w:val="uk-UA"/>
        </w:rPr>
      </w:pPr>
      <w:r w:rsidRPr="00585530">
        <w:rPr>
          <w:sz w:val="20"/>
          <w:szCs w:val="20"/>
          <w:u w:val="single"/>
          <w:shd w:val="clear" w:color="auto" w:fill="FFFFFF"/>
          <w:lang w:val="uk-UA"/>
        </w:rPr>
        <w:t xml:space="preserve">Інформація про керівника </w:t>
      </w:r>
      <w:r w:rsidR="00B46F2A" w:rsidRPr="00585530">
        <w:rPr>
          <w:sz w:val="20"/>
          <w:szCs w:val="20"/>
          <w:u w:val="single"/>
          <w:shd w:val="clear" w:color="auto" w:fill="FFFFFF"/>
          <w:lang w:val="uk-UA"/>
        </w:rPr>
        <w:t>Товариства</w:t>
      </w:r>
      <w:r w:rsidRPr="00585530">
        <w:rPr>
          <w:sz w:val="20"/>
          <w:szCs w:val="20"/>
          <w:u w:val="single"/>
          <w:shd w:val="clear" w:color="auto" w:fill="FFFFFF"/>
          <w:lang w:val="uk-UA"/>
        </w:rPr>
        <w:t xml:space="preserve"> та його пов'язаних осіб наведена нижче:</w:t>
      </w:r>
    </w:p>
    <w:p w14:paraId="41214FE2" w14:textId="77777777" w:rsidR="00F51CDB" w:rsidRPr="00585530" w:rsidRDefault="00F51CDB" w:rsidP="00C012F7">
      <w:pPr>
        <w:ind w:firstLine="709"/>
        <w:jc w:val="both"/>
        <w:rPr>
          <w:sz w:val="20"/>
          <w:szCs w:val="20"/>
          <w:u w:val="single"/>
          <w:shd w:val="clear" w:color="auto" w:fill="FFFFFF"/>
          <w:lang w:val="uk-UA"/>
        </w:rPr>
      </w:pPr>
    </w:p>
    <w:tbl>
      <w:tblPr>
        <w:tblStyle w:val="a4"/>
        <w:tblW w:w="0" w:type="auto"/>
        <w:tblLook w:val="04A0" w:firstRow="1" w:lastRow="0" w:firstColumn="1" w:lastColumn="0" w:noHBand="0" w:noVBand="1"/>
      </w:tblPr>
      <w:tblGrid>
        <w:gridCol w:w="704"/>
        <w:gridCol w:w="1867"/>
        <w:gridCol w:w="1737"/>
        <w:gridCol w:w="2245"/>
        <w:gridCol w:w="1902"/>
        <w:gridCol w:w="1457"/>
      </w:tblGrid>
      <w:tr w:rsidR="00585530" w:rsidRPr="00585530" w14:paraId="37041257" w14:textId="77777777" w:rsidTr="00F51CDB">
        <w:tc>
          <w:tcPr>
            <w:tcW w:w="704" w:type="dxa"/>
          </w:tcPr>
          <w:p w14:paraId="542ECAC3" w14:textId="2D0D3762" w:rsidR="00F51CDB" w:rsidRPr="00585530" w:rsidRDefault="00F51CDB" w:rsidP="00C012F7">
            <w:pPr>
              <w:jc w:val="both"/>
              <w:rPr>
                <w:sz w:val="20"/>
                <w:szCs w:val="20"/>
                <w:u w:val="single"/>
                <w:shd w:val="clear" w:color="auto" w:fill="FFFFFF"/>
              </w:rPr>
            </w:pPr>
            <w:r w:rsidRPr="00585530">
              <w:rPr>
                <w:rFonts w:eastAsia="Calibri"/>
                <w:sz w:val="20"/>
                <w:szCs w:val="20"/>
                <w:lang w:eastAsia="en-US"/>
              </w:rPr>
              <w:t>№ з/п</w:t>
            </w:r>
          </w:p>
        </w:tc>
        <w:tc>
          <w:tcPr>
            <w:tcW w:w="1867" w:type="dxa"/>
          </w:tcPr>
          <w:p w14:paraId="22258F81" w14:textId="6F126AD0" w:rsidR="00F51CDB" w:rsidRPr="00585530" w:rsidRDefault="00F51CDB" w:rsidP="00C012F7">
            <w:pPr>
              <w:jc w:val="both"/>
              <w:rPr>
                <w:sz w:val="20"/>
                <w:szCs w:val="20"/>
                <w:u w:val="single"/>
                <w:shd w:val="clear" w:color="auto" w:fill="FFFFFF"/>
              </w:rPr>
            </w:pPr>
            <w:r w:rsidRPr="00585530">
              <w:rPr>
                <w:rFonts w:eastAsia="Calibri"/>
                <w:sz w:val="20"/>
                <w:szCs w:val="20"/>
                <w:lang w:eastAsia="en-US"/>
              </w:rPr>
              <w:t>Прізвище, ім'я, по батькові керівника заявника та його прямих родичів (ступінь родинного зв'язку)</w:t>
            </w:r>
          </w:p>
        </w:tc>
        <w:tc>
          <w:tcPr>
            <w:tcW w:w="1737" w:type="dxa"/>
          </w:tcPr>
          <w:p w14:paraId="15FF1A96" w14:textId="3098A0F4" w:rsidR="00F51CDB" w:rsidRPr="00585530" w:rsidRDefault="00F51CDB" w:rsidP="00C012F7">
            <w:pPr>
              <w:jc w:val="both"/>
              <w:rPr>
                <w:sz w:val="20"/>
                <w:szCs w:val="20"/>
                <w:u w:val="single"/>
                <w:shd w:val="clear" w:color="auto" w:fill="FFFFFF"/>
              </w:rPr>
            </w:pPr>
            <w:r w:rsidRPr="00585530">
              <w:rPr>
                <w:rFonts w:eastAsia="Calibri"/>
                <w:sz w:val="20"/>
                <w:szCs w:val="20"/>
                <w:lang w:eastAsia="en-US"/>
              </w:rPr>
              <w:t>Ідентифікаційний код юридичної особи, щодо якої існує пов'язаність</w:t>
            </w:r>
          </w:p>
        </w:tc>
        <w:tc>
          <w:tcPr>
            <w:tcW w:w="2245" w:type="dxa"/>
          </w:tcPr>
          <w:p w14:paraId="76ABB458" w14:textId="6A637FFD" w:rsidR="00F51CDB" w:rsidRPr="00585530" w:rsidRDefault="00F51CDB" w:rsidP="00C012F7">
            <w:pPr>
              <w:jc w:val="both"/>
              <w:rPr>
                <w:sz w:val="20"/>
                <w:szCs w:val="20"/>
                <w:u w:val="single"/>
                <w:shd w:val="clear" w:color="auto" w:fill="FFFFFF"/>
              </w:rPr>
            </w:pPr>
            <w:r w:rsidRPr="00585530">
              <w:rPr>
                <w:rFonts w:eastAsia="Calibri"/>
                <w:sz w:val="20"/>
                <w:szCs w:val="20"/>
                <w:lang w:eastAsia="en-US"/>
              </w:rPr>
              <w:t>Повне найменування юридичної особи, щодо якої існує пов'язаність</w:t>
            </w:r>
          </w:p>
        </w:tc>
        <w:tc>
          <w:tcPr>
            <w:tcW w:w="1902" w:type="dxa"/>
          </w:tcPr>
          <w:p w14:paraId="34329B97" w14:textId="0631F477" w:rsidR="00F51CDB" w:rsidRPr="00585530" w:rsidRDefault="00F51CDB" w:rsidP="00C012F7">
            <w:pPr>
              <w:jc w:val="both"/>
              <w:rPr>
                <w:sz w:val="20"/>
                <w:szCs w:val="20"/>
                <w:u w:val="single"/>
                <w:shd w:val="clear" w:color="auto" w:fill="FFFFFF"/>
              </w:rPr>
            </w:pPr>
            <w:r w:rsidRPr="00585530">
              <w:rPr>
                <w:rFonts w:eastAsia="Calibri"/>
                <w:sz w:val="20"/>
                <w:szCs w:val="20"/>
                <w:lang w:eastAsia="en-US"/>
              </w:rPr>
              <w:t>Місцезнаходження юридичної особи, щодо якої існує пов'язаність</w:t>
            </w:r>
          </w:p>
        </w:tc>
        <w:tc>
          <w:tcPr>
            <w:tcW w:w="1457" w:type="dxa"/>
          </w:tcPr>
          <w:p w14:paraId="1487C101" w14:textId="457C2DC1" w:rsidR="00F51CDB" w:rsidRPr="00585530" w:rsidRDefault="00F51CDB" w:rsidP="00C012F7">
            <w:pPr>
              <w:jc w:val="both"/>
              <w:rPr>
                <w:sz w:val="20"/>
                <w:szCs w:val="20"/>
                <w:u w:val="single"/>
                <w:shd w:val="clear" w:color="auto" w:fill="FFFFFF"/>
              </w:rPr>
            </w:pPr>
            <w:r w:rsidRPr="00585530">
              <w:rPr>
                <w:rFonts w:eastAsia="Calibri"/>
                <w:sz w:val="20"/>
                <w:szCs w:val="20"/>
                <w:lang w:eastAsia="en-US"/>
              </w:rPr>
              <w:t>Частка в статутному капіталі пов'язаної особи, %</w:t>
            </w:r>
          </w:p>
        </w:tc>
      </w:tr>
      <w:tr w:rsidR="00585530" w:rsidRPr="00585530" w14:paraId="0C68ACD3" w14:textId="77777777" w:rsidTr="00F51CDB">
        <w:tc>
          <w:tcPr>
            <w:tcW w:w="704" w:type="dxa"/>
          </w:tcPr>
          <w:p w14:paraId="32405851" w14:textId="27206EF0" w:rsidR="00F51CDB" w:rsidRPr="00585530" w:rsidRDefault="00F51CDB" w:rsidP="00C012F7">
            <w:pPr>
              <w:jc w:val="both"/>
              <w:rPr>
                <w:sz w:val="20"/>
                <w:szCs w:val="20"/>
                <w:u w:val="single"/>
                <w:shd w:val="clear" w:color="auto" w:fill="FFFFFF"/>
              </w:rPr>
            </w:pPr>
            <w:r w:rsidRPr="00585530">
              <w:rPr>
                <w:rFonts w:eastAsia="Calibri"/>
                <w:sz w:val="20"/>
                <w:szCs w:val="20"/>
                <w:lang w:eastAsia="en-US"/>
              </w:rPr>
              <w:t>1</w:t>
            </w:r>
          </w:p>
        </w:tc>
        <w:tc>
          <w:tcPr>
            <w:tcW w:w="1867" w:type="dxa"/>
          </w:tcPr>
          <w:p w14:paraId="6988E48E" w14:textId="224CA89C" w:rsidR="00F51CDB" w:rsidRPr="00585530" w:rsidRDefault="00F51CDB" w:rsidP="00C012F7">
            <w:pPr>
              <w:jc w:val="both"/>
              <w:rPr>
                <w:sz w:val="20"/>
                <w:szCs w:val="20"/>
                <w:u w:val="single"/>
                <w:shd w:val="clear" w:color="auto" w:fill="FFFFFF"/>
              </w:rPr>
            </w:pPr>
            <w:r w:rsidRPr="00585530">
              <w:rPr>
                <w:rFonts w:eastAsia="Calibri"/>
                <w:sz w:val="20"/>
                <w:szCs w:val="20"/>
                <w:lang w:eastAsia="en-US"/>
              </w:rPr>
              <w:t>2</w:t>
            </w:r>
          </w:p>
        </w:tc>
        <w:tc>
          <w:tcPr>
            <w:tcW w:w="1737" w:type="dxa"/>
          </w:tcPr>
          <w:p w14:paraId="43B50037" w14:textId="71ED1DB8" w:rsidR="00F51CDB" w:rsidRPr="00585530" w:rsidRDefault="00F51CDB" w:rsidP="00C012F7">
            <w:pPr>
              <w:jc w:val="both"/>
              <w:rPr>
                <w:sz w:val="20"/>
                <w:szCs w:val="20"/>
                <w:u w:val="single"/>
                <w:shd w:val="clear" w:color="auto" w:fill="FFFFFF"/>
              </w:rPr>
            </w:pPr>
            <w:r w:rsidRPr="00585530">
              <w:rPr>
                <w:rFonts w:eastAsia="Calibri"/>
                <w:sz w:val="20"/>
                <w:szCs w:val="20"/>
                <w:lang w:eastAsia="en-US"/>
              </w:rPr>
              <w:t>3</w:t>
            </w:r>
          </w:p>
        </w:tc>
        <w:tc>
          <w:tcPr>
            <w:tcW w:w="2245" w:type="dxa"/>
          </w:tcPr>
          <w:p w14:paraId="11D615A6" w14:textId="309A0CC3" w:rsidR="00F51CDB" w:rsidRPr="00585530" w:rsidRDefault="00F51CDB" w:rsidP="00C012F7">
            <w:pPr>
              <w:jc w:val="both"/>
              <w:rPr>
                <w:sz w:val="20"/>
                <w:szCs w:val="20"/>
                <w:u w:val="single"/>
                <w:shd w:val="clear" w:color="auto" w:fill="FFFFFF"/>
              </w:rPr>
            </w:pPr>
            <w:r w:rsidRPr="00585530">
              <w:rPr>
                <w:rFonts w:eastAsia="Calibri"/>
                <w:sz w:val="20"/>
                <w:szCs w:val="20"/>
                <w:lang w:eastAsia="en-US"/>
              </w:rPr>
              <w:t>4</w:t>
            </w:r>
          </w:p>
        </w:tc>
        <w:tc>
          <w:tcPr>
            <w:tcW w:w="1902" w:type="dxa"/>
          </w:tcPr>
          <w:p w14:paraId="5D0948B6" w14:textId="20E8647E" w:rsidR="00F51CDB" w:rsidRPr="00585530" w:rsidRDefault="00F51CDB" w:rsidP="00C012F7">
            <w:pPr>
              <w:jc w:val="both"/>
              <w:rPr>
                <w:sz w:val="20"/>
                <w:szCs w:val="20"/>
                <w:u w:val="single"/>
                <w:shd w:val="clear" w:color="auto" w:fill="FFFFFF"/>
              </w:rPr>
            </w:pPr>
            <w:r w:rsidRPr="00585530">
              <w:rPr>
                <w:rFonts w:eastAsia="Calibri"/>
                <w:sz w:val="20"/>
                <w:szCs w:val="20"/>
                <w:lang w:eastAsia="en-US"/>
              </w:rPr>
              <w:t>5</w:t>
            </w:r>
          </w:p>
        </w:tc>
        <w:tc>
          <w:tcPr>
            <w:tcW w:w="1457" w:type="dxa"/>
          </w:tcPr>
          <w:p w14:paraId="48374BED" w14:textId="0E63EC79" w:rsidR="00F51CDB" w:rsidRPr="00585530" w:rsidRDefault="00F51CDB" w:rsidP="00C012F7">
            <w:pPr>
              <w:jc w:val="both"/>
              <w:rPr>
                <w:sz w:val="20"/>
                <w:szCs w:val="20"/>
                <w:u w:val="single"/>
                <w:shd w:val="clear" w:color="auto" w:fill="FFFFFF"/>
              </w:rPr>
            </w:pPr>
            <w:r w:rsidRPr="00585530">
              <w:rPr>
                <w:rFonts w:eastAsia="Calibri"/>
                <w:sz w:val="20"/>
                <w:szCs w:val="20"/>
                <w:lang w:eastAsia="en-US"/>
              </w:rPr>
              <w:t>6</w:t>
            </w:r>
          </w:p>
        </w:tc>
      </w:tr>
      <w:tr w:rsidR="00585530" w:rsidRPr="00585530" w14:paraId="37F41089" w14:textId="77777777" w:rsidTr="00F51CDB">
        <w:tc>
          <w:tcPr>
            <w:tcW w:w="704" w:type="dxa"/>
          </w:tcPr>
          <w:p w14:paraId="26BAD972" w14:textId="1E56EC93" w:rsidR="00F51CDB" w:rsidRPr="00585530" w:rsidRDefault="00F51CDB" w:rsidP="00C012F7">
            <w:pPr>
              <w:jc w:val="both"/>
              <w:rPr>
                <w:sz w:val="20"/>
                <w:szCs w:val="20"/>
                <w:u w:val="single"/>
                <w:shd w:val="clear" w:color="auto" w:fill="FFFFFF"/>
              </w:rPr>
            </w:pPr>
            <w:r w:rsidRPr="00585530">
              <w:rPr>
                <w:rFonts w:eastAsia="Calibri"/>
                <w:b/>
                <w:bCs/>
                <w:sz w:val="20"/>
                <w:szCs w:val="20"/>
                <w:lang w:eastAsia="en-US"/>
              </w:rPr>
              <w:t> 1</w:t>
            </w:r>
          </w:p>
        </w:tc>
        <w:tc>
          <w:tcPr>
            <w:tcW w:w="1867" w:type="dxa"/>
          </w:tcPr>
          <w:p w14:paraId="6934A621" w14:textId="07BE73BC" w:rsidR="00F51CDB" w:rsidRPr="00585530" w:rsidRDefault="00F51CDB" w:rsidP="00C012F7">
            <w:pPr>
              <w:jc w:val="both"/>
              <w:rPr>
                <w:sz w:val="20"/>
                <w:szCs w:val="20"/>
                <w:u w:val="single"/>
                <w:shd w:val="clear" w:color="auto" w:fill="FFFFFF"/>
              </w:rPr>
            </w:pPr>
            <w:r w:rsidRPr="00585530">
              <w:rPr>
                <w:rFonts w:eastAsia="Calibri"/>
                <w:sz w:val="20"/>
                <w:szCs w:val="20"/>
                <w:lang w:eastAsia="en-US"/>
              </w:rPr>
              <w:t>Недобор Світлана Ігорівна</w:t>
            </w:r>
          </w:p>
        </w:tc>
        <w:tc>
          <w:tcPr>
            <w:tcW w:w="1737" w:type="dxa"/>
          </w:tcPr>
          <w:p w14:paraId="23D63747" w14:textId="306AACD8" w:rsidR="00F51CDB" w:rsidRPr="00585530" w:rsidRDefault="00F51CDB" w:rsidP="00C012F7">
            <w:pPr>
              <w:jc w:val="both"/>
              <w:rPr>
                <w:sz w:val="20"/>
                <w:szCs w:val="20"/>
                <w:u w:val="single"/>
                <w:shd w:val="clear" w:color="auto" w:fill="FFFFFF"/>
              </w:rPr>
            </w:pPr>
            <w:r w:rsidRPr="00585530">
              <w:rPr>
                <w:rFonts w:eastAsia="Calibri"/>
                <w:sz w:val="20"/>
                <w:szCs w:val="20"/>
                <w:lang w:eastAsia="en-US"/>
              </w:rPr>
              <w:t> 43783292</w:t>
            </w:r>
          </w:p>
        </w:tc>
        <w:tc>
          <w:tcPr>
            <w:tcW w:w="2245" w:type="dxa"/>
          </w:tcPr>
          <w:p w14:paraId="6C1358DC" w14:textId="0775A121" w:rsidR="00F51CDB" w:rsidRPr="00585530" w:rsidRDefault="00F51CDB" w:rsidP="00C012F7">
            <w:pPr>
              <w:jc w:val="both"/>
              <w:rPr>
                <w:sz w:val="20"/>
                <w:szCs w:val="20"/>
                <w:u w:val="single"/>
                <w:shd w:val="clear" w:color="auto" w:fill="FFFFFF"/>
              </w:rPr>
            </w:pPr>
            <w:r w:rsidRPr="00585530">
              <w:rPr>
                <w:rFonts w:eastAsia="Calibri"/>
                <w:sz w:val="20"/>
                <w:szCs w:val="20"/>
                <w:lang w:eastAsia="en-US"/>
              </w:rPr>
              <w:t> ТОВАРИСТВО З ОБМЕЖЕНОЮ ВІДПОВІДАЛЬНІСТЮ «КОМПАНІЯ З УПРАВЛІННЯ АКТИВАМИ «ЕВРІС»</w:t>
            </w:r>
          </w:p>
        </w:tc>
        <w:tc>
          <w:tcPr>
            <w:tcW w:w="1902" w:type="dxa"/>
          </w:tcPr>
          <w:p w14:paraId="3D44E75C" w14:textId="46B32D7A" w:rsidR="00F51CDB" w:rsidRPr="00585530" w:rsidRDefault="00F51CDB" w:rsidP="00C012F7">
            <w:pPr>
              <w:jc w:val="both"/>
              <w:rPr>
                <w:sz w:val="20"/>
                <w:szCs w:val="20"/>
                <w:u w:val="single"/>
                <w:shd w:val="clear" w:color="auto" w:fill="FFFFFF"/>
              </w:rPr>
            </w:pPr>
            <w:r w:rsidRPr="00585530">
              <w:rPr>
                <w:rFonts w:eastAsia="Calibri"/>
                <w:sz w:val="20"/>
                <w:szCs w:val="20"/>
                <w:lang w:eastAsia="en-US"/>
              </w:rPr>
              <w:t>Україна, 01601, місто Київ, вул. Мечнікова, будинок 2А </w:t>
            </w:r>
          </w:p>
        </w:tc>
        <w:tc>
          <w:tcPr>
            <w:tcW w:w="1457" w:type="dxa"/>
          </w:tcPr>
          <w:p w14:paraId="176C7C95" w14:textId="62E48DE4" w:rsidR="00F51CDB" w:rsidRPr="00585530" w:rsidRDefault="00F51CDB" w:rsidP="00C012F7">
            <w:pPr>
              <w:jc w:val="both"/>
              <w:rPr>
                <w:sz w:val="20"/>
                <w:szCs w:val="20"/>
                <w:u w:val="single"/>
                <w:shd w:val="clear" w:color="auto" w:fill="FFFFFF"/>
              </w:rPr>
            </w:pPr>
            <w:r w:rsidRPr="00585530">
              <w:rPr>
                <w:rFonts w:eastAsia="Calibri"/>
                <w:sz w:val="20"/>
                <w:szCs w:val="20"/>
                <w:lang w:eastAsia="en-US"/>
              </w:rPr>
              <w:t> 0</w:t>
            </w:r>
          </w:p>
        </w:tc>
      </w:tr>
      <w:tr w:rsidR="00585530" w:rsidRPr="00585530" w14:paraId="64BEB4C5" w14:textId="77777777" w:rsidTr="00F51CDB">
        <w:tc>
          <w:tcPr>
            <w:tcW w:w="704" w:type="dxa"/>
          </w:tcPr>
          <w:p w14:paraId="292B1849" w14:textId="7524453B" w:rsidR="00F51CDB" w:rsidRPr="00585530" w:rsidRDefault="00F51CDB" w:rsidP="00C012F7">
            <w:pPr>
              <w:jc w:val="both"/>
              <w:rPr>
                <w:sz w:val="20"/>
                <w:szCs w:val="20"/>
                <w:u w:val="single"/>
                <w:shd w:val="clear" w:color="auto" w:fill="FFFFFF"/>
              </w:rPr>
            </w:pPr>
            <w:r w:rsidRPr="00585530">
              <w:rPr>
                <w:rFonts w:eastAsia="Calibri"/>
                <w:b/>
                <w:bCs/>
                <w:sz w:val="20"/>
                <w:szCs w:val="20"/>
                <w:lang w:eastAsia="en-US"/>
              </w:rPr>
              <w:t>2</w:t>
            </w:r>
          </w:p>
        </w:tc>
        <w:tc>
          <w:tcPr>
            <w:tcW w:w="1867" w:type="dxa"/>
          </w:tcPr>
          <w:p w14:paraId="754F6B0E" w14:textId="0B80EDBC" w:rsidR="00F51CDB" w:rsidRPr="00585530" w:rsidRDefault="00F51CDB" w:rsidP="00C012F7">
            <w:pPr>
              <w:jc w:val="both"/>
              <w:rPr>
                <w:sz w:val="20"/>
                <w:szCs w:val="20"/>
                <w:u w:val="single"/>
                <w:shd w:val="clear" w:color="auto" w:fill="FFFFFF"/>
              </w:rPr>
            </w:pPr>
            <w:r w:rsidRPr="00585530">
              <w:rPr>
                <w:rFonts w:eastAsia="Calibri"/>
                <w:sz w:val="20"/>
                <w:szCs w:val="20"/>
                <w:lang w:eastAsia="en-US"/>
              </w:rPr>
              <w:t>Недобор Світлана Ігорівна</w:t>
            </w:r>
          </w:p>
        </w:tc>
        <w:tc>
          <w:tcPr>
            <w:tcW w:w="1737" w:type="dxa"/>
          </w:tcPr>
          <w:p w14:paraId="02CADD51" w14:textId="6C2CFE2A" w:rsidR="00F51CDB" w:rsidRPr="00585530" w:rsidRDefault="00F51CDB" w:rsidP="00C012F7">
            <w:pPr>
              <w:jc w:val="both"/>
              <w:rPr>
                <w:sz w:val="20"/>
                <w:szCs w:val="20"/>
                <w:u w:val="single"/>
                <w:shd w:val="clear" w:color="auto" w:fill="FFFFFF"/>
              </w:rPr>
            </w:pPr>
            <w:r w:rsidRPr="00585530">
              <w:rPr>
                <w:rFonts w:eastAsia="Calibri"/>
                <w:sz w:val="20"/>
                <w:szCs w:val="20"/>
                <w:lang w:eastAsia="en-US"/>
              </w:rPr>
              <w:t>22795553</w:t>
            </w:r>
          </w:p>
        </w:tc>
        <w:tc>
          <w:tcPr>
            <w:tcW w:w="2245" w:type="dxa"/>
          </w:tcPr>
          <w:p w14:paraId="3B992F30" w14:textId="151F8C4B" w:rsidR="00F51CDB" w:rsidRPr="00585530" w:rsidRDefault="00F51CDB" w:rsidP="00C012F7">
            <w:pPr>
              <w:jc w:val="both"/>
              <w:rPr>
                <w:sz w:val="20"/>
                <w:szCs w:val="20"/>
                <w:u w:val="single"/>
                <w:shd w:val="clear" w:color="auto" w:fill="FFFFFF"/>
              </w:rPr>
            </w:pPr>
            <w:r w:rsidRPr="00585530">
              <w:rPr>
                <w:rFonts w:eastAsia="Calibri"/>
                <w:sz w:val="20"/>
                <w:szCs w:val="20"/>
                <w:lang w:eastAsia="en-US"/>
              </w:rPr>
              <w:t>ТОВАРИСТВО З ОБМЕЖЕНОЮ ВІДПОВІДАЛЬНІСТЮ «АУДИТОРСЬКА ФІРМА «АУДИТ-ПАРТНЕР»</w:t>
            </w:r>
          </w:p>
        </w:tc>
        <w:tc>
          <w:tcPr>
            <w:tcW w:w="1902" w:type="dxa"/>
          </w:tcPr>
          <w:p w14:paraId="7EB41835" w14:textId="7655D69C" w:rsidR="00F51CDB" w:rsidRPr="00585530" w:rsidRDefault="00F51CDB" w:rsidP="00C012F7">
            <w:pPr>
              <w:jc w:val="both"/>
              <w:rPr>
                <w:sz w:val="20"/>
                <w:szCs w:val="20"/>
                <w:u w:val="single"/>
                <w:shd w:val="clear" w:color="auto" w:fill="FFFFFF"/>
              </w:rPr>
            </w:pPr>
            <w:r w:rsidRPr="00585530">
              <w:rPr>
                <w:rFonts w:eastAsia="Calibri"/>
                <w:sz w:val="20"/>
                <w:szCs w:val="20"/>
                <w:lang w:eastAsia="en-US"/>
              </w:rPr>
              <w:t>Україна, 02140, місто Київ, вулиця С.Крушильницької, будинок 5, квартира 52</w:t>
            </w:r>
          </w:p>
        </w:tc>
        <w:tc>
          <w:tcPr>
            <w:tcW w:w="1457" w:type="dxa"/>
          </w:tcPr>
          <w:p w14:paraId="5E119CF1" w14:textId="561715CF" w:rsidR="00F51CDB" w:rsidRPr="00585530" w:rsidRDefault="00F51CDB" w:rsidP="00C012F7">
            <w:pPr>
              <w:jc w:val="both"/>
              <w:rPr>
                <w:sz w:val="20"/>
                <w:szCs w:val="20"/>
                <w:u w:val="single"/>
                <w:shd w:val="clear" w:color="auto" w:fill="FFFFFF"/>
              </w:rPr>
            </w:pPr>
            <w:r w:rsidRPr="00585530">
              <w:rPr>
                <w:rFonts w:eastAsia="Calibri"/>
                <w:sz w:val="20"/>
                <w:szCs w:val="20"/>
                <w:lang w:eastAsia="en-US"/>
              </w:rPr>
              <w:t>25</w:t>
            </w:r>
          </w:p>
        </w:tc>
      </w:tr>
      <w:tr w:rsidR="00585530" w:rsidRPr="00585530" w14:paraId="2604A539" w14:textId="77777777" w:rsidTr="00F51CDB">
        <w:tc>
          <w:tcPr>
            <w:tcW w:w="704" w:type="dxa"/>
          </w:tcPr>
          <w:p w14:paraId="0329E700" w14:textId="4EAC78D8" w:rsidR="00F51CDB" w:rsidRPr="00585530" w:rsidRDefault="00F51CDB" w:rsidP="00C012F7">
            <w:pPr>
              <w:jc w:val="both"/>
              <w:rPr>
                <w:sz w:val="20"/>
                <w:szCs w:val="20"/>
                <w:u w:val="single"/>
                <w:shd w:val="clear" w:color="auto" w:fill="FFFFFF"/>
              </w:rPr>
            </w:pPr>
            <w:r w:rsidRPr="00585530">
              <w:rPr>
                <w:rFonts w:eastAsia="Calibri"/>
                <w:b/>
                <w:bCs/>
                <w:sz w:val="20"/>
                <w:szCs w:val="20"/>
                <w:lang w:eastAsia="en-US"/>
              </w:rPr>
              <w:t>3</w:t>
            </w:r>
          </w:p>
        </w:tc>
        <w:tc>
          <w:tcPr>
            <w:tcW w:w="1867" w:type="dxa"/>
          </w:tcPr>
          <w:p w14:paraId="798FA105" w14:textId="49A4DDB8" w:rsidR="00F51CDB" w:rsidRPr="00585530" w:rsidRDefault="00F51CDB" w:rsidP="00C012F7">
            <w:pPr>
              <w:jc w:val="both"/>
              <w:rPr>
                <w:sz w:val="20"/>
                <w:szCs w:val="20"/>
                <w:u w:val="single"/>
                <w:shd w:val="clear" w:color="auto" w:fill="FFFFFF"/>
              </w:rPr>
            </w:pPr>
            <w:r w:rsidRPr="00585530">
              <w:rPr>
                <w:rFonts w:eastAsia="Calibri"/>
                <w:sz w:val="20"/>
                <w:szCs w:val="20"/>
                <w:lang w:eastAsia="en-US"/>
              </w:rPr>
              <w:t>Недобор Олексій Олегович (чоловік)</w:t>
            </w:r>
          </w:p>
        </w:tc>
        <w:tc>
          <w:tcPr>
            <w:tcW w:w="1737" w:type="dxa"/>
          </w:tcPr>
          <w:p w14:paraId="16213B9A" w14:textId="54DAC139" w:rsidR="00F51CDB" w:rsidRPr="00585530" w:rsidRDefault="00F51CDB" w:rsidP="00C012F7">
            <w:pPr>
              <w:jc w:val="both"/>
              <w:rPr>
                <w:sz w:val="20"/>
                <w:szCs w:val="20"/>
                <w:u w:val="single"/>
                <w:shd w:val="clear" w:color="auto" w:fill="FFFFFF"/>
              </w:rPr>
            </w:pPr>
            <w:r w:rsidRPr="00585530">
              <w:rPr>
                <w:rFonts w:eastAsia="Calibri"/>
                <w:sz w:val="20"/>
                <w:szCs w:val="20"/>
                <w:lang w:eastAsia="en-US"/>
              </w:rPr>
              <w:t> 43783292</w:t>
            </w:r>
          </w:p>
        </w:tc>
        <w:tc>
          <w:tcPr>
            <w:tcW w:w="2245" w:type="dxa"/>
          </w:tcPr>
          <w:p w14:paraId="13F83407" w14:textId="67337854" w:rsidR="00F51CDB" w:rsidRPr="00585530" w:rsidRDefault="00F51CDB" w:rsidP="00C012F7">
            <w:pPr>
              <w:jc w:val="both"/>
              <w:rPr>
                <w:sz w:val="20"/>
                <w:szCs w:val="20"/>
                <w:u w:val="single"/>
                <w:shd w:val="clear" w:color="auto" w:fill="FFFFFF"/>
              </w:rPr>
            </w:pPr>
            <w:r w:rsidRPr="00585530">
              <w:rPr>
                <w:rFonts w:eastAsia="Calibri"/>
                <w:sz w:val="20"/>
                <w:szCs w:val="20"/>
                <w:lang w:eastAsia="en-US"/>
              </w:rPr>
              <w:t> ТОВАРИСТВО З ОБМЕЖЕНОЮ ВІДПОВІДАЛЬНІСТЮ «КОМПАНІЯ З УПРАВЛІННЯ АКТИВАМИ «ЕВРІС»</w:t>
            </w:r>
          </w:p>
        </w:tc>
        <w:tc>
          <w:tcPr>
            <w:tcW w:w="1902" w:type="dxa"/>
          </w:tcPr>
          <w:p w14:paraId="33F0A30C" w14:textId="3C9C1970" w:rsidR="00F51CDB" w:rsidRPr="00585530" w:rsidRDefault="00F51CDB" w:rsidP="00C012F7">
            <w:pPr>
              <w:jc w:val="both"/>
              <w:rPr>
                <w:sz w:val="20"/>
                <w:szCs w:val="20"/>
                <w:u w:val="single"/>
                <w:shd w:val="clear" w:color="auto" w:fill="FFFFFF"/>
              </w:rPr>
            </w:pPr>
            <w:r w:rsidRPr="00585530">
              <w:rPr>
                <w:rFonts w:eastAsia="Calibri"/>
                <w:sz w:val="20"/>
                <w:szCs w:val="20"/>
                <w:lang w:eastAsia="en-US"/>
              </w:rPr>
              <w:t>Україна, 01601, місто Київ, вул. Мечнікова, будинок 2А </w:t>
            </w:r>
          </w:p>
        </w:tc>
        <w:tc>
          <w:tcPr>
            <w:tcW w:w="1457" w:type="dxa"/>
          </w:tcPr>
          <w:p w14:paraId="31ABC72C" w14:textId="4B88BF3E" w:rsidR="00F51CDB" w:rsidRPr="00585530" w:rsidRDefault="00F51CDB" w:rsidP="00C012F7">
            <w:pPr>
              <w:jc w:val="both"/>
              <w:rPr>
                <w:sz w:val="20"/>
                <w:szCs w:val="20"/>
                <w:u w:val="single"/>
                <w:shd w:val="clear" w:color="auto" w:fill="FFFFFF"/>
              </w:rPr>
            </w:pPr>
            <w:r w:rsidRPr="00585530">
              <w:rPr>
                <w:rFonts w:eastAsia="Calibri"/>
                <w:sz w:val="20"/>
                <w:szCs w:val="20"/>
                <w:lang w:eastAsia="en-US"/>
              </w:rPr>
              <w:t>0</w:t>
            </w:r>
          </w:p>
        </w:tc>
      </w:tr>
      <w:tr w:rsidR="00585530" w:rsidRPr="00585530" w14:paraId="4A1B5124" w14:textId="77777777" w:rsidTr="00F51CDB">
        <w:tc>
          <w:tcPr>
            <w:tcW w:w="704" w:type="dxa"/>
          </w:tcPr>
          <w:p w14:paraId="1B434510" w14:textId="581D9A65" w:rsidR="00F51CDB" w:rsidRPr="00585530" w:rsidRDefault="00F51CDB" w:rsidP="00C012F7">
            <w:pPr>
              <w:jc w:val="both"/>
              <w:rPr>
                <w:sz w:val="20"/>
                <w:szCs w:val="20"/>
                <w:u w:val="single"/>
                <w:shd w:val="clear" w:color="auto" w:fill="FFFFFF"/>
              </w:rPr>
            </w:pPr>
            <w:r w:rsidRPr="00585530">
              <w:rPr>
                <w:rFonts w:eastAsia="Calibri"/>
                <w:b/>
                <w:bCs/>
                <w:sz w:val="20"/>
                <w:szCs w:val="20"/>
                <w:lang w:eastAsia="en-US"/>
              </w:rPr>
              <w:t>4</w:t>
            </w:r>
          </w:p>
        </w:tc>
        <w:tc>
          <w:tcPr>
            <w:tcW w:w="1867" w:type="dxa"/>
          </w:tcPr>
          <w:p w14:paraId="7EBD49FB" w14:textId="02B8EB9D" w:rsidR="00F51CDB" w:rsidRPr="00585530" w:rsidRDefault="00F51CDB" w:rsidP="00C012F7">
            <w:pPr>
              <w:jc w:val="both"/>
              <w:rPr>
                <w:sz w:val="20"/>
                <w:szCs w:val="20"/>
                <w:u w:val="single"/>
                <w:shd w:val="clear" w:color="auto" w:fill="FFFFFF"/>
              </w:rPr>
            </w:pPr>
            <w:r w:rsidRPr="00585530">
              <w:rPr>
                <w:rFonts w:eastAsia="Calibri"/>
                <w:sz w:val="20"/>
                <w:szCs w:val="20"/>
                <w:lang w:eastAsia="en-US"/>
              </w:rPr>
              <w:t>Недобор Олексій Олегович (чоловік)</w:t>
            </w:r>
          </w:p>
        </w:tc>
        <w:tc>
          <w:tcPr>
            <w:tcW w:w="1737" w:type="dxa"/>
          </w:tcPr>
          <w:p w14:paraId="3ECC13DA" w14:textId="0B338E20" w:rsidR="00F51CDB" w:rsidRPr="00585530" w:rsidRDefault="00F51CDB" w:rsidP="00C012F7">
            <w:pPr>
              <w:jc w:val="both"/>
              <w:rPr>
                <w:sz w:val="20"/>
                <w:szCs w:val="20"/>
                <w:u w:val="single"/>
                <w:shd w:val="clear" w:color="auto" w:fill="FFFFFF"/>
              </w:rPr>
            </w:pPr>
            <w:r w:rsidRPr="00585530">
              <w:rPr>
                <w:rFonts w:eastAsia="Calibri"/>
                <w:sz w:val="20"/>
                <w:szCs w:val="20"/>
                <w:lang w:eastAsia="en-US"/>
              </w:rPr>
              <w:t>22795553</w:t>
            </w:r>
          </w:p>
        </w:tc>
        <w:tc>
          <w:tcPr>
            <w:tcW w:w="2245" w:type="dxa"/>
          </w:tcPr>
          <w:p w14:paraId="36225ACD" w14:textId="53E01BEC" w:rsidR="00F51CDB" w:rsidRPr="00585530" w:rsidRDefault="00F51CDB" w:rsidP="00C012F7">
            <w:pPr>
              <w:jc w:val="both"/>
              <w:rPr>
                <w:sz w:val="20"/>
                <w:szCs w:val="20"/>
                <w:u w:val="single"/>
                <w:shd w:val="clear" w:color="auto" w:fill="FFFFFF"/>
              </w:rPr>
            </w:pPr>
            <w:r w:rsidRPr="00585530">
              <w:rPr>
                <w:rFonts w:eastAsia="Calibri"/>
                <w:sz w:val="20"/>
                <w:szCs w:val="20"/>
                <w:lang w:eastAsia="en-US"/>
              </w:rPr>
              <w:t>ТОВАРИСТВО З ОБМЕЖЕНОЮ ВІДПОВІДАЛЬНІСТЮ «АУДИТОРСЬКА ФІРМА «АУДИТ-ПАРТНЕР»</w:t>
            </w:r>
          </w:p>
        </w:tc>
        <w:tc>
          <w:tcPr>
            <w:tcW w:w="1902" w:type="dxa"/>
          </w:tcPr>
          <w:p w14:paraId="5F0244AF" w14:textId="579C0357" w:rsidR="00F51CDB" w:rsidRPr="00585530" w:rsidRDefault="00F51CDB" w:rsidP="00C012F7">
            <w:pPr>
              <w:jc w:val="both"/>
              <w:rPr>
                <w:sz w:val="20"/>
                <w:szCs w:val="20"/>
                <w:u w:val="single"/>
                <w:shd w:val="clear" w:color="auto" w:fill="FFFFFF"/>
              </w:rPr>
            </w:pPr>
            <w:r w:rsidRPr="00585530">
              <w:rPr>
                <w:rFonts w:eastAsia="Calibri"/>
                <w:sz w:val="20"/>
                <w:szCs w:val="20"/>
                <w:lang w:eastAsia="en-US"/>
              </w:rPr>
              <w:t>Україна, 02140, місто Київ, вулиця С.Крушильницької, будинок 5, квартира 52</w:t>
            </w:r>
          </w:p>
        </w:tc>
        <w:tc>
          <w:tcPr>
            <w:tcW w:w="1457" w:type="dxa"/>
          </w:tcPr>
          <w:p w14:paraId="7511E216" w14:textId="173910A0" w:rsidR="00F51CDB" w:rsidRPr="00585530" w:rsidRDefault="00F51CDB" w:rsidP="00C012F7">
            <w:pPr>
              <w:jc w:val="both"/>
              <w:rPr>
                <w:sz w:val="20"/>
                <w:szCs w:val="20"/>
                <w:u w:val="single"/>
                <w:shd w:val="clear" w:color="auto" w:fill="FFFFFF"/>
              </w:rPr>
            </w:pPr>
            <w:r w:rsidRPr="00585530">
              <w:rPr>
                <w:rFonts w:eastAsia="Calibri"/>
                <w:sz w:val="20"/>
                <w:szCs w:val="20"/>
                <w:lang w:eastAsia="en-US"/>
              </w:rPr>
              <w:t>75</w:t>
            </w:r>
          </w:p>
        </w:tc>
      </w:tr>
      <w:tr w:rsidR="00585530" w:rsidRPr="00585530" w14:paraId="14B4AAB7" w14:textId="77777777" w:rsidTr="00F51CDB">
        <w:tc>
          <w:tcPr>
            <w:tcW w:w="704" w:type="dxa"/>
          </w:tcPr>
          <w:p w14:paraId="1504A254" w14:textId="033F92CF" w:rsidR="00F51CDB" w:rsidRPr="00585530" w:rsidRDefault="00F51CDB" w:rsidP="00C012F7">
            <w:pPr>
              <w:jc w:val="both"/>
              <w:rPr>
                <w:sz w:val="20"/>
                <w:szCs w:val="20"/>
                <w:u w:val="single"/>
                <w:shd w:val="clear" w:color="auto" w:fill="FFFFFF"/>
              </w:rPr>
            </w:pPr>
            <w:r w:rsidRPr="00585530">
              <w:rPr>
                <w:rFonts w:eastAsia="Calibri"/>
                <w:b/>
                <w:bCs/>
                <w:sz w:val="20"/>
                <w:szCs w:val="20"/>
                <w:lang w:eastAsia="en-US"/>
              </w:rPr>
              <w:t>5</w:t>
            </w:r>
          </w:p>
        </w:tc>
        <w:tc>
          <w:tcPr>
            <w:tcW w:w="1867" w:type="dxa"/>
          </w:tcPr>
          <w:p w14:paraId="6DD43898" w14:textId="38EFCA05" w:rsidR="00F51CDB" w:rsidRPr="00585530" w:rsidRDefault="00F51CDB" w:rsidP="00C012F7">
            <w:pPr>
              <w:jc w:val="both"/>
              <w:rPr>
                <w:sz w:val="20"/>
                <w:szCs w:val="20"/>
                <w:u w:val="single"/>
                <w:shd w:val="clear" w:color="auto" w:fill="FFFFFF"/>
              </w:rPr>
            </w:pPr>
            <w:r w:rsidRPr="00585530">
              <w:rPr>
                <w:rFonts w:eastAsia="Calibri"/>
                <w:sz w:val="20"/>
                <w:szCs w:val="20"/>
                <w:lang w:eastAsia="en-US"/>
              </w:rPr>
              <w:t>Недобор Олексій Олегович (чоловік)</w:t>
            </w:r>
          </w:p>
        </w:tc>
        <w:tc>
          <w:tcPr>
            <w:tcW w:w="1737" w:type="dxa"/>
          </w:tcPr>
          <w:p w14:paraId="018C1563" w14:textId="6225EBD9" w:rsidR="00F51CDB" w:rsidRPr="00585530" w:rsidRDefault="00F51CDB" w:rsidP="00C012F7">
            <w:pPr>
              <w:jc w:val="both"/>
              <w:rPr>
                <w:sz w:val="20"/>
                <w:szCs w:val="20"/>
                <w:u w:val="single"/>
                <w:shd w:val="clear" w:color="auto" w:fill="FFFFFF"/>
              </w:rPr>
            </w:pPr>
            <w:r w:rsidRPr="00585530">
              <w:rPr>
                <w:rFonts w:eastAsia="Calibri"/>
                <w:sz w:val="20"/>
                <w:szCs w:val="20"/>
                <w:lang w:eastAsia="en-US"/>
              </w:rPr>
              <w:t>33996157</w:t>
            </w:r>
          </w:p>
        </w:tc>
        <w:tc>
          <w:tcPr>
            <w:tcW w:w="2245" w:type="dxa"/>
          </w:tcPr>
          <w:p w14:paraId="761D154F" w14:textId="63D5BFFE" w:rsidR="00F51CDB" w:rsidRPr="00585530" w:rsidRDefault="00F51CDB" w:rsidP="00C012F7">
            <w:pPr>
              <w:jc w:val="both"/>
              <w:rPr>
                <w:sz w:val="20"/>
                <w:szCs w:val="20"/>
                <w:u w:val="single"/>
                <w:shd w:val="clear" w:color="auto" w:fill="FFFFFF"/>
              </w:rPr>
            </w:pPr>
            <w:r w:rsidRPr="00585530">
              <w:rPr>
                <w:rFonts w:eastAsia="Calibri"/>
                <w:sz w:val="20"/>
                <w:szCs w:val="20"/>
                <w:lang w:eastAsia="en-US"/>
              </w:rPr>
              <w:t>ТОВАРИСТВО З ОБМЕЖЕНОЮ ВІДПОВІДАЛЬНІСТЮ «САН КОНСАЛТИНГ»</w:t>
            </w:r>
          </w:p>
        </w:tc>
        <w:tc>
          <w:tcPr>
            <w:tcW w:w="1902" w:type="dxa"/>
          </w:tcPr>
          <w:p w14:paraId="54C76731" w14:textId="1A335D26" w:rsidR="00F51CDB" w:rsidRPr="00585530" w:rsidRDefault="00F51CDB" w:rsidP="00C012F7">
            <w:pPr>
              <w:jc w:val="both"/>
              <w:rPr>
                <w:sz w:val="20"/>
                <w:szCs w:val="20"/>
                <w:u w:val="single"/>
                <w:shd w:val="clear" w:color="auto" w:fill="FFFFFF"/>
              </w:rPr>
            </w:pPr>
            <w:r w:rsidRPr="00585530">
              <w:rPr>
                <w:rFonts w:eastAsia="Calibri"/>
                <w:sz w:val="20"/>
                <w:szCs w:val="20"/>
                <w:lang w:eastAsia="en-US"/>
              </w:rPr>
              <w:t>Україна, 01042, м. Київ, бульвар Дружби Народів, будинок 9</w:t>
            </w:r>
          </w:p>
        </w:tc>
        <w:tc>
          <w:tcPr>
            <w:tcW w:w="1457" w:type="dxa"/>
          </w:tcPr>
          <w:p w14:paraId="00CEB2F9" w14:textId="3F894788" w:rsidR="00F51CDB" w:rsidRPr="00585530" w:rsidRDefault="00F51CDB" w:rsidP="00C012F7">
            <w:pPr>
              <w:jc w:val="both"/>
              <w:rPr>
                <w:sz w:val="20"/>
                <w:szCs w:val="20"/>
                <w:u w:val="single"/>
                <w:shd w:val="clear" w:color="auto" w:fill="FFFFFF"/>
              </w:rPr>
            </w:pPr>
            <w:r w:rsidRPr="00585530">
              <w:rPr>
                <w:rFonts w:eastAsia="Calibri"/>
                <w:sz w:val="20"/>
                <w:szCs w:val="20"/>
                <w:lang w:eastAsia="en-US"/>
              </w:rPr>
              <w:t>80</w:t>
            </w:r>
          </w:p>
        </w:tc>
      </w:tr>
      <w:tr w:rsidR="00585530" w:rsidRPr="00585530" w14:paraId="0A446337" w14:textId="77777777" w:rsidTr="00F51CDB">
        <w:tc>
          <w:tcPr>
            <w:tcW w:w="704" w:type="dxa"/>
          </w:tcPr>
          <w:p w14:paraId="1DB95A8D" w14:textId="0D6950B4" w:rsidR="00F51CDB" w:rsidRPr="00585530" w:rsidRDefault="00F51CDB" w:rsidP="00C012F7">
            <w:pPr>
              <w:jc w:val="both"/>
              <w:rPr>
                <w:rFonts w:eastAsia="Calibri"/>
                <w:b/>
                <w:bCs/>
                <w:sz w:val="20"/>
                <w:szCs w:val="20"/>
                <w:lang w:eastAsia="en-US"/>
              </w:rPr>
            </w:pPr>
            <w:r w:rsidRPr="00585530">
              <w:rPr>
                <w:rFonts w:eastAsia="Calibri"/>
                <w:b/>
                <w:bCs/>
                <w:sz w:val="20"/>
                <w:szCs w:val="20"/>
                <w:lang w:eastAsia="en-US"/>
              </w:rPr>
              <w:t>6</w:t>
            </w:r>
          </w:p>
        </w:tc>
        <w:tc>
          <w:tcPr>
            <w:tcW w:w="1867" w:type="dxa"/>
          </w:tcPr>
          <w:p w14:paraId="6AD3A27F" w14:textId="1C49B6F3" w:rsidR="00F51CDB" w:rsidRPr="00585530" w:rsidRDefault="00F51CDB" w:rsidP="00C012F7">
            <w:pPr>
              <w:jc w:val="both"/>
              <w:rPr>
                <w:rFonts w:eastAsia="Calibri"/>
                <w:sz w:val="20"/>
                <w:szCs w:val="20"/>
                <w:lang w:eastAsia="en-US"/>
              </w:rPr>
            </w:pPr>
            <w:r w:rsidRPr="00585530">
              <w:rPr>
                <w:rFonts w:eastAsia="Calibri"/>
                <w:sz w:val="20"/>
                <w:szCs w:val="20"/>
                <w:lang w:eastAsia="en-US"/>
              </w:rPr>
              <w:t>Недобор Олексій Олегович (чоловік)</w:t>
            </w:r>
          </w:p>
        </w:tc>
        <w:tc>
          <w:tcPr>
            <w:tcW w:w="1737" w:type="dxa"/>
          </w:tcPr>
          <w:p w14:paraId="540DC2B8" w14:textId="52FC4C89" w:rsidR="00F51CDB" w:rsidRPr="00585530" w:rsidRDefault="00F51CDB" w:rsidP="00C012F7">
            <w:pPr>
              <w:jc w:val="both"/>
              <w:rPr>
                <w:rFonts w:eastAsia="Calibri"/>
                <w:sz w:val="20"/>
                <w:szCs w:val="20"/>
                <w:lang w:eastAsia="en-US"/>
              </w:rPr>
            </w:pPr>
            <w:r w:rsidRPr="00585530">
              <w:rPr>
                <w:sz w:val="20"/>
                <w:szCs w:val="20"/>
              </w:rPr>
              <w:t>33498511</w:t>
            </w:r>
          </w:p>
        </w:tc>
        <w:tc>
          <w:tcPr>
            <w:tcW w:w="2245" w:type="dxa"/>
          </w:tcPr>
          <w:p w14:paraId="2EF3EBEE" w14:textId="34110FD1" w:rsidR="00F51CDB" w:rsidRPr="00585530" w:rsidRDefault="00F51CDB" w:rsidP="00C012F7">
            <w:pPr>
              <w:jc w:val="both"/>
              <w:rPr>
                <w:rFonts w:eastAsia="Calibri"/>
                <w:sz w:val="20"/>
                <w:szCs w:val="20"/>
                <w:lang w:eastAsia="en-US"/>
              </w:rPr>
            </w:pPr>
            <w:r w:rsidRPr="00585530">
              <w:rPr>
                <w:sz w:val="20"/>
                <w:szCs w:val="20"/>
              </w:rPr>
              <w:t>ТОВАРИСТВО З ОБМЕЖЕНОЮ ВІДПОВІДАЛЬНІСТЮ "ТЕАМО"</w:t>
            </w:r>
          </w:p>
        </w:tc>
        <w:tc>
          <w:tcPr>
            <w:tcW w:w="1902" w:type="dxa"/>
          </w:tcPr>
          <w:p w14:paraId="5EAED031" w14:textId="0D989BEC" w:rsidR="00F51CDB" w:rsidRPr="00585530" w:rsidRDefault="00F51CDB" w:rsidP="00C012F7">
            <w:pPr>
              <w:jc w:val="both"/>
              <w:rPr>
                <w:rFonts w:eastAsia="Calibri"/>
                <w:sz w:val="20"/>
                <w:szCs w:val="20"/>
                <w:lang w:eastAsia="en-US"/>
              </w:rPr>
            </w:pPr>
            <w:r w:rsidRPr="00585530">
              <w:rPr>
                <w:sz w:val="20"/>
                <w:szCs w:val="20"/>
              </w:rPr>
              <w:t>Україна, 02099, місто Київ, ВУЛИЦЯ БОРИСПІЛЬСЬКА, будинок 9, корпус 49, А/С 64</w:t>
            </w:r>
          </w:p>
        </w:tc>
        <w:tc>
          <w:tcPr>
            <w:tcW w:w="1457" w:type="dxa"/>
          </w:tcPr>
          <w:p w14:paraId="7375D39F" w14:textId="32A25BCA" w:rsidR="00F51CDB" w:rsidRPr="00585530" w:rsidRDefault="00F51CDB" w:rsidP="00C012F7">
            <w:pPr>
              <w:jc w:val="both"/>
              <w:rPr>
                <w:rFonts w:eastAsia="Calibri"/>
                <w:sz w:val="20"/>
                <w:szCs w:val="20"/>
                <w:lang w:eastAsia="en-US"/>
              </w:rPr>
            </w:pPr>
            <w:r w:rsidRPr="00585530">
              <w:rPr>
                <w:rFonts w:eastAsia="Calibri"/>
                <w:sz w:val="20"/>
                <w:szCs w:val="20"/>
                <w:lang w:eastAsia="en-US"/>
              </w:rPr>
              <w:t>50</w:t>
            </w:r>
          </w:p>
        </w:tc>
      </w:tr>
    </w:tbl>
    <w:p w14:paraId="5852D239" w14:textId="77777777" w:rsidR="008E48DC" w:rsidRPr="00585530" w:rsidRDefault="008E48DC" w:rsidP="00C012F7">
      <w:pPr>
        <w:ind w:firstLine="709"/>
        <w:jc w:val="both"/>
        <w:rPr>
          <w:sz w:val="20"/>
          <w:szCs w:val="20"/>
          <w:u w:val="single"/>
          <w:lang w:val="uk-UA"/>
        </w:rPr>
      </w:pPr>
    </w:p>
    <w:p w14:paraId="1C6811E5" w14:textId="4B19A711" w:rsidR="00752554" w:rsidRPr="00585530" w:rsidRDefault="00752554" w:rsidP="00C012F7">
      <w:pPr>
        <w:widowControl w:val="0"/>
        <w:tabs>
          <w:tab w:val="left" w:pos="942"/>
        </w:tabs>
        <w:ind w:firstLine="709"/>
        <w:jc w:val="both"/>
        <w:rPr>
          <w:sz w:val="20"/>
          <w:szCs w:val="20"/>
          <w:lang w:val="uk-UA"/>
        </w:rPr>
      </w:pPr>
      <w:r w:rsidRPr="00585530">
        <w:rPr>
          <w:sz w:val="20"/>
          <w:szCs w:val="20"/>
          <w:lang w:val="uk-UA"/>
        </w:rPr>
        <w:t xml:space="preserve">За період </w:t>
      </w:r>
      <w:r w:rsidR="00FA2CA5" w:rsidRPr="00585530">
        <w:rPr>
          <w:sz w:val="20"/>
          <w:szCs w:val="20"/>
          <w:lang w:val="uk-UA"/>
        </w:rPr>
        <w:t xml:space="preserve">з </w:t>
      </w:r>
      <w:r w:rsidR="00972A2C" w:rsidRPr="00585530">
        <w:rPr>
          <w:sz w:val="20"/>
          <w:szCs w:val="20"/>
          <w:lang w:val="uk-UA"/>
        </w:rPr>
        <w:t>01.01.202</w:t>
      </w:r>
      <w:r w:rsidR="009A5383" w:rsidRPr="00585530">
        <w:rPr>
          <w:sz w:val="20"/>
          <w:szCs w:val="20"/>
          <w:lang w:val="uk-UA"/>
        </w:rPr>
        <w:t>4</w:t>
      </w:r>
      <w:r w:rsidR="00972A2C" w:rsidRPr="00585530">
        <w:rPr>
          <w:sz w:val="20"/>
          <w:szCs w:val="20"/>
          <w:lang w:val="uk-UA"/>
        </w:rPr>
        <w:t xml:space="preserve"> року по </w:t>
      </w:r>
      <w:r w:rsidR="00AD1B20" w:rsidRPr="00585530">
        <w:rPr>
          <w:sz w:val="20"/>
          <w:szCs w:val="20"/>
          <w:lang w:val="uk-UA"/>
        </w:rPr>
        <w:t>31.12.2024</w:t>
      </w:r>
      <w:r w:rsidR="00972A2C" w:rsidRPr="00585530">
        <w:rPr>
          <w:sz w:val="20"/>
          <w:szCs w:val="20"/>
          <w:lang w:val="uk-UA"/>
        </w:rPr>
        <w:t xml:space="preserve"> року</w:t>
      </w:r>
      <w:r w:rsidRPr="00585530">
        <w:rPr>
          <w:sz w:val="20"/>
          <w:szCs w:val="20"/>
          <w:lang w:val="uk-UA"/>
        </w:rPr>
        <w:t xml:space="preserve"> здійснені наступні операції з пов’язаними особами:</w:t>
      </w:r>
    </w:p>
    <w:p w14:paraId="58964D9F" w14:textId="6602DBFC" w:rsidR="00B4752B" w:rsidRPr="00585530" w:rsidRDefault="00B4752B" w:rsidP="00C012F7">
      <w:pPr>
        <w:widowControl w:val="0"/>
        <w:tabs>
          <w:tab w:val="left" w:pos="942"/>
        </w:tabs>
        <w:ind w:firstLine="709"/>
        <w:jc w:val="both"/>
        <w:rPr>
          <w:sz w:val="20"/>
          <w:szCs w:val="20"/>
          <w:lang w:val="uk-UA"/>
        </w:rPr>
      </w:pPr>
      <w:r w:rsidRPr="00585530">
        <w:rPr>
          <w:sz w:val="20"/>
          <w:szCs w:val="20"/>
          <w:lang w:val="uk-UA"/>
        </w:rPr>
        <w:t xml:space="preserve">- </w:t>
      </w:r>
      <w:r w:rsidR="00EB6443" w:rsidRPr="00585530">
        <w:rPr>
          <w:sz w:val="20"/>
          <w:szCs w:val="20"/>
          <w:lang w:val="uk-UA"/>
        </w:rPr>
        <w:t xml:space="preserve">оренда </w:t>
      </w:r>
      <w:r w:rsidRPr="00585530">
        <w:rPr>
          <w:sz w:val="20"/>
          <w:szCs w:val="20"/>
          <w:lang w:val="uk-UA"/>
        </w:rPr>
        <w:t>приміщення Товариством у ТОВ «Ю</w:t>
      </w:r>
      <w:r w:rsidR="000C313C" w:rsidRPr="00585530">
        <w:rPr>
          <w:sz w:val="20"/>
          <w:szCs w:val="20"/>
          <w:lang w:val="uk-UA"/>
        </w:rPr>
        <w:t xml:space="preserve">Ф </w:t>
      </w:r>
      <w:r w:rsidRPr="00585530">
        <w:rPr>
          <w:sz w:val="20"/>
          <w:szCs w:val="20"/>
          <w:lang w:val="uk-UA"/>
        </w:rPr>
        <w:t xml:space="preserve">«ЕВРІС» на загальну суму </w:t>
      </w:r>
      <w:r w:rsidR="004E3E75" w:rsidRPr="00585530">
        <w:rPr>
          <w:sz w:val="20"/>
          <w:szCs w:val="20"/>
          <w:lang w:val="uk-UA" w:eastAsia="uk-UA"/>
        </w:rPr>
        <w:t>769</w:t>
      </w:r>
      <w:r w:rsidR="00697402" w:rsidRPr="00585530">
        <w:rPr>
          <w:sz w:val="20"/>
          <w:szCs w:val="20"/>
          <w:lang w:val="uk-UA"/>
        </w:rPr>
        <w:t xml:space="preserve"> тис.</w:t>
      </w:r>
      <w:r w:rsidR="00016599" w:rsidRPr="00585530">
        <w:rPr>
          <w:sz w:val="20"/>
          <w:szCs w:val="20"/>
          <w:lang w:val="uk-UA"/>
        </w:rPr>
        <w:t xml:space="preserve"> грн.</w:t>
      </w:r>
    </w:p>
    <w:p w14:paraId="48A7ACB0" w14:textId="132AC99E" w:rsidR="00752554" w:rsidRPr="00585530" w:rsidRDefault="00F86D00" w:rsidP="00C012F7">
      <w:pPr>
        <w:widowControl w:val="0"/>
        <w:tabs>
          <w:tab w:val="left" w:pos="709"/>
        </w:tabs>
        <w:jc w:val="both"/>
        <w:rPr>
          <w:sz w:val="20"/>
          <w:szCs w:val="20"/>
          <w:lang w:val="uk-UA"/>
        </w:rPr>
      </w:pPr>
      <w:r w:rsidRPr="00585530">
        <w:rPr>
          <w:sz w:val="20"/>
          <w:szCs w:val="20"/>
          <w:lang w:val="uk-UA"/>
        </w:rPr>
        <w:tab/>
      </w:r>
      <w:r w:rsidR="00016599" w:rsidRPr="00585530">
        <w:rPr>
          <w:sz w:val="20"/>
          <w:szCs w:val="20"/>
          <w:lang w:val="uk-UA"/>
        </w:rPr>
        <w:t>Н</w:t>
      </w:r>
      <w:r w:rsidR="00752554" w:rsidRPr="00585530">
        <w:rPr>
          <w:sz w:val="20"/>
          <w:szCs w:val="20"/>
          <w:lang w:val="uk-UA"/>
        </w:rPr>
        <w:t>арахування заробітної плати</w:t>
      </w:r>
      <w:r w:rsidR="0002403E" w:rsidRPr="00585530">
        <w:rPr>
          <w:sz w:val="20"/>
          <w:szCs w:val="20"/>
          <w:lang w:val="uk-UA"/>
        </w:rPr>
        <w:t xml:space="preserve"> </w:t>
      </w:r>
      <w:r w:rsidR="00477BE9" w:rsidRPr="00585530">
        <w:rPr>
          <w:sz w:val="20"/>
          <w:szCs w:val="20"/>
          <w:lang w:val="uk-UA"/>
        </w:rPr>
        <w:t xml:space="preserve">провідному </w:t>
      </w:r>
      <w:r w:rsidR="0002403E" w:rsidRPr="00585530">
        <w:rPr>
          <w:sz w:val="20"/>
          <w:szCs w:val="20"/>
          <w:lang w:val="uk-UA"/>
        </w:rPr>
        <w:t>управлін</w:t>
      </w:r>
      <w:r w:rsidR="00477BE9" w:rsidRPr="00585530">
        <w:rPr>
          <w:sz w:val="20"/>
          <w:szCs w:val="20"/>
          <w:lang w:val="uk-UA"/>
        </w:rPr>
        <w:t>ському персоналу</w:t>
      </w:r>
      <w:r w:rsidR="00752554" w:rsidRPr="00585530">
        <w:rPr>
          <w:sz w:val="20"/>
          <w:szCs w:val="20"/>
          <w:lang w:val="uk-UA"/>
        </w:rPr>
        <w:t xml:space="preserve"> </w:t>
      </w:r>
      <w:r w:rsidR="00143635" w:rsidRPr="00585530">
        <w:rPr>
          <w:sz w:val="20"/>
          <w:szCs w:val="20"/>
          <w:lang w:val="uk-UA"/>
        </w:rPr>
        <w:t>складають</w:t>
      </w:r>
      <w:r w:rsidR="00473F76" w:rsidRPr="00585530">
        <w:rPr>
          <w:sz w:val="20"/>
          <w:szCs w:val="20"/>
          <w:lang w:val="uk-UA"/>
        </w:rPr>
        <w:t xml:space="preserve"> </w:t>
      </w:r>
      <w:r w:rsidR="004E3E75" w:rsidRPr="00585530">
        <w:rPr>
          <w:sz w:val="20"/>
          <w:szCs w:val="20"/>
          <w:lang w:val="uk-UA"/>
        </w:rPr>
        <w:t>722</w:t>
      </w:r>
      <w:r w:rsidR="00DC78BE" w:rsidRPr="00585530">
        <w:rPr>
          <w:sz w:val="20"/>
          <w:szCs w:val="20"/>
          <w:lang w:val="uk-UA"/>
        </w:rPr>
        <w:t xml:space="preserve"> тис.</w:t>
      </w:r>
      <w:r w:rsidR="000C313C" w:rsidRPr="00585530">
        <w:rPr>
          <w:sz w:val="20"/>
          <w:szCs w:val="20"/>
          <w:lang w:val="uk-UA"/>
        </w:rPr>
        <w:t xml:space="preserve"> </w:t>
      </w:r>
      <w:r w:rsidR="00031119" w:rsidRPr="00585530">
        <w:rPr>
          <w:sz w:val="20"/>
          <w:szCs w:val="20"/>
          <w:lang w:val="uk-UA"/>
        </w:rPr>
        <w:t>грн.</w:t>
      </w:r>
      <w:r w:rsidR="00473F76" w:rsidRPr="00585530">
        <w:rPr>
          <w:sz w:val="20"/>
          <w:szCs w:val="20"/>
          <w:lang w:val="uk-UA"/>
        </w:rPr>
        <w:t xml:space="preserve">, у тому числі </w:t>
      </w:r>
      <w:r w:rsidR="00C34E1F" w:rsidRPr="00585530">
        <w:rPr>
          <w:sz w:val="20"/>
          <w:szCs w:val="20"/>
          <w:lang w:val="uk-UA"/>
        </w:rPr>
        <w:t>директору</w:t>
      </w:r>
      <w:r w:rsidR="00473F76" w:rsidRPr="00585530">
        <w:rPr>
          <w:sz w:val="20"/>
          <w:szCs w:val="20"/>
          <w:lang w:val="uk-UA"/>
        </w:rPr>
        <w:t xml:space="preserve"> </w:t>
      </w:r>
      <w:r w:rsidR="00D86FEE" w:rsidRPr="00585530">
        <w:rPr>
          <w:sz w:val="20"/>
          <w:szCs w:val="20"/>
          <w:lang w:val="uk-UA"/>
        </w:rPr>
        <w:t xml:space="preserve">Товариства </w:t>
      </w:r>
      <w:r w:rsidR="00752554" w:rsidRPr="00585530">
        <w:rPr>
          <w:sz w:val="20"/>
          <w:szCs w:val="20"/>
          <w:lang w:val="uk-UA"/>
        </w:rPr>
        <w:t>у розмірі</w:t>
      </w:r>
      <w:r w:rsidR="005D0B24" w:rsidRPr="00585530">
        <w:rPr>
          <w:sz w:val="20"/>
          <w:szCs w:val="20"/>
          <w:lang w:val="uk-UA"/>
        </w:rPr>
        <w:t xml:space="preserve"> </w:t>
      </w:r>
      <w:r w:rsidR="004E3E75" w:rsidRPr="00585530">
        <w:rPr>
          <w:sz w:val="20"/>
          <w:szCs w:val="20"/>
          <w:lang w:val="uk-UA"/>
        </w:rPr>
        <w:t>216</w:t>
      </w:r>
      <w:r w:rsidR="009A5F74" w:rsidRPr="00585530">
        <w:rPr>
          <w:sz w:val="20"/>
          <w:szCs w:val="20"/>
          <w:lang w:val="uk-UA"/>
        </w:rPr>
        <w:t xml:space="preserve"> тис.</w:t>
      </w:r>
      <w:r w:rsidR="000C313C" w:rsidRPr="00585530">
        <w:rPr>
          <w:sz w:val="20"/>
          <w:szCs w:val="20"/>
          <w:lang w:val="uk-UA"/>
        </w:rPr>
        <w:t xml:space="preserve"> </w:t>
      </w:r>
      <w:r w:rsidR="009A5F74" w:rsidRPr="00585530">
        <w:rPr>
          <w:sz w:val="20"/>
          <w:szCs w:val="20"/>
          <w:lang w:val="uk-UA"/>
        </w:rPr>
        <w:t>грн</w:t>
      </w:r>
      <w:r w:rsidR="00752554" w:rsidRPr="00585530">
        <w:rPr>
          <w:sz w:val="20"/>
          <w:szCs w:val="20"/>
          <w:lang w:val="uk-UA"/>
        </w:rPr>
        <w:t xml:space="preserve">. </w:t>
      </w:r>
    </w:p>
    <w:p w14:paraId="40F02EAE" w14:textId="7460EC5E" w:rsidR="00D77DE8" w:rsidRPr="00585530" w:rsidRDefault="00D77DE8" w:rsidP="00C012F7">
      <w:pPr>
        <w:shd w:val="clear" w:color="auto" w:fill="FFFFFF"/>
        <w:autoSpaceDE w:val="0"/>
        <w:autoSpaceDN w:val="0"/>
        <w:adjustRightInd w:val="0"/>
        <w:ind w:firstLine="567"/>
        <w:jc w:val="both"/>
        <w:rPr>
          <w:bCs/>
          <w:spacing w:val="-2"/>
          <w:sz w:val="20"/>
          <w:szCs w:val="20"/>
          <w:lang w:val="uk-UA"/>
        </w:rPr>
      </w:pPr>
      <w:r w:rsidRPr="00585530">
        <w:rPr>
          <w:bCs/>
          <w:spacing w:val="-2"/>
          <w:sz w:val="20"/>
          <w:szCs w:val="20"/>
          <w:lang w:val="uk-UA"/>
        </w:rPr>
        <w:t>ТОВ "ЮФ" ЕВРІС" (Договор позики № П-</w:t>
      </w:r>
      <w:r w:rsidR="004E3E75" w:rsidRPr="00585530">
        <w:rPr>
          <w:bCs/>
          <w:spacing w:val="-2"/>
          <w:sz w:val="20"/>
          <w:szCs w:val="20"/>
          <w:lang w:val="uk-UA"/>
        </w:rPr>
        <w:t>1</w:t>
      </w:r>
      <w:r w:rsidR="00E85449" w:rsidRPr="00585530">
        <w:rPr>
          <w:bCs/>
          <w:spacing w:val="-2"/>
          <w:sz w:val="20"/>
          <w:szCs w:val="20"/>
          <w:lang w:val="uk-UA"/>
        </w:rPr>
        <w:t>7/12</w:t>
      </w:r>
      <w:r w:rsidRPr="00585530">
        <w:rPr>
          <w:bCs/>
          <w:spacing w:val="-2"/>
          <w:sz w:val="20"/>
          <w:szCs w:val="20"/>
          <w:lang w:val="uk-UA"/>
        </w:rPr>
        <w:t>/202</w:t>
      </w:r>
      <w:r w:rsidR="004E3E75" w:rsidRPr="00585530">
        <w:rPr>
          <w:bCs/>
          <w:spacing w:val="-2"/>
          <w:sz w:val="20"/>
          <w:szCs w:val="20"/>
          <w:lang w:val="uk-UA"/>
        </w:rPr>
        <w:t>4</w:t>
      </w:r>
      <w:r w:rsidRPr="00585530">
        <w:rPr>
          <w:bCs/>
          <w:spacing w:val="-2"/>
          <w:sz w:val="20"/>
          <w:szCs w:val="20"/>
          <w:lang w:val="uk-UA"/>
        </w:rPr>
        <w:t xml:space="preserve"> від </w:t>
      </w:r>
      <w:r w:rsidR="004E3E75" w:rsidRPr="00585530">
        <w:rPr>
          <w:bCs/>
          <w:spacing w:val="-2"/>
          <w:sz w:val="20"/>
          <w:szCs w:val="20"/>
          <w:lang w:val="uk-UA"/>
        </w:rPr>
        <w:t>1</w:t>
      </w:r>
      <w:r w:rsidR="00E85449" w:rsidRPr="00585530">
        <w:rPr>
          <w:bCs/>
          <w:spacing w:val="-2"/>
          <w:sz w:val="20"/>
          <w:szCs w:val="20"/>
          <w:lang w:val="uk-UA"/>
        </w:rPr>
        <w:t>7</w:t>
      </w:r>
      <w:r w:rsidRPr="00585530">
        <w:rPr>
          <w:bCs/>
          <w:spacing w:val="-2"/>
          <w:sz w:val="20"/>
          <w:szCs w:val="20"/>
          <w:lang w:val="uk-UA"/>
        </w:rPr>
        <w:t>.</w:t>
      </w:r>
      <w:r w:rsidR="00E85449" w:rsidRPr="00585530">
        <w:rPr>
          <w:bCs/>
          <w:spacing w:val="-2"/>
          <w:sz w:val="20"/>
          <w:szCs w:val="20"/>
          <w:lang w:val="uk-UA"/>
        </w:rPr>
        <w:t>1</w:t>
      </w:r>
      <w:r w:rsidR="00FE600E" w:rsidRPr="00585530">
        <w:rPr>
          <w:bCs/>
          <w:spacing w:val="-2"/>
          <w:sz w:val="20"/>
          <w:szCs w:val="20"/>
          <w:lang w:val="uk-UA"/>
        </w:rPr>
        <w:t>2</w:t>
      </w:r>
      <w:r w:rsidRPr="00585530">
        <w:rPr>
          <w:bCs/>
          <w:spacing w:val="-2"/>
          <w:sz w:val="20"/>
          <w:szCs w:val="20"/>
          <w:lang w:val="uk-UA"/>
        </w:rPr>
        <w:t>.202</w:t>
      </w:r>
      <w:r w:rsidR="004E3E75" w:rsidRPr="00585530">
        <w:rPr>
          <w:bCs/>
          <w:spacing w:val="-2"/>
          <w:sz w:val="20"/>
          <w:szCs w:val="20"/>
          <w:lang w:val="uk-UA"/>
        </w:rPr>
        <w:t>4</w:t>
      </w:r>
      <w:r w:rsidRPr="00585530">
        <w:rPr>
          <w:bCs/>
          <w:spacing w:val="-2"/>
          <w:sz w:val="20"/>
          <w:szCs w:val="20"/>
          <w:lang w:val="uk-UA"/>
        </w:rPr>
        <w:t xml:space="preserve"> року) – </w:t>
      </w:r>
      <w:r w:rsidR="00191875" w:rsidRPr="00585530">
        <w:rPr>
          <w:bCs/>
          <w:spacing w:val="-2"/>
          <w:sz w:val="20"/>
          <w:szCs w:val="20"/>
          <w:lang w:val="uk-UA"/>
        </w:rPr>
        <w:t>6 090</w:t>
      </w:r>
      <w:r w:rsidRPr="00585530">
        <w:rPr>
          <w:bCs/>
          <w:spacing w:val="-2"/>
          <w:sz w:val="20"/>
          <w:szCs w:val="20"/>
          <w:lang w:val="uk-UA"/>
        </w:rPr>
        <w:t xml:space="preserve"> тис.грн.;</w:t>
      </w:r>
    </w:p>
    <w:p w14:paraId="6398B3D4" w14:textId="77777777" w:rsidR="00752554" w:rsidRPr="00585530" w:rsidRDefault="00752554" w:rsidP="00C012F7">
      <w:pPr>
        <w:shd w:val="clear" w:color="auto" w:fill="FFFFFF"/>
        <w:autoSpaceDE w:val="0"/>
        <w:autoSpaceDN w:val="0"/>
        <w:adjustRightInd w:val="0"/>
        <w:ind w:firstLine="709"/>
        <w:jc w:val="both"/>
        <w:rPr>
          <w:sz w:val="20"/>
          <w:szCs w:val="20"/>
          <w:lang w:val="uk-UA"/>
        </w:rPr>
      </w:pPr>
      <w:r w:rsidRPr="00585530">
        <w:rPr>
          <w:sz w:val="20"/>
          <w:szCs w:val="20"/>
          <w:lang w:val="uk-UA"/>
        </w:rPr>
        <w:t>Інших операцій з пов’язаними особами не було.</w:t>
      </w:r>
    </w:p>
    <w:p w14:paraId="7437A853" w14:textId="77777777" w:rsidR="00752554" w:rsidRPr="00585530" w:rsidRDefault="00752554" w:rsidP="00C012F7">
      <w:pPr>
        <w:ind w:firstLine="709"/>
        <w:jc w:val="both"/>
        <w:rPr>
          <w:sz w:val="20"/>
          <w:szCs w:val="20"/>
          <w:lang w:val="uk-UA"/>
        </w:rPr>
      </w:pPr>
      <w:r w:rsidRPr="00585530">
        <w:rPr>
          <w:sz w:val="20"/>
          <w:szCs w:val="20"/>
          <w:lang w:val="uk-UA"/>
        </w:rPr>
        <w:t>Усі операції з пов’язаними сторонами здійснені без шкоди для фінансового стану Товариства.</w:t>
      </w:r>
    </w:p>
    <w:p w14:paraId="67711B4A" w14:textId="77777777" w:rsidR="00B7783C" w:rsidRPr="00585530" w:rsidRDefault="00B7783C" w:rsidP="00C012F7">
      <w:pPr>
        <w:shd w:val="clear" w:color="auto" w:fill="FFFFFF"/>
        <w:ind w:firstLine="709"/>
        <w:jc w:val="both"/>
        <w:rPr>
          <w:b/>
          <w:bCs/>
          <w:spacing w:val="-2"/>
          <w:sz w:val="20"/>
          <w:szCs w:val="20"/>
          <w:lang w:val="uk-UA"/>
        </w:rPr>
      </w:pPr>
    </w:p>
    <w:p w14:paraId="7930C770" w14:textId="77777777" w:rsidR="00752554" w:rsidRPr="00585530" w:rsidRDefault="00752554" w:rsidP="00C012F7">
      <w:pPr>
        <w:shd w:val="clear" w:color="auto" w:fill="FFFFFF"/>
        <w:ind w:firstLine="709"/>
        <w:jc w:val="both"/>
        <w:rPr>
          <w:b/>
          <w:bCs/>
          <w:spacing w:val="-2"/>
          <w:sz w:val="20"/>
          <w:szCs w:val="20"/>
          <w:lang w:val="uk-UA"/>
        </w:rPr>
      </w:pPr>
      <w:r w:rsidRPr="00585530">
        <w:rPr>
          <w:b/>
          <w:bCs/>
          <w:spacing w:val="-2"/>
          <w:sz w:val="20"/>
          <w:szCs w:val="20"/>
          <w:lang w:val="uk-UA"/>
        </w:rPr>
        <w:t>7.3. Цілі  та політики управління фінансовими ризиками</w:t>
      </w:r>
    </w:p>
    <w:p w14:paraId="5F60008F" w14:textId="77777777" w:rsidR="00752554" w:rsidRPr="00585530" w:rsidRDefault="00752554" w:rsidP="00C012F7">
      <w:pPr>
        <w:ind w:firstLine="709"/>
        <w:jc w:val="both"/>
        <w:rPr>
          <w:sz w:val="20"/>
          <w:szCs w:val="20"/>
          <w:lang w:val="uk-UA"/>
        </w:rPr>
      </w:pPr>
      <w:r w:rsidRPr="00585530">
        <w:rPr>
          <w:sz w:val="20"/>
          <w:szCs w:val="20"/>
          <w:lang w:val="uk-UA"/>
        </w:rPr>
        <w:t xml:space="preserve">Товариство усвідомлює, що інвестиційна діяльність пов’язана з ризиками і вартість чистих активів у мінливому ринковому середовищі може суттєво змінитись унаслідок впливу суб’єктивних та об’єктивних чинників, </w:t>
      </w:r>
      <w:r w:rsidRPr="00585530">
        <w:rPr>
          <w:sz w:val="20"/>
          <w:szCs w:val="20"/>
          <w:lang w:val="uk-UA"/>
        </w:rPr>
        <w:lastRenderedPageBreak/>
        <w:t>вірогідність і напрям впливу яких заздалегідь точно передбачити неможливо. До таких ризиків віднесено кредитний, ринковий та ризик ліквідності. Ринковий ризик включає валютний ризик, відсотковий та інший ціновий ризик.</w:t>
      </w:r>
    </w:p>
    <w:p w14:paraId="010244F2" w14:textId="77777777" w:rsidR="00752554" w:rsidRPr="00585530" w:rsidRDefault="00752554" w:rsidP="00C012F7">
      <w:pPr>
        <w:ind w:firstLine="709"/>
        <w:jc w:val="both"/>
        <w:rPr>
          <w:sz w:val="20"/>
          <w:szCs w:val="20"/>
          <w:lang w:val="uk-UA"/>
        </w:rPr>
      </w:pPr>
      <w:r w:rsidRPr="00585530">
        <w:rPr>
          <w:sz w:val="20"/>
          <w:szCs w:val="20"/>
          <w:lang w:val="uk-UA"/>
        </w:rPr>
        <w:t>Управління ризиками Товариства здійснюється на основі розуміння причин виникнення ризику, кількісної оцінки його можливого впливу на вартість чистих активів та застосування інструментарію щодо його пом’якшення.</w:t>
      </w:r>
    </w:p>
    <w:p w14:paraId="07C9F772" w14:textId="77777777" w:rsidR="005210AF" w:rsidRPr="00585530" w:rsidRDefault="005210AF" w:rsidP="00C012F7">
      <w:pPr>
        <w:ind w:firstLine="709"/>
        <w:jc w:val="both"/>
        <w:rPr>
          <w:b/>
          <w:bCs/>
          <w:spacing w:val="-6"/>
          <w:sz w:val="20"/>
          <w:szCs w:val="20"/>
          <w:lang w:val="uk-UA"/>
        </w:rPr>
      </w:pPr>
    </w:p>
    <w:p w14:paraId="4978964E" w14:textId="77777777" w:rsidR="00BC38D1" w:rsidRPr="00585530" w:rsidRDefault="00752554" w:rsidP="00C012F7">
      <w:pPr>
        <w:ind w:firstLine="709"/>
        <w:jc w:val="both"/>
        <w:rPr>
          <w:b/>
          <w:bCs/>
          <w:spacing w:val="-6"/>
          <w:sz w:val="20"/>
          <w:szCs w:val="20"/>
          <w:lang w:val="uk-UA"/>
        </w:rPr>
      </w:pPr>
      <w:r w:rsidRPr="00585530">
        <w:rPr>
          <w:b/>
          <w:bCs/>
          <w:spacing w:val="-6"/>
          <w:sz w:val="20"/>
          <w:szCs w:val="20"/>
          <w:lang w:val="uk-UA"/>
        </w:rPr>
        <w:t>Кредитний</w:t>
      </w:r>
      <w:r w:rsidR="00715546" w:rsidRPr="00585530">
        <w:rPr>
          <w:b/>
          <w:bCs/>
          <w:spacing w:val="-6"/>
          <w:sz w:val="20"/>
          <w:szCs w:val="20"/>
          <w:lang w:val="uk-UA"/>
        </w:rPr>
        <w:t xml:space="preserve"> </w:t>
      </w:r>
      <w:r w:rsidRPr="00585530">
        <w:rPr>
          <w:b/>
          <w:bCs/>
          <w:spacing w:val="-6"/>
          <w:sz w:val="20"/>
          <w:szCs w:val="20"/>
          <w:lang w:val="uk-UA"/>
        </w:rPr>
        <w:t>ризик</w:t>
      </w:r>
    </w:p>
    <w:p w14:paraId="322B04E1" w14:textId="278E70F8" w:rsidR="00752554" w:rsidRPr="00585530" w:rsidRDefault="00752554" w:rsidP="00C012F7">
      <w:pPr>
        <w:ind w:firstLine="709"/>
        <w:jc w:val="both"/>
        <w:rPr>
          <w:sz w:val="20"/>
          <w:szCs w:val="20"/>
          <w:lang w:val="uk-UA"/>
        </w:rPr>
      </w:pPr>
      <w:r w:rsidRPr="00585530">
        <w:rPr>
          <w:sz w:val="20"/>
          <w:szCs w:val="20"/>
          <w:lang w:val="uk-UA"/>
        </w:rPr>
        <w:t>–</w:t>
      </w:r>
      <w:r w:rsidRPr="00585530">
        <w:rPr>
          <w:spacing w:val="-6"/>
          <w:sz w:val="20"/>
          <w:szCs w:val="20"/>
          <w:lang w:val="uk-UA"/>
        </w:rPr>
        <w:t>ризик</w:t>
      </w:r>
      <w:r w:rsidR="00BC38D1" w:rsidRPr="00585530">
        <w:rPr>
          <w:spacing w:val="-6"/>
          <w:sz w:val="20"/>
          <w:szCs w:val="20"/>
          <w:lang w:val="uk-UA"/>
        </w:rPr>
        <w:t xml:space="preserve"> </w:t>
      </w:r>
      <w:r w:rsidRPr="00585530">
        <w:rPr>
          <w:spacing w:val="-8"/>
          <w:sz w:val="20"/>
          <w:szCs w:val="20"/>
          <w:lang w:val="uk-UA"/>
        </w:rPr>
        <w:t>того,</w:t>
      </w:r>
      <w:r w:rsidR="00BC38D1" w:rsidRPr="00585530">
        <w:rPr>
          <w:spacing w:val="-8"/>
          <w:sz w:val="20"/>
          <w:szCs w:val="20"/>
          <w:lang w:val="uk-UA"/>
        </w:rPr>
        <w:t xml:space="preserve"> </w:t>
      </w:r>
      <w:r w:rsidRPr="00585530">
        <w:rPr>
          <w:spacing w:val="-4"/>
          <w:sz w:val="20"/>
          <w:szCs w:val="20"/>
          <w:lang w:val="uk-UA"/>
        </w:rPr>
        <w:t>що</w:t>
      </w:r>
      <w:r w:rsidR="00D964F3" w:rsidRPr="00585530">
        <w:rPr>
          <w:spacing w:val="-4"/>
          <w:sz w:val="20"/>
          <w:szCs w:val="20"/>
          <w:lang w:val="uk-UA"/>
        </w:rPr>
        <w:t xml:space="preserve"> </w:t>
      </w:r>
      <w:r w:rsidRPr="00585530">
        <w:rPr>
          <w:spacing w:val="-8"/>
          <w:sz w:val="20"/>
          <w:szCs w:val="20"/>
          <w:lang w:val="uk-UA"/>
        </w:rPr>
        <w:t>одна</w:t>
      </w:r>
      <w:r w:rsidR="00D964F3" w:rsidRPr="00585530">
        <w:rPr>
          <w:spacing w:val="-8"/>
          <w:sz w:val="20"/>
          <w:szCs w:val="20"/>
          <w:lang w:val="uk-UA"/>
        </w:rPr>
        <w:t xml:space="preserve"> </w:t>
      </w:r>
      <w:r w:rsidRPr="00585530">
        <w:rPr>
          <w:spacing w:val="-6"/>
          <w:sz w:val="20"/>
          <w:szCs w:val="20"/>
          <w:lang w:val="uk-UA"/>
        </w:rPr>
        <w:t>сторона</w:t>
      </w:r>
      <w:r w:rsidR="00D964F3" w:rsidRPr="00585530">
        <w:rPr>
          <w:spacing w:val="-6"/>
          <w:sz w:val="20"/>
          <w:szCs w:val="20"/>
          <w:lang w:val="uk-UA"/>
        </w:rPr>
        <w:t xml:space="preserve"> </w:t>
      </w:r>
      <w:r w:rsidRPr="00585530">
        <w:rPr>
          <w:spacing w:val="-8"/>
          <w:sz w:val="20"/>
          <w:szCs w:val="20"/>
          <w:lang w:val="uk-UA"/>
        </w:rPr>
        <w:t>контракту</w:t>
      </w:r>
      <w:r w:rsidR="00D964F3" w:rsidRPr="00585530">
        <w:rPr>
          <w:spacing w:val="-8"/>
          <w:sz w:val="20"/>
          <w:szCs w:val="20"/>
          <w:lang w:val="uk-UA"/>
        </w:rPr>
        <w:t xml:space="preserve"> </w:t>
      </w:r>
      <w:r w:rsidRPr="00585530">
        <w:rPr>
          <w:spacing w:val="-6"/>
          <w:sz w:val="20"/>
          <w:szCs w:val="20"/>
          <w:lang w:val="uk-UA"/>
        </w:rPr>
        <w:t>про</w:t>
      </w:r>
      <w:r w:rsidR="00D964F3" w:rsidRPr="00585530">
        <w:rPr>
          <w:spacing w:val="-6"/>
          <w:sz w:val="20"/>
          <w:szCs w:val="20"/>
          <w:lang w:val="uk-UA"/>
        </w:rPr>
        <w:t xml:space="preserve"> </w:t>
      </w:r>
      <w:r w:rsidRPr="00585530">
        <w:rPr>
          <w:spacing w:val="-6"/>
          <w:sz w:val="20"/>
          <w:szCs w:val="20"/>
          <w:lang w:val="uk-UA"/>
        </w:rPr>
        <w:t>фінансовий</w:t>
      </w:r>
      <w:r w:rsidR="00D964F3" w:rsidRPr="00585530">
        <w:rPr>
          <w:spacing w:val="-6"/>
          <w:sz w:val="20"/>
          <w:szCs w:val="20"/>
          <w:lang w:val="uk-UA"/>
        </w:rPr>
        <w:t xml:space="preserve"> </w:t>
      </w:r>
      <w:r w:rsidRPr="00585530">
        <w:rPr>
          <w:spacing w:val="-6"/>
          <w:sz w:val="20"/>
          <w:szCs w:val="20"/>
          <w:lang w:val="uk-UA"/>
        </w:rPr>
        <w:t>інструмент</w:t>
      </w:r>
      <w:r w:rsidR="00D964F3" w:rsidRPr="00585530">
        <w:rPr>
          <w:spacing w:val="-6"/>
          <w:sz w:val="20"/>
          <w:szCs w:val="20"/>
          <w:lang w:val="uk-UA"/>
        </w:rPr>
        <w:t xml:space="preserve"> </w:t>
      </w:r>
      <w:r w:rsidRPr="00585530">
        <w:rPr>
          <w:spacing w:val="-4"/>
          <w:sz w:val="20"/>
          <w:szCs w:val="20"/>
          <w:lang w:val="uk-UA"/>
        </w:rPr>
        <w:t>не</w:t>
      </w:r>
      <w:r w:rsidR="00D964F3" w:rsidRPr="00585530">
        <w:rPr>
          <w:spacing w:val="-4"/>
          <w:sz w:val="20"/>
          <w:szCs w:val="20"/>
          <w:lang w:val="uk-UA"/>
        </w:rPr>
        <w:t xml:space="preserve"> </w:t>
      </w:r>
      <w:r w:rsidRPr="00585530">
        <w:rPr>
          <w:spacing w:val="-8"/>
          <w:sz w:val="20"/>
          <w:szCs w:val="20"/>
          <w:lang w:val="uk-UA"/>
        </w:rPr>
        <w:t>зможе</w:t>
      </w:r>
      <w:r w:rsidR="00D964F3" w:rsidRPr="00585530">
        <w:rPr>
          <w:spacing w:val="-8"/>
          <w:sz w:val="20"/>
          <w:szCs w:val="20"/>
          <w:lang w:val="uk-UA"/>
        </w:rPr>
        <w:t xml:space="preserve"> </w:t>
      </w:r>
      <w:r w:rsidRPr="00585530">
        <w:rPr>
          <w:spacing w:val="-8"/>
          <w:sz w:val="20"/>
          <w:szCs w:val="20"/>
          <w:lang w:val="uk-UA"/>
        </w:rPr>
        <w:t>виконати</w:t>
      </w:r>
      <w:r w:rsidR="00D964F3" w:rsidRPr="00585530">
        <w:rPr>
          <w:spacing w:val="-8"/>
          <w:sz w:val="20"/>
          <w:szCs w:val="20"/>
          <w:lang w:val="uk-UA"/>
        </w:rPr>
        <w:t xml:space="preserve"> </w:t>
      </w:r>
      <w:r w:rsidRPr="00585530">
        <w:rPr>
          <w:spacing w:val="-6"/>
          <w:sz w:val="20"/>
          <w:szCs w:val="20"/>
          <w:lang w:val="uk-UA"/>
        </w:rPr>
        <w:t>зобов’язання</w:t>
      </w:r>
      <w:r w:rsidR="00D964F3" w:rsidRPr="00585530">
        <w:rPr>
          <w:spacing w:val="-6"/>
          <w:sz w:val="20"/>
          <w:szCs w:val="20"/>
          <w:lang w:val="uk-UA"/>
        </w:rPr>
        <w:t xml:space="preserve"> </w:t>
      </w:r>
      <w:r w:rsidRPr="00585530">
        <w:rPr>
          <w:sz w:val="20"/>
          <w:szCs w:val="20"/>
          <w:lang w:val="uk-UA"/>
        </w:rPr>
        <w:t>і</w:t>
      </w:r>
      <w:r w:rsidR="00D964F3" w:rsidRPr="00585530">
        <w:rPr>
          <w:sz w:val="20"/>
          <w:szCs w:val="20"/>
          <w:lang w:val="uk-UA"/>
        </w:rPr>
        <w:t xml:space="preserve"> </w:t>
      </w:r>
      <w:r w:rsidRPr="00585530">
        <w:rPr>
          <w:spacing w:val="-4"/>
          <w:sz w:val="20"/>
          <w:szCs w:val="20"/>
          <w:lang w:val="uk-UA"/>
        </w:rPr>
        <w:t>це</w:t>
      </w:r>
      <w:r w:rsidR="00D964F3" w:rsidRPr="00585530">
        <w:rPr>
          <w:spacing w:val="-4"/>
          <w:sz w:val="20"/>
          <w:szCs w:val="20"/>
          <w:lang w:val="uk-UA"/>
        </w:rPr>
        <w:t xml:space="preserve"> </w:t>
      </w:r>
      <w:r w:rsidRPr="00585530">
        <w:rPr>
          <w:spacing w:val="-12"/>
          <w:sz w:val="20"/>
          <w:szCs w:val="20"/>
          <w:lang w:val="uk-UA"/>
        </w:rPr>
        <w:t>буде</w:t>
      </w:r>
      <w:r w:rsidR="00D964F3" w:rsidRPr="00585530">
        <w:rPr>
          <w:spacing w:val="-12"/>
          <w:sz w:val="20"/>
          <w:szCs w:val="20"/>
          <w:lang w:val="uk-UA"/>
        </w:rPr>
        <w:t xml:space="preserve"> </w:t>
      </w:r>
      <w:r w:rsidRPr="00585530">
        <w:rPr>
          <w:spacing w:val="-6"/>
          <w:sz w:val="20"/>
          <w:szCs w:val="20"/>
          <w:lang w:val="uk-UA"/>
        </w:rPr>
        <w:t>причиною</w:t>
      </w:r>
      <w:r w:rsidR="00D964F3" w:rsidRPr="00585530">
        <w:rPr>
          <w:spacing w:val="-6"/>
          <w:sz w:val="20"/>
          <w:szCs w:val="20"/>
          <w:lang w:val="uk-UA"/>
        </w:rPr>
        <w:t xml:space="preserve"> </w:t>
      </w:r>
      <w:r w:rsidRPr="00585530">
        <w:rPr>
          <w:spacing w:val="-6"/>
          <w:sz w:val="20"/>
          <w:szCs w:val="20"/>
          <w:lang w:val="uk-UA"/>
        </w:rPr>
        <w:t>виникнення</w:t>
      </w:r>
      <w:r w:rsidR="00D964F3" w:rsidRPr="00585530">
        <w:rPr>
          <w:spacing w:val="-6"/>
          <w:sz w:val="20"/>
          <w:szCs w:val="20"/>
          <w:lang w:val="uk-UA"/>
        </w:rPr>
        <w:t xml:space="preserve"> </w:t>
      </w:r>
      <w:r w:rsidRPr="00585530">
        <w:rPr>
          <w:spacing w:val="-8"/>
          <w:sz w:val="20"/>
          <w:szCs w:val="20"/>
          <w:lang w:val="uk-UA"/>
        </w:rPr>
        <w:t>фінансового</w:t>
      </w:r>
      <w:r w:rsidR="00D964F3" w:rsidRPr="00585530">
        <w:rPr>
          <w:spacing w:val="-8"/>
          <w:sz w:val="20"/>
          <w:szCs w:val="20"/>
          <w:lang w:val="uk-UA"/>
        </w:rPr>
        <w:t xml:space="preserve"> </w:t>
      </w:r>
      <w:r w:rsidRPr="00585530">
        <w:rPr>
          <w:spacing w:val="-6"/>
          <w:sz w:val="20"/>
          <w:szCs w:val="20"/>
          <w:lang w:val="uk-UA"/>
        </w:rPr>
        <w:t>збитку</w:t>
      </w:r>
      <w:r w:rsidR="00D964F3" w:rsidRPr="00585530">
        <w:rPr>
          <w:spacing w:val="-6"/>
          <w:sz w:val="20"/>
          <w:szCs w:val="20"/>
          <w:lang w:val="uk-UA"/>
        </w:rPr>
        <w:t xml:space="preserve"> </w:t>
      </w:r>
      <w:r w:rsidRPr="00585530">
        <w:rPr>
          <w:spacing w:val="-6"/>
          <w:sz w:val="20"/>
          <w:szCs w:val="20"/>
          <w:lang w:val="uk-UA"/>
        </w:rPr>
        <w:t>іншої</w:t>
      </w:r>
      <w:r w:rsidR="00D964F3" w:rsidRPr="00585530">
        <w:rPr>
          <w:spacing w:val="-6"/>
          <w:sz w:val="20"/>
          <w:szCs w:val="20"/>
          <w:lang w:val="uk-UA"/>
        </w:rPr>
        <w:t xml:space="preserve"> </w:t>
      </w:r>
      <w:r w:rsidRPr="00585530">
        <w:rPr>
          <w:spacing w:val="-6"/>
          <w:sz w:val="20"/>
          <w:szCs w:val="20"/>
          <w:lang w:val="uk-UA"/>
        </w:rPr>
        <w:t>сторони.</w:t>
      </w:r>
      <w:r w:rsidR="00D964F3" w:rsidRPr="00585530">
        <w:rPr>
          <w:spacing w:val="-6"/>
          <w:sz w:val="20"/>
          <w:szCs w:val="20"/>
          <w:lang w:val="uk-UA"/>
        </w:rPr>
        <w:t xml:space="preserve"> </w:t>
      </w:r>
      <w:r w:rsidRPr="00585530">
        <w:rPr>
          <w:spacing w:val="-6"/>
          <w:sz w:val="20"/>
          <w:szCs w:val="20"/>
          <w:lang w:val="uk-UA"/>
        </w:rPr>
        <w:t>Кредитний</w:t>
      </w:r>
      <w:r w:rsidR="00D964F3" w:rsidRPr="00585530">
        <w:rPr>
          <w:spacing w:val="-6"/>
          <w:sz w:val="20"/>
          <w:szCs w:val="20"/>
          <w:lang w:val="uk-UA"/>
        </w:rPr>
        <w:t xml:space="preserve"> </w:t>
      </w:r>
      <w:r w:rsidRPr="00585530">
        <w:rPr>
          <w:spacing w:val="-6"/>
          <w:sz w:val="20"/>
          <w:szCs w:val="20"/>
          <w:lang w:val="uk-UA"/>
        </w:rPr>
        <w:t>ризик</w:t>
      </w:r>
      <w:r w:rsidR="00D964F3" w:rsidRPr="00585530">
        <w:rPr>
          <w:spacing w:val="-6"/>
          <w:sz w:val="20"/>
          <w:szCs w:val="20"/>
          <w:lang w:val="uk-UA"/>
        </w:rPr>
        <w:t xml:space="preserve"> </w:t>
      </w:r>
      <w:r w:rsidRPr="00585530">
        <w:rPr>
          <w:spacing w:val="-6"/>
          <w:sz w:val="20"/>
          <w:szCs w:val="20"/>
          <w:lang w:val="uk-UA"/>
        </w:rPr>
        <w:t>притаманний</w:t>
      </w:r>
      <w:r w:rsidR="00D964F3" w:rsidRPr="00585530">
        <w:rPr>
          <w:spacing w:val="-6"/>
          <w:sz w:val="20"/>
          <w:szCs w:val="20"/>
          <w:lang w:val="uk-UA"/>
        </w:rPr>
        <w:t xml:space="preserve"> </w:t>
      </w:r>
      <w:r w:rsidRPr="00585530">
        <w:rPr>
          <w:spacing w:val="-6"/>
          <w:sz w:val="20"/>
          <w:szCs w:val="20"/>
          <w:lang w:val="uk-UA"/>
        </w:rPr>
        <w:t>таким</w:t>
      </w:r>
      <w:r w:rsidR="00D964F3" w:rsidRPr="00585530">
        <w:rPr>
          <w:spacing w:val="-6"/>
          <w:sz w:val="20"/>
          <w:szCs w:val="20"/>
          <w:lang w:val="uk-UA"/>
        </w:rPr>
        <w:t xml:space="preserve"> </w:t>
      </w:r>
      <w:r w:rsidRPr="00585530">
        <w:rPr>
          <w:spacing w:val="-6"/>
          <w:sz w:val="20"/>
          <w:szCs w:val="20"/>
          <w:lang w:val="uk-UA"/>
        </w:rPr>
        <w:t>фінансовим</w:t>
      </w:r>
      <w:r w:rsidR="00D964F3" w:rsidRPr="00585530">
        <w:rPr>
          <w:spacing w:val="-6"/>
          <w:sz w:val="20"/>
          <w:szCs w:val="20"/>
          <w:lang w:val="uk-UA"/>
        </w:rPr>
        <w:t xml:space="preserve"> </w:t>
      </w:r>
      <w:r w:rsidRPr="00585530">
        <w:rPr>
          <w:spacing w:val="-6"/>
          <w:sz w:val="20"/>
          <w:szCs w:val="20"/>
          <w:lang w:val="uk-UA"/>
        </w:rPr>
        <w:t>інструментам,</w:t>
      </w:r>
      <w:r w:rsidR="00D964F3" w:rsidRPr="00585530">
        <w:rPr>
          <w:spacing w:val="-6"/>
          <w:sz w:val="20"/>
          <w:szCs w:val="20"/>
          <w:lang w:val="uk-UA"/>
        </w:rPr>
        <w:t xml:space="preserve"> </w:t>
      </w:r>
      <w:r w:rsidRPr="00585530">
        <w:rPr>
          <w:spacing w:val="-4"/>
          <w:sz w:val="20"/>
          <w:szCs w:val="20"/>
          <w:lang w:val="uk-UA"/>
        </w:rPr>
        <w:t>як</w:t>
      </w:r>
      <w:r w:rsidR="00D964F3" w:rsidRPr="00585530">
        <w:rPr>
          <w:spacing w:val="-4"/>
          <w:sz w:val="20"/>
          <w:szCs w:val="20"/>
          <w:lang w:val="uk-UA"/>
        </w:rPr>
        <w:t xml:space="preserve"> </w:t>
      </w:r>
      <w:r w:rsidRPr="00585530">
        <w:rPr>
          <w:spacing w:val="-8"/>
          <w:sz w:val="20"/>
          <w:szCs w:val="20"/>
          <w:lang w:val="uk-UA"/>
        </w:rPr>
        <w:t>поточні</w:t>
      </w:r>
      <w:r w:rsidR="004B662D" w:rsidRPr="00585530">
        <w:rPr>
          <w:spacing w:val="-8"/>
          <w:sz w:val="20"/>
          <w:szCs w:val="20"/>
          <w:lang w:val="uk-UA"/>
        </w:rPr>
        <w:t xml:space="preserve"> рахунки</w:t>
      </w:r>
      <w:r w:rsidR="00D964F3" w:rsidRPr="00585530">
        <w:rPr>
          <w:spacing w:val="-8"/>
          <w:sz w:val="20"/>
          <w:szCs w:val="20"/>
          <w:lang w:val="uk-UA"/>
        </w:rPr>
        <w:t xml:space="preserve"> </w:t>
      </w:r>
      <w:r w:rsidRPr="00585530">
        <w:rPr>
          <w:sz w:val="20"/>
          <w:szCs w:val="20"/>
          <w:lang w:val="uk-UA"/>
        </w:rPr>
        <w:t>в</w:t>
      </w:r>
      <w:r w:rsidR="00D964F3" w:rsidRPr="00585530">
        <w:rPr>
          <w:sz w:val="20"/>
          <w:szCs w:val="20"/>
          <w:lang w:val="uk-UA"/>
        </w:rPr>
        <w:t xml:space="preserve"> </w:t>
      </w:r>
      <w:r w:rsidRPr="00585530">
        <w:rPr>
          <w:spacing w:val="-6"/>
          <w:sz w:val="20"/>
          <w:szCs w:val="20"/>
          <w:lang w:val="uk-UA"/>
        </w:rPr>
        <w:t>банках,</w:t>
      </w:r>
      <w:r w:rsidR="00D964F3" w:rsidRPr="00585530">
        <w:rPr>
          <w:spacing w:val="-6"/>
          <w:sz w:val="20"/>
          <w:szCs w:val="20"/>
          <w:lang w:val="uk-UA"/>
        </w:rPr>
        <w:t xml:space="preserve"> </w:t>
      </w:r>
      <w:r w:rsidRPr="00585530">
        <w:rPr>
          <w:spacing w:val="-8"/>
          <w:sz w:val="20"/>
          <w:szCs w:val="20"/>
          <w:lang w:val="uk-UA"/>
        </w:rPr>
        <w:t>облігації</w:t>
      </w:r>
      <w:r w:rsidR="00D964F3" w:rsidRPr="00585530">
        <w:rPr>
          <w:spacing w:val="-8"/>
          <w:sz w:val="20"/>
          <w:szCs w:val="20"/>
          <w:lang w:val="uk-UA"/>
        </w:rPr>
        <w:t xml:space="preserve"> </w:t>
      </w:r>
      <w:r w:rsidRPr="00585530">
        <w:rPr>
          <w:spacing w:val="-2"/>
          <w:sz w:val="20"/>
          <w:szCs w:val="20"/>
          <w:lang w:val="uk-UA"/>
        </w:rPr>
        <w:t>та</w:t>
      </w:r>
      <w:r w:rsidR="00D964F3" w:rsidRPr="00585530">
        <w:rPr>
          <w:spacing w:val="-2"/>
          <w:sz w:val="20"/>
          <w:szCs w:val="20"/>
          <w:lang w:val="uk-UA"/>
        </w:rPr>
        <w:t xml:space="preserve"> </w:t>
      </w:r>
      <w:r w:rsidRPr="00585530">
        <w:rPr>
          <w:spacing w:val="-8"/>
          <w:sz w:val="20"/>
          <w:szCs w:val="20"/>
          <w:lang w:val="uk-UA"/>
        </w:rPr>
        <w:t>дебіторська</w:t>
      </w:r>
      <w:r w:rsidR="00D964F3" w:rsidRPr="00585530">
        <w:rPr>
          <w:spacing w:val="-8"/>
          <w:sz w:val="20"/>
          <w:szCs w:val="20"/>
          <w:lang w:val="uk-UA"/>
        </w:rPr>
        <w:t xml:space="preserve"> </w:t>
      </w:r>
      <w:r w:rsidRPr="00585530">
        <w:rPr>
          <w:spacing w:val="-8"/>
          <w:sz w:val="20"/>
          <w:szCs w:val="20"/>
          <w:lang w:val="uk-UA"/>
        </w:rPr>
        <w:t>заборгованість.</w:t>
      </w:r>
      <w:r w:rsidR="005C3B18" w:rsidRPr="00585530">
        <w:rPr>
          <w:spacing w:val="-8"/>
          <w:sz w:val="20"/>
          <w:szCs w:val="20"/>
          <w:lang w:val="uk-UA"/>
        </w:rPr>
        <w:t xml:space="preserve"> </w:t>
      </w:r>
    </w:p>
    <w:p w14:paraId="3766FDB6" w14:textId="77777777" w:rsidR="00752554" w:rsidRPr="00585530" w:rsidRDefault="00752554" w:rsidP="00C012F7">
      <w:pPr>
        <w:shd w:val="clear" w:color="auto" w:fill="FFFFFF"/>
        <w:ind w:firstLine="709"/>
        <w:jc w:val="both"/>
        <w:rPr>
          <w:sz w:val="20"/>
          <w:szCs w:val="20"/>
          <w:lang w:val="uk-UA"/>
        </w:rPr>
      </w:pPr>
      <w:r w:rsidRPr="00585530">
        <w:rPr>
          <w:sz w:val="20"/>
          <w:szCs w:val="20"/>
          <w:lang w:val="uk-UA"/>
        </w:rPr>
        <w:t xml:space="preserve">При визначенні рівня кредитного ризику фінансового активу у вигляді грошових коштів враховуються в першу чергу дані НБУ. Відповідно до цих даних рейтинговими компаніями складаються рейтинги банків. </w:t>
      </w:r>
    </w:p>
    <w:p w14:paraId="051FFE05" w14:textId="4A303D9F" w:rsidR="00752554" w:rsidRPr="00585530" w:rsidRDefault="00752554" w:rsidP="00C012F7">
      <w:pPr>
        <w:ind w:firstLine="709"/>
        <w:jc w:val="both"/>
        <w:rPr>
          <w:spacing w:val="6"/>
          <w:sz w:val="20"/>
          <w:szCs w:val="20"/>
          <w:lang w:val="uk-UA"/>
        </w:rPr>
      </w:pPr>
      <w:r w:rsidRPr="00585530">
        <w:rPr>
          <w:sz w:val="20"/>
          <w:szCs w:val="20"/>
          <w:lang w:val="uk-UA"/>
        </w:rPr>
        <w:t xml:space="preserve">Станом на </w:t>
      </w:r>
      <w:r w:rsidR="005705EC" w:rsidRPr="00585530">
        <w:rPr>
          <w:sz w:val="20"/>
          <w:szCs w:val="20"/>
          <w:lang w:val="uk-UA"/>
        </w:rPr>
        <w:t>31.12.2023</w:t>
      </w:r>
      <w:r w:rsidR="006E5C97" w:rsidRPr="00585530">
        <w:rPr>
          <w:sz w:val="20"/>
          <w:szCs w:val="20"/>
          <w:lang w:val="uk-UA"/>
        </w:rPr>
        <w:t xml:space="preserve"> </w:t>
      </w:r>
      <w:r w:rsidR="003C65C8" w:rsidRPr="00585530">
        <w:rPr>
          <w:sz w:val="20"/>
          <w:szCs w:val="20"/>
          <w:lang w:val="uk-UA"/>
        </w:rPr>
        <w:t xml:space="preserve"> </w:t>
      </w:r>
      <w:r w:rsidRPr="00585530">
        <w:rPr>
          <w:sz w:val="20"/>
          <w:szCs w:val="20"/>
          <w:lang w:val="uk-UA"/>
        </w:rPr>
        <w:t xml:space="preserve"> року кредитний ризик є низьким, що підтверджується чинниками, які враховують специфіку контрагентів, загальні економічні умови та оцінку як поточного, так і прогнозного напрямків зміни умов станом на звітну дату.</w:t>
      </w:r>
    </w:p>
    <w:p w14:paraId="3760C38F" w14:textId="6CD13E66" w:rsidR="00752554" w:rsidRPr="00585530" w:rsidRDefault="00752554" w:rsidP="00C012F7">
      <w:pPr>
        <w:ind w:firstLine="709"/>
        <w:jc w:val="both"/>
        <w:rPr>
          <w:sz w:val="20"/>
          <w:szCs w:val="20"/>
          <w:lang w:val="uk-UA"/>
        </w:rPr>
      </w:pPr>
      <w:r w:rsidRPr="00585530">
        <w:rPr>
          <w:sz w:val="20"/>
          <w:szCs w:val="20"/>
          <w:lang w:val="uk-UA"/>
        </w:rPr>
        <w:t>Дане судження можливе виходячи з проведеного аналізу інформації щодо надійності та стабільності банку АТ «</w:t>
      </w:r>
      <w:r w:rsidR="0020159F" w:rsidRPr="00585530">
        <w:rPr>
          <w:sz w:val="20"/>
          <w:szCs w:val="20"/>
          <w:lang w:val="uk-UA"/>
        </w:rPr>
        <w:t>ПУМБ</w:t>
      </w:r>
      <w:r w:rsidRPr="00585530">
        <w:rPr>
          <w:sz w:val="20"/>
          <w:szCs w:val="20"/>
          <w:lang w:val="uk-UA"/>
        </w:rPr>
        <w:t xml:space="preserve">», в якому розміщено грошові кошти в розмірі </w:t>
      </w:r>
      <w:r w:rsidR="00191875" w:rsidRPr="00585530">
        <w:rPr>
          <w:b/>
          <w:bCs/>
          <w:sz w:val="20"/>
          <w:szCs w:val="20"/>
          <w:u w:val="single"/>
          <w:lang w:val="uk-UA"/>
        </w:rPr>
        <w:t>2 502</w:t>
      </w:r>
      <w:r w:rsidRPr="00585530">
        <w:rPr>
          <w:b/>
          <w:bCs/>
          <w:sz w:val="20"/>
          <w:szCs w:val="20"/>
          <w:u w:val="single"/>
          <w:lang w:val="uk-UA"/>
        </w:rPr>
        <w:t xml:space="preserve"> тис. грн</w:t>
      </w:r>
      <w:r w:rsidRPr="00585530">
        <w:rPr>
          <w:sz w:val="20"/>
          <w:szCs w:val="20"/>
          <w:lang w:val="uk-UA"/>
        </w:rPr>
        <w:t>.</w:t>
      </w:r>
    </w:p>
    <w:p w14:paraId="56D3EAE6" w14:textId="5DDF46C0" w:rsidR="00A92C5E" w:rsidRPr="00585530" w:rsidRDefault="0020159F" w:rsidP="00C012F7">
      <w:pPr>
        <w:jc w:val="both"/>
        <w:textAlignment w:val="baseline"/>
        <w:rPr>
          <w:sz w:val="20"/>
          <w:szCs w:val="20"/>
          <w:lang w:val="uk-UA"/>
        </w:rPr>
      </w:pPr>
      <w:r w:rsidRPr="00585530">
        <w:rPr>
          <w:sz w:val="20"/>
          <w:szCs w:val="20"/>
          <w:lang w:val="uk-UA"/>
        </w:rPr>
        <w:t xml:space="preserve">            </w:t>
      </w:r>
      <w:r w:rsidR="00A92C5E" w:rsidRPr="00585530">
        <w:rPr>
          <w:sz w:val="20"/>
          <w:szCs w:val="20"/>
          <w:lang w:val="uk-UA"/>
        </w:rPr>
        <w:t>Незалежна рейтингова агенція «Кредит-Рейтинг» підтвердила довгостроковий кредитний рейтинг Першого Українського Міжнародного Банку (ПУМБ) на рівні uaААА. Прогноз рейтингу - стабільний. Агенція також підтвердила рейтинг надійності депозитів банку на рівні «5» (найвища надійність).</w:t>
      </w:r>
    </w:p>
    <w:p w14:paraId="1AE7642E" w14:textId="215BF5E0" w:rsidR="00A92C5E" w:rsidRPr="00585530" w:rsidRDefault="0020159F" w:rsidP="00C012F7">
      <w:pPr>
        <w:jc w:val="both"/>
        <w:textAlignment w:val="baseline"/>
        <w:rPr>
          <w:sz w:val="20"/>
          <w:szCs w:val="20"/>
          <w:lang w:val="uk-UA"/>
        </w:rPr>
      </w:pPr>
      <w:r w:rsidRPr="00585530">
        <w:rPr>
          <w:sz w:val="20"/>
          <w:szCs w:val="20"/>
          <w:lang w:val="uk-UA"/>
        </w:rPr>
        <w:t xml:space="preserve">          </w:t>
      </w:r>
      <w:r w:rsidR="00A92C5E" w:rsidRPr="00585530">
        <w:rPr>
          <w:sz w:val="20"/>
          <w:szCs w:val="20"/>
          <w:lang w:val="uk-UA"/>
        </w:rPr>
        <w:t>Рейтинг uaAAА означає дуже високу кредитоспроможність банку.</w:t>
      </w:r>
    </w:p>
    <w:p w14:paraId="66F08247" w14:textId="77777777" w:rsidR="007D7C26" w:rsidRPr="00585530" w:rsidRDefault="00D50C8C" w:rsidP="00C012F7">
      <w:pPr>
        <w:jc w:val="both"/>
        <w:textAlignment w:val="baseline"/>
        <w:rPr>
          <w:sz w:val="20"/>
          <w:szCs w:val="20"/>
          <w:lang w:val="uk-UA"/>
        </w:rPr>
      </w:pPr>
      <w:r w:rsidRPr="00585530">
        <w:rPr>
          <w:sz w:val="20"/>
          <w:szCs w:val="20"/>
          <w:lang w:val="uk-UA"/>
        </w:rPr>
        <w:t xml:space="preserve">          </w:t>
      </w:r>
      <w:r w:rsidR="00A92C5E" w:rsidRPr="00585530">
        <w:rPr>
          <w:sz w:val="20"/>
          <w:szCs w:val="20"/>
          <w:lang w:val="uk-UA"/>
        </w:rPr>
        <w:t>Рейтинг надійності банківських вкладів (депозитів) на рівні «5» (найвища надійність) означає, що банк надійний, мінімально чутливий до впливу несприятливих комерційних, фінансових та економічних чинників.</w:t>
      </w:r>
      <w:r w:rsidR="00B52423" w:rsidRPr="00585530">
        <w:rPr>
          <w:sz w:val="20"/>
          <w:szCs w:val="20"/>
          <w:lang w:val="uk-UA"/>
        </w:rPr>
        <w:t xml:space="preserve"> Дані </w:t>
      </w:r>
      <w:r w:rsidR="00EA6D3C" w:rsidRPr="00585530">
        <w:rPr>
          <w:sz w:val="20"/>
          <w:szCs w:val="20"/>
          <w:lang w:val="uk-UA"/>
        </w:rPr>
        <w:t>про рейтинг взяті за посиланням:</w:t>
      </w:r>
      <w:r w:rsidR="005C3B18" w:rsidRPr="00585530">
        <w:rPr>
          <w:sz w:val="20"/>
          <w:szCs w:val="20"/>
          <w:lang w:val="uk-UA"/>
        </w:rPr>
        <w:t xml:space="preserve"> </w:t>
      </w:r>
    </w:p>
    <w:p w14:paraId="39FAFE65" w14:textId="3C99DE51" w:rsidR="00A92C5E" w:rsidRPr="00585530" w:rsidRDefault="00046191" w:rsidP="00C012F7">
      <w:pPr>
        <w:jc w:val="both"/>
        <w:textAlignment w:val="baseline"/>
        <w:rPr>
          <w:b/>
          <w:bCs/>
          <w:sz w:val="20"/>
          <w:szCs w:val="20"/>
          <w:u w:val="single"/>
        </w:rPr>
      </w:pPr>
      <w:r w:rsidRPr="00585530">
        <w:rPr>
          <w:b/>
          <w:bCs/>
          <w:sz w:val="20"/>
          <w:szCs w:val="20"/>
          <w:u w:val="single"/>
        </w:rPr>
        <w:t>https</w:t>
      </w:r>
      <w:r w:rsidRPr="00585530">
        <w:rPr>
          <w:b/>
          <w:bCs/>
          <w:sz w:val="20"/>
          <w:szCs w:val="20"/>
          <w:u w:val="single"/>
          <w:lang w:val="uk-UA"/>
        </w:rPr>
        <w:t>://</w:t>
      </w:r>
      <w:r w:rsidRPr="00585530">
        <w:rPr>
          <w:b/>
          <w:bCs/>
          <w:sz w:val="20"/>
          <w:szCs w:val="20"/>
          <w:u w:val="single"/>
        </w:rPr>
        <w:t>about</w:t>
      </w:r>
      <w:r w:rsidRPr="00585530">
        <w:rPr>
          <w:b/>
          <w:bCs/>
          <w:sz w:val="20"/>
          <w:szCs w:val="20"/>
          <w:u w:val="single"/>
          <w:lang w:val="uk-UA"/>
        </w:rPr>
        <w:t>.</w:t>
      </w:r>
      <w:r w:rsidRPr="00585530">
        <w:rPr>
          <w:b/>
          <w:bCs/>
          <w:sz w:val="20"/>
          <w:szCs w:val="20"/>
          <w:u w:val="single"/>
        </w:rPr>
        <w:t>pumb</w:t>
      </w:r>
      <w:r w:rsidRPr="00585530">
        <w:rPr>
          <w:b/>
          <w:bCs/>
          <w:sz w:val="20"/>
          <w:szCs w:val="20"/>
          <w:u w:val="single"/>
          <w:lang w:val="uk-UA"/>
        </w:rPr>
        <w:t>.</w:t>
      </w:r>
      <w:r w:rsidRPr="00585530">
        <w:rPr>
          <w:b/>
          <w:bCs/>
          <w:sz w:val="20"/>
          <w:szCs w:val="20"/>
          <w:u w:val="single"/>
        </w:rPr>
        <w:t>ua</w:t>
      </w:r>
      <w:r w:rsidRPr="00585530">
        <w:rPr>
          <w:b/>
          <w:bCs/>
          <w:sz w:val="20"/>
          <w:szCs w:val="20"/>
          <w:u w:val="single"/>
          <w:lang w:val="uk-UA"/>
        </w:rPr>
        <w:t>/</w:t>
      </w:r>
      <w:r w:rsidRPr="00585530">
        <w:rPr>
          <w:b/>
          <w:bCs/>
          <w:sz w:val="20"/>
          <w:szCs w:val="20"/>
          <w:u w:val="single"/>
        </w:rPr>
        <w:t>presscenter</w:t>
      </w:r>
      <w:r w:rsidRPr="00585530">
        <w:rPr>
          <w:b/>
          <w:bCs/>
          <w:sz w:val="20"/>
          <w:szCs w:val="20"/>
          <w:u w:val="single"/>
          <w:lang w:val="uk-UA"/>
        </w:rPr>
        <w:t>/</w:t>
      </w:r>
      <w:r w:rsidRPr="00585530">
        <w:rPr>
          <w:b/>
          <w:bCs/>
          <w:sz w:val="20"/>
          <w:szCs w:val="20"/>
          <w:u w:val="single"/>
        </w:rPr>
        <w:t>news</w:t>
      </w:r>
      <w:r w:rsidRPr="00585530">
        <w:rPr>
          <w:b/>
          <w:bCs/>
          <w:sz w:val="20"/>
          <w:szCs w:val="20"/>
          <w:u w:val="single"/>
          <w:lang w:val="uk-UA"/>
        </w:rPr>
        <w:t>/</w:t>
      </w:r>
      <w:r w:rsidRPr="00585530">
        <w:rPr>
          <w:b/>
          <w:bCs/>
          <w:sz w:val="20"/>
          <w:szCs w:val="20"/>
          <w:u w:val="single"/>
        </w:rPr>
        <w:t>item</w:t>
      </w:r>
      <w:r w:rsidRPr="00585530">
        <w:rPr>
          <w:b/>
          <w:bCs/>
          <w:sz w:val="20"/>
          <w:szCs w:val="20"/>
          <w:u w:val="single"/>
          <w:lang w:val="uk-UA"/>
        </w:rPr>
        <w:t>/6884-</w:t>
      </w:r>
      <w:r w:rsidRPr="00585530">
        <w:rPr>
          <w:b/>
          <w:bCs/>
          <w:sz w:val="20"/>
          <w:szCs w:val="20"/>
          <w:u w:val="single"/>
        </w:rPr>
        <w:t>rejtingove</w:t>
      </w:r>
      <w:r w:rsidRPr="00585530">
        <w:rPr>
          <w:b/>
          <w:bCs/>
          <w:sz w:val="20"/>
          <w:szCs w:val="20"/>
          <w:u w:val="single"/>
          <w:lang w:val="uk-UA"/>
        </w:rPr>
        <w:t>-</w:t>
      </w:r>
      <w:r w:rsidRPr="00585530">
        <w:rPr>
          <w:b/>
          <w:bCs/>
          <w:sz w:val="20"/>
          <w:szCs w:val="20"/>
          <w:u w:val="single"/>
        </w:rPr>
        <w:t>agentstvo</w:t>
      </w:r>
      <w:r w:rsidRPr="00585530">
        <w:rPr>
          <w:b/>
          <w:bCs/>
          <w:sz w:val="20"/>
          <w:szCs w:val="20"/>
          <w:u w:val="single"/>
          <w:lang w:val="uk-UA"/>
        </w:rPr>
        <w:t>-</w:t>
      </w:r>
      <w:r w:rsidRPr="00585530">
        <w:rPr>
          <w:b/>
          <w:bCs/>
          <w:sz w:val="20"/>
          <w:szCs w:val="20"/>
          <w:u w:val="single"/>
        </w:rPr>
        <w:t>kredit</w:t>
      </w:r>
      <w:r w:rsidRPr="00585530">
        <w:rPr>
          <w:b/>
          <w:bCs/>
          <w:sz w:val="20"/>
          <w:szCs w:val="20"/>
          <w:u w:val="single"/>
          <w:lang w:val="uk-UA"/>
        </w:rPr>
        <w:t>-</w:t>
      </w:r>
      <w:r w:rsidRPr="00585530">
        <w:rPr>
          <w:b/>
          <w:bCs/>
          <w:sz w:val="20"/>
          <w:szCs w:val="20"/>
          <w:u w:val="single"/>
        </w:rPr>
        <w:t>rejting</w:t>
      </w:r>
      <w:r w:rsidRPr="00585530">
        <w:rPr>
          <w:b/>
          <w:bCs/>
          <w:sz w:val="20"/>
          <w:szCs w:val="20"/>
          <w:u w:val="single"/>
          <w:lang w:val="uk-UA"/>
        </w:rPr>
        <w:t>-</w:t>
      </w:r>
      <w:r w:rsidRPr="00585530">
        <w:rPr>
          <w:b/>
          <w:bCs/>
          <w:sz w:val="20"/>
          <w:szCs w:val="20"/>
          <w:u w:val="single"/>
        </w:rPr>
        <w:t>pdtverdilo</w:t>
      </w:r>
      <w:r w:rsidRPr="00585530">
        <w:rPr>
          <w:b/>
          <w:bCs/>
          <w:sz w:val="20"/>
          <w:szCs w:val="20"/>
          <w:u w:val="single"/>
          <w:lang w:val="uk-UA"/>
        </w:rPr>
        <w:t>-</w:t>
      </w:r>
      <w:r w:rsidRPr="00585530">
        <w:rPr>
          <w:b/>
          <w:bCs/>
          <w:sz w:val="20"/>
          <w:szCs w:val="20"/>
          <w:u w:val="single"/>
        </w:rPr>
        <w:t>dov</w:t>
      </w:r>
      <w:r w:rsidRPr="00585530">
        <w:rPr>
          <w:b/>
          <w:bCs/>
          <w:sz w:val="20"/>
          <w:szCs w:val="20"/>
          <w:u w:val="single"/>
          <w:lang w:val="uk-UA"/>
        </w:rPr>
        <w:t>#</w:t>
      </w:r>
      <w:r w:rsidRPr="00585530">
        <w:rPr>
          <w:b/>
          <w:bCs/>
          <w:sz w:val="20"/>
          <w:szCs w:val="20"/>
          <w:u w:val="single"/>
        </w:rPr>
        <w:t>info</w:t>
      </w:r>
    </w:p>
    <w:p w14:paraId="23CC038F" w14:textId="77777777" w:rsidR="00752554" w:rsidRPr="00585530" w:rsidRDefault="00752554" w:rsidP="00C012F7">
      <w:pPr>
        <w:ind w:firstLine="709"/>
        <w:jc w:val="both"/>
        <w:rPr>
          <w:sz w:val="20"/>
          <w:szCs w:val="20"/>
          <w:lang w:val="uk-UA"/>
        </w:rPr>
      </w:pPr>
      <w:r w:rsidRPr="00585530">
        <w:rPr>
          <w:sz w:val="20"/>
          <w:szCs w:val="20"/>
          <w:lang w:val="uk-UA"/>
        </w:rPr>
        <w:t>Враховуючи проведений аналіз, керівництво Товариства дійшло висновку, що банк є достатньо надійним.</w:t>
      </w:r>
    </w:p>
    <w:p w14:paraId="64B14190" w14:textId="38C2BD6E" w:rsidR="00752554" w:rsidRPr="00585530" w:rsidRDefault="00752554" w:rsidP="00C012F7">
      <w:pPr>
        <w:ind w:firstLine="709"/>
        <w:jc w:val="both"/>
        <w:rPr>
          <w:sz w:val="20"/>
          <w:szCs w:val="20"/>
          <w:lang w:val="uk-UA"/>
        </w:rPr>
      </w:pPr>
      <w:r w:rsidRPr="00585530">
        <w:rPr>
          <w:sz w:val="20"/>
          <w:szCs w:val="20"/>
          <w:lang w:val="uk-UA"/>
        </w:rPr>
        <w:t>Також для визначення впливу кредитного ризику на зміну справедливої вартості активів керівництво Товариства враховує вимоги Рішення НКЦПФР № 1597 від 01.10.2015р. «Про затвердження Положення щодо пруденційних нормативів професійної діяльності на фондовому ринку та вимог до системи управління ризиками»</w:t>
      </w:r>
      <w:r w:rsidR="00B667CF" w:rsidRPr="00585530">
        <w:rPr>
          <w:sz w:val="20"/>
          <w:szCs w:val="20"/>
          <w:lang w:val="uk-UA"/>
        </w:rPr>
        <w:t xml:space="preserve"> (з змінами та доповненнями</w:t>
      </w:r>
      <w:r w:rsidR="00965559" w:rsidRPr="00585530">
        <w:rPr>
          <w:sz w:val="20"/>
          <w:szCs w:val="20"/>
          <w:lang w:val="uk-UA"/>
        </w:rPr>
        <w:t>, в редакції від 24.07.2020 року)</w:t>
      </w:r>
      <w:r w:rsidRPr="00585530">
        <w:rPr>
          <w:sz w:val="20"/>
          <w:szCs w:val="20"/>
          <w:lang w:val="uk-UA"/>
        </w:rPr>
        <w:t xml:space="preserve">. Згідно з вище зазначеним Положенням, грошові кошти, що знаходяться на поточному рахунку станом на </w:t>
      </w:r>
      <w:r w:rsidR="00AD1B20" w:rsidRPr="00585530">
        <w:rPr>
          <w:sz w:val="20"/>
          <w:szCs w:val="20"/>
          <w:lang w:val="uk-UA"/>
        </w:rPr>
        <w:t>31.12.2024</w:t>
      </w:r>
      <w:r w:rsidRPr="00585530">
        <w:rPr>
          <w:sz w:val="20"/>
          <w:szCs w:val="20"/>
          <w:lang w:val="uk-UA"/>
        </w:rPr>
        <w:t xml:space="preserve"> року, віднесен</w:t>
      </w:r>
      <w:r w:rsidR="00D90AE4" w:rsidRPr="00585530">
        <w:rPr>
          <w:sz w:val="20"/>
          <w:szCs w:val="20"/>
          <w:lang w:val="uk-UA"/>
        </w:rPr>
        <w:t>і</w:t>
      </w:r>
      <w:r w:rsidRPr="00585530">
        <w:rPr>
          <w:sz w:val="20"/>
          <w:szCs w:val="20"/>
          <w:lang w:val="uk-UA"/>
        </w:rPr>
        <w:t xml:space="preserve"> до першої групи активів зі ступенем кредитного ризику 0 відсотків.</w:t>
      </w:r>
    </w:p>
    <w:p w14:paraId="4391B0C7" w14:textId="77777777" w:rsidR="00752554" w:rsidRPr="00585530" w:rsidRDefault="00752554" w:rsidP="00C012F7">
      <w:pPr>
        <w:ind w:firstLine="709"/>
        <w:jc w:val="both"/>
        <w:rPr>
          <w:sz w:val="20"/>
          <w:szCs w:val="20"/>
          <w:lang w:val="uk-UA"/>
        </w:rPr>
      </w:pPr>
      <w:r w:rsidRPr="00585530">
        <w:rPr>
          <w:sz w:val="20"/>
          <w:szCs w:val="20"/>
          <w:lang w:val="uk-UA"/>
        </w:rPr>
        <w:t>До заходів мінімізації впливу кредитного ризику Товариство відносить:</w:t>
      </w:r>
    </w:p>
    <w:p w14:paraId="47378EB8" w14:textId="77777777" w:rsidR="00752554" w:rsidRPr="00585530" w:rsidRDefault="00752554" w:rsidP="00BD74B0">
      <w:pPr>
        <w:numPr>
          <w:ilvl w:val="0"/>
          <w:numId w:val="8"/>
        </w:numPr>
        <w:ind w:left="0" w:firstLine="709"/>
        <w:jc w:val="both"/>
        <w:rPr>
          <w:sz w:val="20"/>
          <w:szCs w:val="20"/>
          <w:lang w:val="uk-UA"/>
        </w:rPr>
      </w:pPr>
      <w:r w:rsidRPr="00585530">
        <w:rPr>
          <w:sz w:val="20"/>
          <w:szCs w:val="20"/>
          <w:lang w:val="uk-UA"/>
        </w:rPr>
        <w:t>встановлення внутрішнього обмеження</w:t>
      </w:r>
      <w:r w:rsidRPr="00585530">
        <w:rPr>
          <w:spacing w:val="-8"/>
          <w:sz w:val="20"/>
          <w:szCs w:val="20"/>
          <w:lang w:val="uk-UA"/>
        </w:rPr>
        <w:t xml:space="preserve"> обсягу дебіторської заборгованості в активах установи;</w:t>
      </w:r>
    </w:p>
    <w:p w14:paraId="396B0D2C" w14:textId="77777777" w:rsidR="00752554" w:rsidRPr="00585530" w:rsidRDefault="00752554" w:rsidP="00BD74B0">
      <w:pPr>
        <w:numPr>
          <w:ilvl w:val="0"/>
          <w:numId w:val="8"/>
        </w:numPr>
        <w:ind w:left="0" w:firstLine="709"/>
        <w:jc w:val="both"/>
        <w:rPr>
          <w:spacing w:val="-8"/>
          <w:sz w:val="20"/>
          <w:szCs w:val="20"/>
          <w:lang w:val="uk-UA"/>
        </w:rPr>
      </w:pPr>
      <w:r w:rsidRPr="00585530">
        <w:rPr>
          <w:spacing w:val="-8"/>
          <w:sz w:val="20"/>
          <w:szCs w:val="20"/>
          <w:lang w:val="uk-UA"/>
        </w:rPr>
        <w:t>диверсифікацію структури активів установи;</w:t>
      </w:r>
    </w:p>
    <w:p w14:paraId="5AE53324" w14:textId="77777777" w:rsidR="00752554" w:rsidRPr="00585530" w:rsidRDefault="00752554" w:rsidP="00BD74B0">
      <w:pPr>
        <w:numPr>
          <w:ilvl w:val="0"/>
          <w:numId w:val="8"/>
        </w:numPr>
        <w:ind w:left="0" w:firstLine="709"/>
        <w:jc w:val="both"/>
        <w:rPr>
          <w:sz w:val="20"/>
          <w:szCs w:val="20"/>
          <w:lang w:val="uk-UA"/>
        </w:rPr>
      </w:pPr>
      <w:r w:rsidRPr="00585530">
        <w:rPr>
          <w:sz w:val="20"/>
          <w:szCs w:val="20"/>
          <w:lang w:val="uk-UA"/>
        </w:rPr>
        <w:t>аналіз платоспроможності контрагентів;</w:t>
      </w:r>
    </w:p>
    <w:p w14:paraId="25E7C3F9" w14:textId="77777777" w:rsidR="00752554" w:rsidRPr="00585530" w:rsidRDefault="00752554" w:rsidP="00BD74B0">
      <w:pPr>
        <w:numPr>
          <w:ilvl w:val="0"/>
          <w:numId w:val="8"/>
        </w:numPr>
        <w:ind w:left="0" w:firstLine="709"/>
        <w:jc w:val="both"/>
        <w:rPr>
          <w:sz w:val="20"/>
          <w:szCs w:val="20"/>
          <w:lang w:val="uk-UA"/>
        </w:rPr>
      </w:pPr>
      <w:r w:rsidRPr="00585530">
        <w:rPr>
          <w:sz w:val="20"/>
          <w:szCs w:val="20"/>
          <w:lang w:val="uk-UA"/>
        </w:rPr>
        <w:t>здійснення заходів щодо недопущення наявності в активах Товариства простроченої дебіторської заборгованості.</w:t>
      </w:r>
    </w:p>
    <w:p w14:paraId="4755DD68" w14:textId="77777777" w:rsidR="00752554" w:rsidRPr="00585530" w:rsidRDefault="00752554" w:rsidP="00C012F7">
      <w:pPr>
        <w:ind w:firstLine="709"/>
        <w:jc w:val="both"/>
        <w:rPr>
          <w:sz w:val="20"/>
          <w:szCs w:val="20"/>
          <w:lang w:val="uk-UA"/>
        </w:rPr>
      </w:pPr>
      <w:r w:rsidRPr="00585530">
        <w:rPr>
          <w:sz w:val="20"/>
          <w:szCs w:val="20"/>
          <w:lang w:val="uk-UA"/>
        </w:rPr>
        <w:t>У Товариства для внутрішньої системи заходів із запобігання та мінімізації впливу ризиків створені: система управління ризиками, внутрішній аудит (контроль).</w:t>
      </w:r>
    </w:p>
    <w:p w14:paraId="441BB03A" w14:textId="65E076E5" w:rsidR="00752554" w:rsidRPr="00585530" w:rsidRDefault="00752554" w:rsidP="00C012F7">
      <w:pPr>
        <w:ind w:firstLine="709"/>
        <w:jc w:val="both"/>
        <w:rPr>
          <w:b/>
          <w:bCs/>
          <w:spacing w:val="-2"/>
          <w:sz w:val="20"/>
          <w:szCs w:val="20"/>
          <w:lang w:val="uk-UA"/>
        </w:rPr>
      </w:pPr>
    </w:p>
    <w:p w14:paraId="75448BEA" w14:textId="77777777" w:rsidR="0014744C" w:rsidRPr="00585530" w:rsidRDefault="00752554" w:rsidP="00C012F7">
      <w:pPr>
        <w:ind w:firstLine="709"/>
        <w:jc w:val="both"/>
        <w:rPr>
          <w:b/>
          <w:bCs/>
          <w:sz w:val="20"/>
          <w:szCs w:val="20"/>
          <w:lang w:val="uk-UA"/>
        </w:rPr>
      </w:pPr>
      <w:r w:rsidRPr="00585530">
        <w:rPr>
          <w:b/>
          <w:bCs/>
          <w:spacing w:val="-2"/>
          <w:sz w:val="20"/>
          <w:szCs w:val="20"/>
          <w:lang w:val="uk-UA"/>
        </w:rPr>
        <w:t>Ринковий</w:t>
      </w:r>
      <w:r w:rsidR="00516FF4" w:rsidRPr="00585530">
        <w:rPr>
          <w:b/>
          <w:bCs/>
          <w:spacing w:val="-2"/>
          <w:sz w:val="20"/>
          <w:szCs w:val="20"/>
          <w:lang w:val="uk-UA"/>
        </w:rPr>
        <w:t xml:space="preserve"> </w:t>
      </w:r>
      <w:r w:rsidRPr="00585530">
        <w:rPr>
          <w:b/>
          <w:bCs/>
          <w:sz w:val="20"/>
          <w:szCs w:val="20"/>
          <w:lang w:val="uk-UA"/>
        </w:rPr>
        <w:t>ризик</w:t>
      </w:r>
    </w:p>
    <w:p w14:paraId="61B890F5" w14:textId="77777777" w:rsidR="00752554" w:rsidRPr="00585530" w:rsidRDefault="00752554" w:rsidP="00C012F7">
      <w:pPr>
        <w:ind w:firstLine="709"/>
        <w:jc w:val="both"/>
        <w:rPr>
          <w:sz w:val="20"/>
          <w:szCs w:val="20"/>
          <w:lang w:val="uk-UA"/>
        </w:rPr>
      </w:pPr>
      <w:r w:rsidRPr="00585530">
        <w:rPr>
          <w:sz w:val="20"/>
          <w:szCs w:val="20"/>
          <w:lang w:val="uk-UA"/>
        </w:rPr>
        <w:t>–</w:t>
      </w:r>
      <w:r w:rsidR="00516FF4" w:rsidRPr="00585530">
        <w:rPr>
          <w:sz w:val="20"/>
          <w:szCs w:val="20"/>
          <w:lang w:val="uk-UA"/>
        </w:rPr>
        <w:t xml:space="preserve"> </w:t>
      </w:r>
      <w:r w:rsidRPr="00585530">
        <w:rPr>
          <w:sz w:val="20"/>
          <w:szCs w:val="20"/>
          <w:lang w:val="uk-UA"/>
        </w:rPr>
        <w:t>це</w:t>
      </w:r>
      <w:r w:rsidR="00516FF4" w:rsidRPr="00585530">
        <w:rPr>
          <w:sz w:val="20"/>
          <w:szCs w:val="20"/>
          <w:lang w:val="uk-UA"/>
        </w:rPr>
        <w:t xml:space="preserve"> </w:t>
      </w:r>
      <w:r w:rsidRPr="00585530">
        <w:rPr>
          <w:sz w:val="20"/>
          <w:szCs w:val="20"/>
          <w:lang w:val="uk-UA"/>
        </w:rPr>
        <w:t>ризик</w:t>
      </w:r>
      <w:r w:rsidR="00516FF4" w:rsidRPr="00585530">
        <w:rPr>
          <w:sz w:val="20"/>
          <w:szCs w:val="20"/>
          <w:lang w:val="uk-UA"/>
        </w:rPr>
        <w:t xml:space="preserve"> </w:t>
      </w:r>
      <w:r w:rsidRPr="00585530">
        <w:rPr>
          <w:spacing w:val="-2"/>
          <w:sz w:val="20"/>
          <w:szCs w:val="20"/>
          <w:lang w:val="uk-UA"/>
        </w:rPr>
        <w:t>того,</w:t>
      </w:r>
      <w:r w:rsidR="00516FF4" w:rsidRPr="00585530">
        <w:rPr>
          <w:spacing w:val="-2"/>
          <w:sz w:val="20"/>
          <w:szCs w:val="20"/>
          <w:lang w:val="uk-UA"/>
        </w:rPr>
        <w:t xml:space="preserve"> </w:t>
      </w:r>
      <w:r w:rsidRPr="00585530">
        <w:rPr>
          <w:sz w:val="20"/>
          <w:szCs w:val="20"/>
          <w:lang w:val="uk-UA"/>
        </w:rPr>
        <w:t>що</w:t>
      </w:r>
      <w:r w:rsidR="00516FF4" w:rsidRPr="00585530">
        <w:rPr>
          <w:sz w:val="20"/>
          <w:szCs w:val="20"/>
          <w:lang w:val="uk-UA"/>
        </w:rPr>
        <w:t xml:space="preserve"> </w:t>
      </w:r>
      <w:r w:rsidRPr="00585530">
        <w:rPr>
          <w:spacing w:val="-2"/>
          <w:sz w:val="20"/>
          <w:szCs w:val="20"/>
          <w:lang w:val="uk-UA"/>
        </w:rPr>
        <w:t>справедлива</w:t>
      </w:r>
      <w:r w:rsidR="00516FF4" w:rsidRPr="00585530">
        <w:rPr>
          <w:spacing w:val="-2"/>
          <w:sz w:val="20"/>
          <w:szCs w:val="20"/>
          <w:lang w:val="uk-UA"/>
        </w:rPr>
        <w:t xml:space="preserve"> </w:t>
      </w:r>
      <w:r w:rsidRPr="00585530">
        <w:rPr>
          <w:spacing w:val="-2"/>
          <w:sz w:val="20"/>
          <w:szCs w:val="20"/>
          <w:lang w:val="uk-UA"/>
        </w:rPr>
        <w:t>вартість</w:t>
      </w:r>
      <w:r w:rsidR="00516FF4" w:rsidRPr="00585530">
        <w:rPr>
          <w:spacing w:val="-2"/>
          <w:sz w:val="20"/>
          <w:szCs w:val="20"/>
          <w:lang w:val="uk-UA"/>
        </w:rPr>
        <w:t xml:space="preserve"> </w:t>
      </w:r>
      <w:r w:rsidRPr="00585530">
        <w:rPr>
          <w:sz w:val="20"/>
          <w:szCs w:val="20"/>
          <w:lang w:val="uk-UA"/>
        </w:rPr>
        <w:t>або</w:t>
      </w:r>
      <w:r w:rsidR="00516FF4" w:rsidRPr="00585530">
        <w:rPr>
          <w:sz w:val="20"/>
          <w:szCs w:val="20"/>
          <w:lang w:val="uk-UA"/>
        </w:rPr>
        <w:t xml:space="preserve"> </w:t>
      </w:r>
      <w:r w:rsidRPr="00585530">
        <w:rPr>
          <w:spacing w:val="-2"/>
          <w:sz w:val="20"/>
          <w:szCs w:val="20"/>
          <w:lang w:val="uk-UA"/>
        </w:rPr>
        <w:t>майбутні</w:t>
      </w:r>
      <w:r w:rsidR="00516FF4" w:rsidRPr="00585530">
        <w:rPr>
          <w:spacing w:val="-2"/>
          <w:sz w:val="20"/>
          <w:szCs w:val="20"/>
          <w:lang w:val="uk-UA"/>
        </w:rPr>
        <w:t xml:space="preserve"> </w:t>
      </w:r>
      <w:r w:rsidRPr="00585530">
        <w:rPr>
          <w:sz w:val="20"/>
          <w:szCs w:val="20"/>
          <w:lang w:val="uk-UA"/>
        </w:rPr>
        <w:t>грошові</w:t>
      </w:r>
      <w:r w:rsidR="00516FF4" w:rsidRPr="00585530">
        <w:rPr>
          <w:sz w:val="20"/>
          <w:szCs w:val="20"/>
          <w:lang w:val="uk-UA"/>
        </w:rPr>
        <w:t xml:space="preserve"> </w:t>
      </w:r>
      <w:r w:rsidRPr="00585530">
        <w:rPr>
          <w:spacing w:val="-2"/>
          <w:sz w:val="20"/>
          <w:szCs w:val="20"/>
          <w:lang w:val="uk-UA"/>
        </w:rPr>
        <w:t>потоки</w:t>
      </w:r>
      <w:r w:rsidR="00516FF4" w:rsidRPr="00585530">
        <w:rPr>
          <w:spacing w:val="-2"/>
          <w:sz w:val="20"/>
          <w:szCs w:val="20"/>
          <w:lang w:val="uk-UA"/>
        </w:rPr>
        <w:t xml:space="preserve"> </w:t>
      </w:r>
      <w:r w:rsidRPr="00585530">
        <w:rPr>
          <w:sz w:val="20"/>
          <w:szCs w:val="20"/>
          <w:lang w:val="uk-UA"/>
        </w:rPr>
        <w:t>від</w:t>
      </w:r>
      <w:r w:rsidR="00516FF4" w:rsidRPr="00585530">
        <w:rPr>
          <w:sz w:val="20"/>
          <w:szCs w:val="20"/>
          <w:lang w:val="uk-UA"/>
        </w:rPr>
        <w:t xml:space="preserve"> </w:t>
      </w:r>
      <w:r w:rsidRPr="00585530">
        <w:rPr>
          <w:spacing w:val="-2"/>
          <w:sz w:val="20"/>
          <w:szCs w:val="20"/>
          <w:lang w:val="uk-UA"/>
        </w:rPr>
        <w:t>фінансового</w:t>
      </w:r>
      <w:r w:rsidR="00516FF4" w:rsidRPr="00585530">
        <w:rPr>
          <w:spacing w:val="-2"/>
          <w:sz w:val="20"/>
          <w:szCs w:val="20"/>
          <w:lang w:val="uk-UA"/>
        </w:rPr>
        <w:t xml:space="preserve"> </w:t>
      </w:r>
      <w:r w:rsidRPr="00585530">
        <w:rPr>
          <w:spacing w:val="-2"/>
          <w:sz w:val="20"/>
          <w:szCs w:val="20"/>
          <w:lang w:val="uk-UA"/>
        </w:rPr>
        <w:t>інструмента</w:t>
      </w:r>
      <w:r w:rsidR="00516FF4" w:rsidRPr="00585530">
        <w:rPr>
          <w:spacing w:val="-2"/>
          <w:sz w:val="20"/>
          <w:szCs w:val="20"/>
          <w:lang w:val="uk-UA"/>
        </w:rPr>
        <w:t xml:space="preserve"> </w:t>
      </w:r>
      <w:r w:rsidRPr="00585530">
        <w:rPr>
          <w:spacing w:val="-2"/>
          <w:sz w:val="20"/>
          <w:szCs w:val="20"/>
          <w:lang w:val="uk-UA"/>
        </w:rPr>
        <w:t>коливатимуться</w:t>
      </w:r>
      <w:r w:rsidR="00516FF4" w:rsidRPr="00585530">
        <w:rPr>
          <w:spacing w:val="-2"/>
          <w:sz w:val="20"/>
          <w:szCs w:val="20"/>
          <w:lang w:val="uk-UA"/>
        </w:rPr>
        <w:t xml:space="preserve"> </w:t>
      </w:r>
      <w:r w:rsidRPr="00585530">
        <w:rPr>
          <w:sz w:val="20"/>
          <w:szCs w:val="20"/>
          <w:lang w:val="uk-UA"/>
        </w:rPr>
        <w:t>внаслідок</w:t>
      </w:r>
      <w:r w:rsidR="00516FF4" w:rsidRPr="00585530">
        <w:rPr>
          <w:sz w:val="20"/>
          <w:szCs w:val="20"/>
          <w:lang w:val="uk-UA"/>
        </w:rPr>
        <w:t xml:space="preserve"> </w:t>
      </w:r>
      <w:r w:rsidRPr="00585530">
        <w:rPr>
          <w:spacing w:val="-2"/>
          <w:sz w:val="20"/>
          <w:szCs w:val="20"/>
          <w:lang w:val="uk-UA"/>
        </w:rPr>
        <w:t>змін</w:t>
      </w:r>
      <w:r w:rsidR="00516FF4" w:rsidRPr="00585530">
        <w:rPr>
          <w:spacing w:val="-2"/>
          <w:sz w:val="20"/>
          <w:szCs w:val="20"/>
          <w:lang w:val="uk-UA"/>
        </w:rPr>
        <w:t xml:space="preserve"> </w:t>
      </w:r>
      <w:r w:rsidRPr="00585530">
        <w:rPr>
          <w:spacing w:val="-2"/>
          <w:sz w:val="20"/>
          <w:szCs w:val="20"/>
          <w:lang w:val="uk-UA"/>
        </w:rPr>
        <w:t>ринкових</w:t>
      </w:r>
      <w:r w:rsidR="00516FF4" w:rsidRPr="00585530">
        <w:rPr>
          <w:spacing w:val="-2"/>
          <w:sz w:val="20"/>
          <w:szCs w:val="20"/>
          <w:lang w:val="uk-UA"/>
        </w:rPr>
        <w:t xml:space="preserve"> </w:t>
      </w:r>
      <w:r w:rsidRPr="00585530">
        <w:rPr>
          <w:sz w:val="20"/>
          <w:szCs w:val="20"/>
          <w:lang w:val="uk-UA"/>
        </w:rPr>
        <w:t>цін.</w:t>
      </w:r>
      <w:r w:rsidR="00516FF4" w:rsidRPr="00585530">
        <w:rPr>
          <w:sz w:val="20"/>
          <w:szCs w:val="20"/>
          <w:lang w:val="uk-UA"/>
        </w:rPr>
        <w:t xml:space="preserve"> </w:t>
      </w:r>
      <w:r w:rsidRPr="00585530">
        <w:rPr>
          <w:spacing w:val="-2"/>
          <w:sz w:val="20"/>
          <w:szCs w:val="20"/>
          <w:lang w:val="uk-UA"/>
        </w:rPr>
        <w:t>Ринковий</w:t>
      </w:r>
      <w:r w:rsidR="00516FF4" w:rsidRPr="00585530">
        <w:rPr>
          <w:spacing w:val="-2"/>
          <w:sz w:val="20"/>
          <w:szCs w:val="20"/>
          <w:lang w:val="uk-UA"/>
        </w:rPr>
        <w:t xml:space="preserve"> </w:t>
      </w:r>
      <w:r w:rsidRPr="00585530">
        <w:rPr>
          <w:sz w:val="20"/>
          <w:szCs w:val="20"/>
          <w:lang w:val="uk-UA"/>
        </w:rPr>
        <w:t>ризик</w:t>
      </w:r>
      <w:r w:rsidR="00516FF4" w:rsidRPr="00585530">
        <w:rPr>
          <w:sz w:val="20"/>
          <w:szCs w:val="20"/>
          <w:lang w:val="uk-UA"/>
        </w:rPr>
        <w:t xml:space="preserve"> </w:t>
      </w:r>
      <w:r w:rsidRPr="00585530">
        <w:rPr>
          <w:spacing w:val="-4"/>
          <w:sz w:val="20"/>
          <w:szCs w:val="20"/>
          <w:lang w:val="uk-UA"/>
        </w:rPr>
        <w:t>охоплює</w:t>
      </w:r>
      <w:r w:rsidR="00516FF4" w:rsidRPr="00585530">
        <w:rPr>
          <w:spacing w:val="-4"/>
          <w:sz w:val="20"/>
          <w:szCs w:val="20"/>
          <w:lang w:val="uk-UA"/>
        </w:rPr>
        <w:t xml:space="preserve"> </w:t>
      </w:r>
      <w:r w:rsidRPr="00585530">
        <w:rPr>
          <w:sz w:val="20"/>
          <w:szCs w:val="20"/>
          <w:lang w:val="uk-UA"/>
        </w:rPr>
        <w:t>три</w:t>
      </w:r>
      <w:r w:rsidR="00516FF4" w:rsidRPr="00585530">
        <w:rPr>
          <w:sz w:val="20"/>
          <w:szCs w:val="20"/>
          <w:lang w:val="uk-UA"/>
        </w:rPr>
        <w:t xml:space="preserve"> </w:t>
      </w:r>
      <w:r w:rsidRPr="00585530">
        <w:rPr>
          <w:sz w:val="20"/>
          <w:szCs w:val="20"/>
          <w:lang w:val="uk-UA"/>
        </w:rPr>
        <w:t>типи</w:t>
      </w:r>
      <w:r w:rsidR="00516FF4" w:rsidRPr="00585530">
        <w:rPr>
          <w:sz w:val="20"/>
          <w:szCs w:val="20"/>
          <w:lang w:val="uk-UA"/>
        </w:rPr>
        <w:t xml:space="preserve"> </w:t>
      </w:r>
      <w:r w:rsidRPr="00585530">
        <w:rPr>
          <w:spacing w:val="-2"/>
          <w:sz w:val="20"/>
          <w:szCs w:val="20"/>
          <w:lang w:val="uk-UA"/>
        </w:rPr>
        <w:t>ризику:</w:t>
      </w:r>
      <w:r w:rsidR="00516FF4" w:rsidRPr="00585530">
        <w:rPr>
          <w:spacing w:val="-2"/>
          <w:sz w:val="20"/>
          <w:szCs w:val="20"/>
          <w:lang w:val="uk-UA"/>
        </w:rPr>
        <w:t xml:space="preserve"> </w:t>
      </w:r>
      <w:r w:rsidRPr="00585530">
        <w:rPr>
          <w:sz w:val="20"/>
          <w:szCs w:val="20"/>
          <w:lang w:val="uk-UA"/>
        </w:rPr>
        <w:t>інший</w:t>
      </w:r>
      <w:r w:rsidR="00516FF4" w:rsidRPr="00585530">
        <w:rPr>
          <w:sz w:val="20"/>
          <w:szCs w:val="20"/>
          <w:lang w:val="uk-UA"/>
        </w:rPr>
        <w:t xml:space="preserve"> </w:t>
      </w:r>
      <w:r w:rsidRPr="00585530">
        <w:rPr>
          <w:sz w:val="20"/>
          <w:szCs w:val="20"/>
          <w:lang w:val="uk-UA"/>
        </w:rPr>
        <w:t>ціновий</w:t>
      </w:r>
      <w:r w:rsidR="00516FF4" w:rsidRPr="00585530">
        <w:rPr>
          <w:sz w:val="20"/>
          <w:szCs w:val="20"/>
          <w:lang w:val="uk-UA"/>
        </w:rPr>
        <w:t xml:space="preserve"> </w:t>
      </w:r>
      <w:r w:rsidRPr="00585530">
        <w:rPr>
          <w:sz w:val="20"/>
          <w:szCs w:val="20"/>
          <w:lang w:val="uk-UA"/>
        </w:rPr>
        <w:t>ризик,</w:t>
      </w:r>
      <w:r w:rsidR="00516FF4" w:rsidRPr="00585530">
        <w:rPr>
          <w:sz w:val="20"/>
          <w:szCs w:val="20"/>
          <w:lang w:val="uk-UA"/>
        </w:rPr>
        <w:t xml:space="preserve"> </w:t>
      </w:r>
      <w:r w:rsidRPr="00585530">
        <w:rPr>
          <w:spacing w:val="-2"/>
          <w:sz w:val="20"/>
          <w:szCs w:val="20"/>
          <w:lang w:val="uk-UA"/>
        </w:rPr>
        <w:t>валютний</w:t>
      </w:r>
      <w:r w:rsidR="00516FF4" w:rsidRPr="00585530">
        <w:rPr>
          <w:spacing w:val="-2"/>
          <w:sz w:val="20"/>
          <w:szCs w:val="20"/>
          <w:lang w:val="uk-UA"/>
        </w:rPr>
        <w:t xml:space="preserve"> </w:t>
      </w:r>
      <w:r w:rsidRPr="00585530">
        <w:rPr>
          <w:spacing w:val="2"/>
          <w:sz w:val="20"/>
          <w:szCs w:val="20"/>
          <w:lang w:val="uk-UA"/>
        </w:rPr>
        <w:t>та</w:t>
      </w:r>
      <w:r w:rsidR="00516FF4" w:rsidRPr="00585530">
        <w:rPr>
          <w:spacing w:val="2"/>
          <w:sz w:val="20"/>
          <w:szCs w:val="20"/>
          <w:lang w:val="uk-UA"/>
        </w:rPr>
        <w:t xml:space="preserve"> </w:t>
      </w:r>
      <w:r w:rsidRPr="00585530">
        <w:rPr>
          <w:spacing w:val="-2"/>
          <w:sz w:val="20"/>
          <w:szCs w:val="20"/>
          <w:lang w:val="uk-UA"/>
        </w:rPr>
        <w:t>відсотковий.</w:t>
      </w:r>
    </w:p>
    <w:p w14:paraId="7A569008" w14:textId="77777777" w:rsidR="001F5E27" w:rsidRPr="00585530" w:rsidRDefault="001F5E27" w:rsidP="00C012F7">
      <w:pPr>
        <w:ind w:firstLine="709"/>
        <w:jc w:val="both"/>
        <w:rPr>
          <w:spacing w:val="-2"/>
          <w:sz w:val="20"/>
          <w:szCs w:val="20"/>
          <w:lang w:val="uk-UA"/>
        </w:rPr>
      </w:pPr>
    </w:p>
    <w:p w14:paraId="1BD35458" w14:textId="77777777" w:rsidR="00CA3852" w:rsidRPr="00585530" w:rsidRDefault="00CA3852" w:rsidP="00C012F7">
      <w:pPr>
        <w:ind w:firstLine="709"/>
        <w:jc w:val="both"/>
        <w:rPr>
          <w:spacing w:val="-2"/>
          <w:sz w:val="20"/>
          <w:szCs w:val="20"/>
          <w:lang w:val="uk-UA"/>
        </w:rPr>
      </w:pPr>
      <w:r w:rsidRPr="00585530">
        <w:rPr>
          <w:b/>
          <w:spacing w:val="-2"/>
          <w:sz w:val="20"/>
          <w:szCs w:val="20"/>
          <w:u w:val="single"/>
          <w:lang w:val="uk-UA"/>
        </w:rPr>
        <w:t>Валютний ризик</w:t>
      </w:r>
      <w:r w:rsidRPr="00585530">
        <w:rPr>
          <w:spacing w:val="-2"/>
          <w:sz w:val="20"/>
          <w:szCs w:val="20"/>
          <w:lang w:val="uk-UA"/>
        </w:rPr>
        <w:t xml:space="preserve"> – це ризик того, що справедлива вартість або майбутні грошові потоки від фінансового інструменту коливатимуться внаслідок змін валютних курсів.</w:t>
      </w:r>
    </w:p>
    <w:p w14:paraId="64DACAD9" w14:textId="77777777" w:rsidR="000C0C30" w:rsidRPr="00585530" w:rsidRDefault="00752554" w:rsidP="00C012F7">
      <w:pPr>
        <w:ind w:firstLine="709"/>
        <w:jc w:val="both"/>
        <w:rPr>
          <w:spacing w:val="-2"/>
          <w:sz w:val="20"/>
          <w:szCs w:val="20"/>
          <w:lang w:val="uk-UA"/>
        </w:rPr>
      </w:pPr>
      <w:r w:rsidRPr="00585530">
        <w:rPr>
          <w:spacing w:val="-2"/>
          <w:sz w:val="20"/>
          <w:szCs w:val="20"/>
          <w:lang w:val="uk-UA"/>
        </w:rPr>
        <w:t xml:space="preserve">Товариство здійснює моніторинг </w:t>
      </w:r>
      <w:r w:rsidR="002B1165" w:rsidRPr="00585530">
        <w:rPr>
          <w:spacing w:val="-2"/>
          <w:sz w:val="20"/>
          <w:szCs w:val="20"/>
          <w:lang w:val="uk-UA"/>
        </w:rPr>
        <w:t>валютних</w:t>
      </w:r>
      <w:r w:rsidRPr="00585530">
        <w:rPr>
          <w:spacing w:val="-2"/>
          <w:sz w:val="20"/>
          <w:szCs w:val="20"/>
          <w:lang w:val="uk-UA"/>
        </w:rPr>
        <w:t xml:space="preserve"> </w:t>
      </w:r>
      <w:r w:rsidRPr="00585530">
        <w:rPr>
          <w:sz w:val="20"/>
          <w:szCs w:val="20"/>
          <w:lang w:val="uk-UA"/>
        </w:rPr>
        <w:t xml:space="preserve">ризиків </w:t>
      </w:r>
      <w:r w:rsidRPr="00585530">
        <w:rPr>
          <w:spacing w:val="2"/>
          <w:sz w:val="20"/>
          <w:szCs w:val="20"/>
          <w:lang w:val="uk-UA"/>
        </w:rPr>
        <w:t>та</w:t>
      </w:r>
      <w:r w:rsidRPr="00585530">
        <w:rPr>
          <w:spacing w:val="-2"/>
          <w:sz w:val="20"/>
          <w:szCs w:val="20"/>
          <w:lang w:val="uk-UA"/>
        </w:rPr>
        <w:t xml:space="preserve"> контролює </w:t>
      </w:r>
      <w:r w:rsidRPr="00585530">
        <w:rPr>
          <w:sz w:val="20"/>
          <w:szCs w:val="20"/>
          <w:lang w:val="uk-UA"/>
        </w:rPr>
        <w:t>їх</w:t>
      </w:r>
      <w:r w:rsidRPr="00585530">
        <w:rPr>
          <w:spacing w:val="-2"/>
          <w:sz w:val="20"/>
          <w:szCs w:val="20"/>
          <w:lang w:val="uk-UA"/>
        </w:rPr>
        <w:t xml:space="preserve"> максимально </w:t>
      </w:r>
      <w:r w:rsidRPr="00585530">
        <w:rPr>
          <w:sz w:val="20"/>
          <w:szCs w:val="20"/>
          <w:lang w:val="uk-UA"/>
        </w:rPr>
        <w:t>припустимий</w:t>
      </w:r>
      <w:r w:rsidRPr="00585530">
        <w:rPr>
          <w:spacing w:val="-2"/>
          <w:sz w:val="20"/>
          <w:szCs w:val="20"/>
          <w:lang w:val="uk-UA"/>
        </w:rPr>
        <w:t xml:space="preserve"> розмір. </w:t>
      </w:r>
      <w:r w:rsidR="00342C94" w:rsidRPr="00585530">
        <w:rPr>
          <w:spacing w:val="-2"/>
          <w:sz w:val="20"/>
          <w:szCs w:val="20"/>
          <w:lang w:val="uk-UA"/>
        </w:rPr>
        <w:t xml:space="preserve">Оцінка валютних ризиків здійснюється на основі аналізу чутливості. </w:t>
      </w:r>
    </w:p>
    <w:p w14:paraId="0565ACC5" w14:textId="2562D85E" w:rsidR="0015582E" w:rsidRPr="00585530" w:rsidRDefault="00663E11" w:rsidP="00C012F7">
      <w:pPr>
        <w:ind w:firstLine="709"/>
        <w:jc w:val="both"/>
        <w:rPr>
          <w:sz w:val="20"/>
          <w:szCs w:val="20"/>
          <w:lang w:val="uk-UA"/>
        </w:rPr>
      </w:pPr>
      <w:r w:rsidRPr="00585530">
        <w:rPr>
          <w:sz w:val="20"/>
          <w:szCs w:val="20"/>
          <w:lang w:val="uk-UA"/>
        </w:rPr>
        <w:t xml:space="preserve">Товариство </w:t>
      </w:r>
      <w:r w:rsidR="002403A4" w:rsidRPr="00585530">
        <w:rPr>
          <w:sz w:val="20"/>
          <w:szCs w:val="20"/>
          <w:lang w:val="uk-UA"/>
        </w:rPr>
        <w:t xml:space="preserve">станом на </w:t>
      </w:r>
      <w:r w:rsidR="00AD1B20" w:rsidRPr="00585530">
        <w:rPr>
          <w:sz w:val="20"/>
          <w:szCs w:val="20"/>
          <w:lang w:val="uk-UA"/>
        </w:rPr>
        <w:t>31.12.2024</w:t>
      </w:r>
      <w:r w:rsidR="006E5C97" w:rsidRPr="00585530">
        <w:rPr>
          <w:sz w:val="20"/>
          <w:szCs w:val="20"/>
          <w:lang w:val="uk-UA"/>
        </w:rPr>
        <w:t xml:space="preserve"> </w:t>
      </w:r>
      <w:r w:rsidR="002403A4" w:rsidRPr="00585530">
        <w:rPr>
          <w:sz w:val="20"/>
          <w:szCs w:val="20"/>
          <w:lang w:val="uk-UA"/>
        </w:rPr>
        <w:t xml:space="preserve"> року не має впливу валютних ризиків.</w:t>
      </w:r>
    </w:p>
    <w:p w14:paraId="64F5AF0C" w14:textId="77777777" w:rsidR="002403A4" w:rsidRPr="00585530" w:rsidRDefault="002403A4" w:rsidP="00C012F7">
      <w:pPr>
        <w:ind w:firstLine="709"/>
        <w:jc w:val="both"/>
        <w:rPr>
          <w:sz w:val="20"/>
          <w:szCs w:val="20"/>
        </w:rPr>
      </w:pPr>
    </w:p>
    <w:p w14:paraId="381F1A3A" w14:textId="77777777" w:rsidR="002F7025" w:rsidRPr="00585530" w:rsidRDefault="002F7025" w:rsidP="00C012F7">
      <w:pPr>
        <w:shd w:val="clear" w:color="auto" w:fill="FFFFFF"/>
        <w:autoSpaceDE w:val="0"/>
        <w:autoSpaceDN w:val="0"/>
        <w:adjustRightInd w:val="0"/>
        <w:ind w:firstLine="709"/>
        <w:contextualSpacing/>
        <w:jc w:val="both"/>
        <w:rPr>
          <w:b/>
          <w:sz w:val="20"/>
          <w:szCs w:val="20"/>
          <w:lang w:val="uk-UA"/>
        </w:rPr>
      </w:pPr>
      <w:r w:rsidRPr="00585530">
        <w:rPr>
          <w:b/>
          <w:sz w:val="20"/>
          <w:szCs w:val="20"/>
          <w:lang w:val="uk-UA"/>
        </w:rPr>
        <w:t>Ризик ліквідності</w:t>
      </w:r>
    </w:p>
    <w:p w14:paraId="1C3DE3D0" w14:textId="5F7A0851" w:rsidR="002F7025" w:rsidRPr="00585530" w:rsidRDefault="002F7025" w:rsidP="00C012F7">
      <w:pPr>
        <w:shd w:val="clear" w:color="auto" w:fill="FFFFFF"/>
        <w:autoSpaceDE w:val="0"/>
        <w:autoSpaceDN w:val="0"/>
        <w:adjustRightInd w:val="0"/>
        <w:contextualSpacing/>
        <w:jc w:val="both"/>
        <w:rPr>
          <w:sz w:val="20"/>
          <w:szCs w:val="20"/>
          <w:lang w:val="uk-UA"/>
        </w:rPr>
      </w:pPr>
      <w:r w:rsidRPr="00585530">
        <w:rPr>
          <w:sz w:val="20"/>
          <w:szCs w:val="20"/>
          <w:lang w:val="uk-UA"/>
        </w:rPr>
        <w:tab/>
        <w:t xml:space="preserve">Ризик ліквідності – ризик того, що </w:t>
      </w:r>
      <w:r w:rsidR="006B2E2E" w:rsidRPr="00585530">
        <w:rPr>
          <w:sz w:val="20"/>
          <w:szCs w:val="20"/>
          <w:lang w:val="uk-UA"/>
        </w:rPr>
        <w:t>Товариство</w:t>
      </w:r>
      <w:r w:rsidRPr="00585530">
        <w:rPr>
          <w:sz w:val="20"/>
          <w:szCs w:val="20"/>
          <w:lang w:val="uk-UA"/>
        </w:rPr>
        <w:t xml:space="preserve"> матиме труднощі при виконанні зобов’язань, пов’язаних із фінансовими зобов’язаннями, що погашаються шляхом поставки грошових коштів або іншого фінансового активу.  </w:t>
      </w:r>
    </w:p>
    <w:p w14:paraId="0D5953A5" w14:textId="303DA62B" w:rsidR="002F7025" w:rsidRPr="00585530" w:rsidRDefault="002F7025" w:rsidP="00C012F7">
      <w:pPr>
        <w:shd w:val="clear" w:color="auto" w:fill="FFFFFF"/>
        <w:autoSpaceDE w:val="0"/>
        <w:autoSpaceDN w:val="0"/>
        <w:adjustRightInd w:val="0"/>
        <w:spacing w:before="60" w:after="60"/>
        <w:contextualSpacing/>
        <w:jc w:val="both"/>
        <w:rPr>
          <w:sz w:val="20"/>
          <w:szCs w:val="20"/>
          <w:lang w:val="uk-UA"/>
        </w:rPr>
      </w:pPr>
      <w:r w:rsidRPr="00585530">
        <w:rPr>
          <w:sz w:val="20"/>
          <w:szCs w:val="20"/>
          <w:lang w:val="uk-UA"/>
        </w:rPr>
        <w:tab/>
      </w:r>
      <w:r w:rsidR="009251A8" w:rsidRPr="00585530">
        <w:rPr>
          <w:sz w:val="20"/>
          <w:szCs w:val="20"/>
          <w:lang w:val="uk-UA"/>
        </w:rPr>
        <w:t>Товариство</w:t>
      </w:r>
      <w:r w:rsidRPr="00585530">
        <w:rPr>
          <w:sz w:val="20"/>
          <w:szCs w:val="20"/>
          <w:lang w:val="uk-UA"/>
        </w:rPr>
        <w:t xml:space="preserve"> здійснює контроль ліквідності шляхом планування поточної ліквідності. </w:t>
      </w:r>
      <w:r w:rsidR="009251A8" w:rsidRPr="00585530">
        <w:rPr>
          <w:sz w:val="20"/>
          <w:szCs w:val="20"/>
          <w:lang w:val="uk-UA"/>
        </w:rPr>
        <w:t>Товариство</w:t>
      </w:r>
      <w:r w:rsidRPr="00585530">
        <w:rPr>
          <w:sz w:val="20"/>
          <w:szCs w:val="20"/>
          <w:lang w:val="uk-UA"/>
        </w:rPr>
        <w:t xml:space="preserve"> аналізує терміни платежів, які пов'язані з дебіторською заборгованістю та іншими фінансовими активами, а також прогнозовані потоки грошових коштів від операційної діяльності.</w:t>
      </w:r>
    </w:p>
    <w:p w14:paraId="36EA9372" w14:textId="20572B0E" w:rsidR="002F7025" w:rsidRPr="00585530" w:rsidRDefault="002F7025" w:rsidP="00C012F7">
      <w:pPr>
        <w:shd w:val="clear" w:color="auto" w:fill="FFFFFF"/>
        <w:autoSpaceDE w:val="0"/>
        <w:autoSpaceDN w:val="0"/>
        <w:adjustRightInd w:val="0"/>
        <w:spacing w:before="60" w:after="60"/>
        <w:contextualSpacing/>
        <w:jc w:val="both"/>
        <w:rPr>
          <w:sz w:val="20"/>
          <w:szCs w:val="20"/>
          <w:lang w:val="uk-UA"/>
        </w:rPr>
      </w:pPr>
      <w:r w:rsidRPr="00585530">
        <w:rPr>
          <w:sz w:val="20"/>
          <w:szCs w:val="20"/>
          <w:lang w:val="uk-UA"/>
        </w:rPr>
        <w:tab/>
        <w:t xml:space="preserve">Інформація щодо недисконтованих платежів за фінансовими зобов’язаннями </w:t>
      </w:r>
      <w:r w:rsidR="009251A8" w:rsidRPr="00585530">
        <w:rPr>
          <w:sz w:val="20"/>
          <w:szCs w:val="20"/>
          <w:lang w:val="uk-UA"/>
        </w:rPr>
        <w:t>Товариства</w:t>
      </w:r>
      <w:r w:rsidRPr="00585530">
        <w:rPr>
          <w:sz w:val="20"/>
          <w:szCs w:val="20"/>
          <w:lang w:val="uk-UA"/>
        </w:rPr>
        <w:t xml:space="preserve"> в розрізі строків погашення представлена наступним чином:</w:t>
      </w:r>
    </w:p>
    <w:p w14:paraId="60274039" w14:textId="3CCD1E75" w:rsidR="002F7025" w:rsidRPr="00585530" w:rsidRDefault="00CA05B6" w:rsidP="00C012F7">
      <w:pPr>
        <w:shd w:val="clear" w:color="auto" w:fill="FFFFFF"/>
        <w:autoSpaceDE w:val="0"/>
        <w:autoSpaceDN w:val="0"/>
        <w:adjustRightInd w:val="0"/>
        <w:spacing w:before="60" w:after="60"/>
        <w:contextualSpacing/>
        <w:jc w:val="right"/>
        <w:rPr>
          <w:rFonts w:eastAsia="Times-Roman"/>
          <w:sz w:val="20"/>
          <w:szCs w:val="20"/>
          <w:lang w:val="uk-UA" w:eastAsia="en-US"/>
        </w:rPr>
      </w:pPr>
      <w:r w:rsidRPr="00585530">
        <w:rPr>
          <w:spacing w:val="-1"/>
          <w:sz w:val="20"/>
          <w:szCs w:val="20"/>
          <w:lang w:val="uk-UA"/>
        </w:rPr>
        <w:t>(тис.грн.)</w:t>
      </w:r>
      <w:r w:rsidR="002F7025" w:rsidRPr="00585530">
        <w:rPr>
          <w:rFonts w:eastAsia="Times-Roman"/>
          <w:sz w:val="20"/>
          <w:szCs w:val="20"/>
          <w:lang w:val="uk-UA"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990"/>
        <w:gridCol w:w="1131"/>
        <w:gridCol w:w="1131"/>
        <w:gridCol w:w="1127"/>
        <w:gridCol w:w="1130"/>
        <w:gridCol w:w="1150"/>
      </w:tblGrid>
      <w:tr w:rsidR="00585530" w:rsidRPr="00585530" w14:paraId="7877F2BD" w14:textId="77777777" w:rsidTr="009257DD">
        <w:tc>
          <w:tcPr>
            <w:tcW w:w="3196" w:type="dxa"/>
            <w:vAlign w:val="center"/>
          </w:tcPr>
          <w:p w14:paraId="5CD7B34E" w14:textId="54BDC77A" w:rsidR="002F7025" w:rsidRPr="00585530" w:rsidRDefault="002F7025" w:rsidP="00C012F7">
            <w:pPr>
              <w:autoSpaceDE w:val="0"/>
              <w:autoSpaceDN w:val="0"/>
              <w:adjustRightInd w:val="0"/>
              <w:spacing w:before="60" w:after="60"/>
              <w:contextualSpacing/>
              <w:jc w:val="center"/>
              <w:rPr>
                <w:bCs/>
                <w:sz w:val="20"/>
                <w:szCs w:val="20"/>
                <w:lang w:val="uk-UA"/>
              </w:rPr>
            </w:pPr>
            <w:r w:rsidRPr="00585530">
              <w:rPr>
                <w:bCs/>
                <w:sz w:val="20"/>
                <w:szCs w:val="20"/>
                <w:lang w:val="uk-UA"/>
              </w:rPr>
              <w:t>З</w:t>
            </w:r>
            <w:r w:rsidR="007355FF" w:rsidRPr="00585530">
              <w:rPr>
                <w:bCs/>
                <w:sz w:val="20"/>
                <w:szCs w:val="20"/>
                <w:lang w:val="uk-UA"/>
              </w:rPr>
              <w:t xml:space="preserve">а </w:t>
            </w:r>
            <w:r w:rsidR="00A70DCC" w:rsidRPr="00585530">
              <w:rPr>
                <w:bCs/>
                <w:sz w:val="20"/>
                <w:szCs w:val="20"/>
                <w:lang w:val="uk-UA"/>
              </w:rPr>
              <w:t>2024 рік</w:t>
            </w:r>
            <w:r w:rsidR="007355FF" w:rsidRPr="00585530">
              <w:rPr>
                <w:bCs/>
                <w:sz w:val="20"/>
                <w:szCs w:val="20"/>
                <w:lang w:val="uk-UA"/>
              </w:rPr>
              <w:t xml:space="preserve"> </w:t>
            </w:r>
            <w:r w:rsidR="00396840" w:rsidRPr="00585530">
              <w:rPr>
                <w:bCs/>
                <w:sz w:val="20"/>
                <w:szCs w:val="20"/>
                <w:lang w:val="uk-UA"/>
              </w:rPr>
              <w:t>(</w:t>
            </w:r>
            <w:r w:rsidR="007355FF" w:rsidRPr="00585530">
              <w:rPr>
                <w:bCs/>
                <w:sz w:val="20"/>
                <w:szCs w:val="20"/>
                <w:lang w:val="uk-UA"/>
              </w:rPr>
              <w:t xml:space="preserve">з </w:t>
            </w:r>
            <w:r w:rsidR="002628FB" w:rsidRPr="00585530">
              <w:rPr>
                <w:bCs/>
                <w:sz w:val="20"/>
                <w:szCs w:val="20"/>
                <w:lang w:val="uk-UA"/>
              </w:rPr>
              <w:t>01 січня року</w:t>
            </w:r>
            <w:r w:rsidR="00ED3F30" w:rsidRPr="00585530">
              <w:rPr>
                <w:bCs/>
                <w:sz w:val="20"/>
                <w:szCs w:val="20"/>
                <w:lang w:val="uk-UA"/>
              </w:rPr>
              <w:t xml:space="preserve"> </w:t>
            </w:r>
            <w:r w:rsidRPr="00585530">
              <w:rPr>
                <w:bCs/>
                <w:sz w:val="20"/>
                <w:szCs w:val="20"/>
                <w:lang w:val="uk-UA"/>
              </w:rPr>
              <w:t xml:space="preserve">по </w:t>
            </w:r>
            <w:r w:rsidR="000858B6" w:rsidRPr="00585530">
              <w:rPr>
                <w:bCs/>
                <w:sz w:val="20"/>
                <w:szCs w:val="20"/>
                <w:lang w:val="uk-UA"/>
              </w:rPr>
              <w:t xml:space="preserve">31 </w:t>
            </w:r>
            <w:r w:rsidR="00674001" w:rsidRPr="00585530">
              <w:rPr>
                <w:bCs/>
                <w:sz w:val="20"/>
                <w:szCs w:val="20"/>
                <w:lang w:val="uk-UA"/>
              </w:rPr>
              <w:t>березня</w:t>
            </w:r>
            <w:r w:rsidR="000858B6" w:rsidRPr="00585530">
              <w:rPr>
                <w:bCs/>
                <w:sz w:val="20"/>
                <w:szCs w:val="20"/>
                <w:lang w:val="uk-UA"/>
              </w:rPr>
              <w:t xml:space="preserve"> </w:t>
            </w:r>
            <w:r w:rsidR="00441AE1" w:rsidRPr="00585530">
              <w:rPr>
                <w:bCs/>
                <w:sz w:val="20"/>
                <w:szCs w:val="20"/>
                <w:lang w:val="uk-UA"/>
              </w:rPr>
              <w:t xml:space="preserve"> </w:t>
            </w:r>
            <w:r w:rsidR="00980979" w:rsidRPr="00585530">
              <w:rPr>
                <w:bCs/>
                <w:sz w:val="20"/>
                <w:szCs w:val="20"/>
                <w:lang w:val="uk-UA"/>
              </w:rPr>
              <w:t>202</w:t>
            </w:r>
            <w:r w:rsidR="00A67F28" w:rsidRPr="00585530">
              <w:rPr>
                <w:bCs/>
                <w:sz w:val="20"/>
                <w:szCs w:val="20"/>
                <w:lang w:val="uk-UA"/>
              </w:rPr>
              <w:t>4</w:t>
            </w:r>
            <w:r w:rsidR="00FA7519" w:rsidRPr="00585530">
              <w:rPr>
                <w:bCs/>
                <w:sz w:val="20"/>
                <w:szCs w:val="20"/>
                <w:lang w:val="uk-UA"/>
              </w:rPr>
              <w:t xml:space="preserve"> року</w:t>
            </w:r>
            <w:r w:rsidR="009B0648" w:rsidRPr="00585530">
              <w:rPr>
                <w:bCs/>
                <w:sz w:val="20"/>
                <w:szCs w:val="20"/>
                <w:lang w:val="uk-UA"/>
              </w:rPr>
              <w:t>)</w:t>
            </w:r>
          </w:p>
        </w:tc>
        <w:tc>
          <w:tcPr>
            <w:tcW w:w="990" w:type="dxa"/>
            <w:vAlign w:val="center"/>
          </w:tcPr>
          <w:p w14:paraId="5A06A70E" w14:textId="003EEB27" w:rsidR="002F7025" w:rsidRPr="00585530" w:rsidRDefault="002F7025" w:rsidP="00C012F7">
            <w:pPr>
              <w:autoSpaceDE w:val="0"/>
              <w:autoSpaceDN w:val="0"/>
              <w:adjustRightInd w:val="0"/>
              <w:spacing w:before="60" w:after="60"/>
              <w:contextualSpacing/>
              <w:jc w:val="center"/>
              <w:rPr>
                <w:bCs/>
                <w:sz w:val="20"/>
                <w:szCs w:val="20"/>
                <w:lang w:val="uk-UA"/>
              </w:rPr>
            </w:pPr>
            <w:r w:rsidRPr="00585530">
              <w:rPr>
                <w:bCs/>
                <w:sz w:val="20"/>
                <w:szCs w:val="20"/>
                <w:lang w:val="uk-UA"/>
              </w:rPr>
              <w:t>До 1 місяц</w:t>
            </w:r>
            <w:r w:rsidR="00F72BB3" w:rsidRPr="00585530">
              <w:rPr>
                <w:bCs/>
                <w:sz w:val="20"/>
                <w:szCs w:val="20"/>
                <w:lang w:val="uk-UA"/>
              </w:rPr>
              <w:t xml:space="preserve">я </w:t>
            </w:r>
          </w:p>
        </w:tc>
        <w:tc>
          <w:tcPr>
            <w:tcW w:w="1131" w:type="dxa"/>
            <w:vAlign w:val="center"/>
          </w:tcPr>
          <w:p w14:paraId="4C439742" w14:textId="5A2B67B4" w:rsidR="002F7025" w:rsidRPr="00585530" w:rsidRDefault="002F7025" w:rsidP="00C012F7">
            <w:pPr>
              <w:autoSpaceDE w:val="0"/>
              <w:autoSpaceDN w:val="0"/>
              <w:adjustRightInd w:val="0"/>
              <w:spacing w:before="60" w:after="60"/>
              <w:contextualSpacing/>
              <w:jc w:val="center"/>
              <w:rPr>
                <w:bCs/>
                <w:sz w:val="20"/>
                <w:szCs w:val="20"/>
                <w:lang w:val="uk-UA"/>
              </w:rPr>
            </w:pPr>
            <w:r w:rsidRPr="00585530">
              <w:rPr>
                <w:bCs/>
                <w:sz w:val="20"/>
                <w:szCs w:val="20"/>
                <w:lang w:val="uk-UA"/>
              </w:rPr>
              <w:t>Від 1 місяц</w:t>
            </w:r>
            <w:r w:rsidR="00F72BB3" w:rsidRPr="00585530">
              <w:rPr>
                <w:bCs/>
                <w:sz w:val="20"/>
                <w:szCs w:val="20"/>
                <w:lang w:val="uk-UA"/>
              </w:rPr>
              <w:t>я</w:t>
            </w:r>
            <w:r w:rsidRPr="00585530">
              <w:rPr>
                <w:bCs/>
                <w:sz w:val="20"/>
                <w:szCs w:val="20"/>
                <w:lang w:val="uk-UA"/>
              </w:rPr>
              <w:t xml:space="preserve"> до 3 місяців</w:t>
            </w:r>
          </w:p>
        </w:tc>
        <w:tc>
          <w:tcPr>
            <w:tcW w:w="1131" w:type="dxa"/>
            <w:vAlign w:val="center"/>
          </w:tcPr>
          <w:p w14:paraId="580E8A47" w14:textId="77777777" w:rsidR="002F7025" w:rsidRPr="00585530" w:rsidRDefault="002F7025" w:rsidP="00C012F7">
            <w:pPr>
              <w:autoSpaceDE w:val="0"/>
              <w:autoSpaceDN w:val="0"/>
              <w:adjustRightInd w:val="0"/>
              <w:spacing w:before="60" w:after="60"/>
              <w:contextualSpacing/>
              <w:jc w:val="center"/>
              <w:rPr>
                <w:bCs/>
                <w:sz w:val="20"/>
                <w:szCs w:val="20"/>
                <w:lang w:val="uk-UA"/>
              </w:rPr>
            </w:pPr>
            <w:r w:rsidRPr="00585530">
              <w:rPr>
                <w:bCs/>
                <w:sz w:val="20"/>
                <w:szCs w:val="20"/>
                <w:lang w:val="uk-UA"/>
              </w:rPr>
              <w:t>Від 3 місяців до 1 року</w:t>
            </w:r>
          </w:p>
        </w:tc>
        <w:tc>
          <w:tcPr>
            <w:tcW w:w="1127" w:type="dxa"/>
            <w:vAlign w:val="center"/>
          </w:tcPr>
          <w:p w14:paraId="40DBB4B0" w14:textId="77777777" w:rsidR="002F7025" w:rsidRPr="00585530" w:rsidRDefault="002F7025" w:rsidP="00C012F7">
            <w:pPr>
              <w:autoSpaceDE w:val="0"/>
              <w:autoSpaceDN w:val="0"/>
              <w:adjustRightInd w:val="0"/>
              <w:spacing w:before="60" w:after="60"/>
              <w:contextualSpacing/>
              <w:jc w:val="center"/>
              <w:rPr>
                <w:bCs/>
                <w:sz w:val="20"/>
                <w:szCs w:val="20"/>
                <w:lang w:val="uk-UA"/>
              </w:rPr>
            </w:pPr>
            <w:r w:rsidRPr="00585530">
              <w:rPr>
                <w:bCs/>
                <w:sz w:val="20"/>
                <w:szCs w:val="20"/>
                <w:lang w:val="uk-UA"/>
              </w:rPr>
              <w:t>Від 1 року до 5 років</w:t>
            </w:r>
          </w:p>
        </w:tc>
        <w:tc>
          <w:tcPr>
            <w:tcW w:w="1130" w:type="dxa"/>
            <w:vAlign w:val="center"/>
          </w:tcPr>
          <w:p w14:paraId="47AF972F" w14:textId="77777777" w:rsidR="002F7025" w:rsidRPr="00585530" w:rsidRDefault="002F7025" w:rsidP="00C012F7">
            <w:pPr>
              <w:autoSpaceDE w:val="0"/>
              <w:autoSpaceDN w:val="0"/>
              <w:adjustRightInd w:val="0"/>
              <w:spacing w:before="60" w:after="60"/>
              <w:contextualSpacing/>
              <w:jc w:val="center"/>
              <w:rPr>
                <w:bCs/>
                <w:sz w:val="20"/>
                <w:szCs w:val="20"/>
                <w:lang w:val="uk-UA"/>
              </w:rPr>
            </w:pPr>
            <w:r w:rsidRPr="00585530">
              <w:rPr>
                <w:bCs/>
                <w:sz w:val="20"/>
                <w:szCs w:val="20"/>
                <w:lang w:val="uk-UA"/>
              </w:rPr>
              <w:t>Більше 5 років</w:t>
            </w:r>
          </w:p>
        </w:tc>
        <w:tc>
          <w:tcPr>
            <w:tcW w:w="1150" w:type="dxa"/>
            <w:vAlign w:val="center"/>
          </w:tcPr>
          <w:p w14:paraId="3647B859" w14:textId="1F0B6FCC" w:rsidR="002F7025" w:rsidRPr="00585530" w:rsidRDefault="002F7025" w:rsidP="00C012F7">
            <w:pPr>
              <w:autoSpaceDE w:val="0"/>
              <w:autoSpaceDN w:val="0"/>
              <w:adjustRightInd w:val="0"/>
              <w:spacing w:before="60" w:after="60"/>
              <w:contextualSpacing/>
              <w:jc w:val="center"/>
              <w:rPr>
                <w:b/>
                <w:sz w:val="20"/>
                <w:szCs w:val="20"/>
                <w:lang w:val="uk-UA"/>
              </w:rPr>
            </w:pPr>
            <w:r w:rsidRPr="00585530">
              <w:rPr>
                <w:b/>
                <w:sz w:val="20"/>
                <w:szCs w:val="20"/>
                <w:lang w:val="uk-UA"/>
              </w:rPr>
              <w:t>В</w:t>
            </w:r>
            <w:r w:rsidR="000D475D" w:rsidRPr="00585530">
              <w:rPr>
                <w:b/>
                <w:sz w:val="20"/>
                <w:szCs w:val="20"/>
                <w:lang w:val="uk-UA"/>
              </w:rPr>
              <w:t>сього</w:t>
            </w:r>
          </w:p>
        </w:tc>
      </w:tr>
      <w:tr w:rsidR="00585530" w:rsidRPr="00585530" w14:paraId="6E5F13A8" w14:textId="77777777" w:rsidTr="00C57C85">
        <w:trPr>
          <w:trHeight w:val="536"/>
        </w:trPr>
        <w:tc>
          <w:tcPr>
            <w:tcW w:w="3196" w:type="dxa"/>
            <w:tcBorders>
              <w:top w:val="single" w:sz="6" w:space="0" w:color="auto"/>
              <w:left w:val="single" w:sz="6" w:space="0" w:color="auto"/>
              <w:bottom w:val="single" w:sz="6" w:space="0" w:color="auto"/>
              <w:right w:val="single" w:sz="6" w:space="0" w:color="auto"/>
            </w:tcBorders>
            <w:shd w:val="clear" w:color="auto" w:fill="FFFFFF"/>
          </w:tcPr>
          <w:p w14:paraId="1C2A5BF5" w14:textId="2ED03C4F" w:rsidR="006612EA" w:rsidRPr="00585530" w:rsidRDefault="006612EA" w:rsidP="00C012F7">
            <w:pPr>
              <w:shd w:val="clear" w:color="auto" w:fill="FFFFFF"/>
              <w:ind w:firstLine="54"/>
              <w:jc w:val="both"/>
              <w:rPr>
                <w:sz w:val="20"/>
                <w:szCs w:val="20"/>
                <w:lang w:val="uk-UA"/>
              </w:rPr>
            </w:pPr>
            <w:r w:rsidRPr="00585530">
              <w:rPr>
                <w:sz w:val="20"/>
                <w:szCs w:val="20"/>
                <w:lang w:val="uk-UA"/>
              </w:rPr>
              <w:lastRenderedPageBreak/>
              <w:t>Поточна кредиторська заборгованість за</w:t>
            </w:r>
          </w:p>
        </w:tc>
        <w:tc>
          <w:tcPr>
            <w:tcW w:w="990" w:type="dxa"/>
            <w:shd w:val="clear" w:color="auto" w:fill="FFFFFF"/>
          </w:tcPr>
          <w:p w14:paraId="201697C1" w14:textId="4401DF00" w:rsidR="006612EA" w:rsidRPr="00585530" w:rsidRDefault="006612EA" w:rsidP="00C012F7">
            <w:pPr>
              <w:autoSpaceDE w:val="0"/>
              <w:autoSpaceDN w:val="0"/>
              <w:adjustRightInd w:val="0"/>
              <w:spacing w:before="60" w:after="60"/>
              <w:contextualSpacing/>
              <w:jc w:val="center"/>
              <w:rPr>
                <w:bCs/>
                <w:sz w:val="20"/>
                <w:szCs w:val="20"/>
                <w:lang w:val="uk-UA"/>
              </w:rPr>
            </w:pPr>
          </w:p>
        </w:tc>
        <w:tc>
          <w:tcPr>
            <w:tcW w:w="1131" w:type="dxa"/>
          </w:tcPr>
          <w:p w14:paraId="1DC8811C" w14:textId="3246B883" w:rsidR="006612EA" w:rsidRPr="00585530" w:rsidRDefault="006612EA" w:rsidP="00C012F7">
            <w:pPr>
              <w:autoSpaceDE w:val="0"/>
              <w:autoSpaceDN w:val="0"/>
              <w:adjustRightInd w:val="0"/>
              <w:spacing w:before="60" w:after="60"/>
              <w:contextualSpacing/>
              <w:jc w:val="center"/>
              <w:rPr>
                <w:bCs/>
                <w:sz w:val="20"/>
                <w:szCs w:val="20"/>
                <w:lang w:val="uk-UA"/>
              </w:rPr>
            </w:pPr>
          </w:p>
        </w:tc>
        <w:tc>
          <w:tcPr>
            <w:tcW w:w="1131" w:type="dxa"/>
          </w:tcPr>
          <w:p w14:paraId="300DD947" w14:textId="278AE7C8" w:rsidR="006612EA" w:rsidRPr="00585530" w:rsidRDefault="006612EA" w:rsidP="00C012F7">
            <w:pPr>
              <w:autoSpaceDE w:val="0"/>
              <w:autoSpaceDN w:val="0"/>
              <w:adjustRightInd w:val="0"/>
              <w:spacing w:before="60" w:after="60"/>
              <w:contextualSpacing/>
              <w:jc w:val="center"/>
              <w:rPr>
                <w:bCs/>
                <w:sz w:val="20"/>
                <w:szCs w:val="20"/>
                <w:lang w:val="uk-UA"/>
              </w:rPr>
            </w:pPr>
          </w:p>
        </w:tc>
        <w:tc>
          <w:tcPr>
            <w:tcW w:w="1127" w:type="dxa"/>
          </w:tcPr>
          <w:p w14:paraId="1E5544EC" w14:textId="31A1CEE5" w:rsidR="006612EA" w:rsidRPr="00585530" w:rsidRDefault="006612EA" w:rsidP="00C012F7">
            <w:pPr>
              <w:autoSpaceDE w:val="0"/>
              <w:autoSpaceDN w:val="0"/>
              <w:adjustRightInd w:val="0"/>
              <w:spacing w:before="60" w:after="60"/>
              <w:contextualSpacing/>
              <w:jc w:val="center"/>
              <w:rPr>
                <w:bCs/>
                <w:sz w:val="20"/>
                <w:szCs w:val="20"/>
                <w:lang w:val="uk-UA"/>
              </w:rPr>
            </w:pPr>
          </w:p>
        </w:tc>
        <w:tc>
          <w:tcPr>
            <w:tcW w:w="1130" w:type="dxa"/>
          </w:tcPr>
          <w:p w14:paraId="4841DA31" w14:textId="4E0F078F" w:rsidR="006612EA" w:rsidRPr="00585530" w:rsidRDefault="006612EA" w:rsidP="00C012F7">
            <w:pPr>
              <w:autoSpaceDE w:val="0"/>
              <w:autoSpaceDN w:val="0"/>
              <w:adjustRightInd w:val="0"/>
              <w:spacing w:before="60" w:after="60"/>
              <w:contextualSpacing/>
              <w:jc w:val="center"/>
              <w:rPr>
                <w:bCs/>
                <w:sz w:val="20"/>
                <w:szCs w:val="20"/>
                <w:lang w:val="uk-UA"/>
              </w:rPr>
            </w:pPr>
          </w:p>
        </w:tc>
        <w:tc>
          <w:tcPr>
            <w:tcW w:w="1150" w:type="dxa"/>
            <w:shd w:val="clear" w:color="auto" w:fill="FFFFFF"/>
          </w:tcPr>
          <w:p w14:paraId="215C5614" w14:textId="6C952F5B" w:rsidR="006612EA" w:rsidRPr="00585530" w:rsidRDefault="006612EA" w:rsidP="00C012F7">
            <w:pPr>
              <w:autoSpaceDE w:val="0"/>
              <w:autoSpaceDN w:val="0"/>
              <w:adjustRightInd w:val="0"/>
              <w:spacing w:before="60" w:after="60"/>
              <w:contextualSpacing/>
              <w:jc w:val="center"/>
              <w:rPr>
                <w:b/>
                <w:sz w:val="20"/>
                <w:szCs w:val="20"/>
                <w:lang w:val="uk-UA"/>
              </w:rPr>
            </w:pPr>
          </w:p>
        </w:tc>
      </w:tr>
      <w:tr w:rsidR="00585530" w:rsidRPr="00585530" w14:paraId="762EE0EF" w14:textId="77777777" w:rsidTr="007721B5">
        <w:tc>
          <w:tcPr>
            <w:tcW w:w="3196" w:type="dxa"/>
            <w:tcBorders>
              <w:top w:val="single" w:sz="6" w:space="0" w:color="auto"/>
              <w:left w:val="single" w:sz="6" w:space="0" w:color="auto"/>
              <w:bottom w:val="single" w:sz="6" w:space="0" w:color="auto"/>
              <w:right w:val="single" w:sz="6" w:space="0" w:color="auto"/>
            </w:tcBorders>
            <w:shd w:val="clear" w:color="auto" w:fill="FFFFFF"/>
          </w:tcPr>
          <w:p w14:paraId="25B4B27D" w14:textId="23FB1472" w:rsidR="006612EA" w:rsidRPr="00585530" w:rsidRDefault="006612EA" w:rsidP="00C012F7">
            <w:pPr>
              <w:autoSpaceDE w:val="0"/>
              <w:autoSpaceDN w:val="0"/>
              <w:adjustRightInd w:val="0"/>
              <w:spacing w:before="60" w:after="60"/>
              <w:contextualSpacing/>
              <w:rPr>
                <w:bCs/>
                <w:sz w:val="20"/>
                <w:szCs w:val="20"/>
                <w:lang w:val="uk-UA"/>
              </w:rPr>
            </w:pPr>
            <w:r w:rsidRPr="00585530">
              <w:rPr>
                <w:sz w:val="20"/>
                <w:szCs w:val="20"/>
                <w:lang w:val="uk-UA"/>
              </w:rPr>
              <w:t>розрахунками з бюджетом ( в тому числі з податку на прибуток)</w:t>
            </w:r>
          </w:p>
        </w:tc>
        <w:tc>
          <w:tcPr>
            <w:tcW w:w="990" w:type="dxa"/>
            <w:shd w:val="clear" w:color="auto" w:fill="FFFFFF"/>
          </w:tcPr>
          <w:p w14:paraId="20302D6B" w14:textId="3253CAC3" w:rsidR="006612EA" w:rsidRPr="00585530" w:rsidRDefault="006258D9" w:rsidP="00C012F7">
            <w:pPr>
              <w:autoSpaceDE w:val="0"/>
              <w:autoSpaceDN w:val="0"/>
              <w:adjustRightInd w:val="0"/>
              <w:spacing w:before="60" w:after="60"/>
              <w:contextualSpacing/>
              <w:jc w:val="center"/>
              <w:rPr>
                <w:bCs/>
                <w:sz w:val="20"/>
                <w:szCs w:val="20"/>
                <w:lang w:val="uk-UA"/>
              </w:rPr>
            </w:pPr>
            <w:r w:rsidRPr="00585530">
              <w:rPr>
                <w:bCs/>
                <w:sz w:val="20"/>
                <w:szCs w:val="20"/>
                <w:lang w:val="uk-UA"/>
              </w:rPr>
              <w:t>6</w:t>
            </w:r>
            <w:r w:rsidR="00191875" w:rsidRPr="00585530">
              <w:rPr>
                <w:bCs/>
                <w:sz w:val="20"/>
                <w:szCs w:val="20"/>
                <w:lang w:val="uk-UA"/>
              </w:rPr>
              <w:t>6</w:t>
            </w:r>
          </w:p>
        </w:tc>
        <w:tc>
          <w:tcPr>
            <w:tcW w:w="1131" w:type="dxa"/>
          </w:tcPr>
          <w:p w14:paraId="734B2AB3" w14:textId="3B296712" w:rsidR="006612EA" w:rsidRPr="00585530" w:rsidRDefault="006612EA" w:rsidP="00C012F7">
            <w:pPr>
              <w:autoSpaceDE w:val="0"/>
              <w:autoSpaceDN w:val="0"/>
              <w:adjustRightInd w:val="0"/>
              <w:spacing w:before="60" w:after="60"/>
              <w:contextualSpacing/>
              <w:jc w:val="center"/>
              <w:rPr>
                <w:bCs/>
                <w:sz w:val="20"/>
                <w:szCs w:val="20"/>
                <w:lang w:val="uk-UA"/>
              </w:rPr>
            </w:pPr>
          </w:p>
        </w:tc>
        <w:tc>
          <w:tcPr>
            <w:tcW w:w="1131" w:type="dxa"/>
          </w:tcPr>
          <w:p w14:paraId="25B20426" w14:textId="77777777" w:rsidR="006612EA" w:rsidRPr="00585530" w:rsidRDefault="006612EA" w:rsidP="00C012F7">
            <w:pPr>
              <w:autoSpaceDE w:val="0"/>
              <w:autoSpaceDN w:val="0"/>
              <w:adjustRightInd w:val="0"/>
              <w:spacing w:before="60" w:after="60"/>
              <w:contextualSpacing/>
              <w:jc w:val="center"/>
              <w:rPr>
                <w:bCs/>
                <w:sz w:val="20"/>
                <w:szCs w:val="20"/>
                <w:lang w:val="uk-UA"/>
              </w:rPr>
            </w:pPr>
          </w:p>
        </w:tc>
        <w:tc>
          <w:tcPr>
            <w:tcW w:w="1127" w:type="dxa"/>
          </w:tcPr>
          <w:p w14:paraId="3955E7AB" w14:textId="77777777" w:rsidR="006612EA" w:rsidRPr="00585530" w:rsidRDefault="006612EA" w:rsidP="00C012F7">
            <w:pPr>
              <w:autoSpaceDE w:val="0"/>
              <w:autoSpaceDN w:val="0"/>
              <w:adjustRightInd w:val="0"/>
              <w:spacing w:before="60" w:after="60"/>
              <w:contextualSpacing/>
              <w:jc w:val="center"/>
              <w:rPr>
                <w:bCs/>
                <w:sz w:val="20"/>
                <w:szCs w:val="20"/>
                <w:lang w:val="uk-UA"/>
              </w:rPr>
            </w:pPr>
          </w:p>
        </w:tc>
        <w:tc>
          <w:tcPr>
            <w:tcW w:w="1130" w:type="dxa"/>
          </w:tcPr>
          <w:p w14:paraId="2FA55800" w14:textId="77777777" w:rsidR="006612EA" w:rsidRPr="00585530" w:rsidRDefault="006612EA" w:rsidP="00C012F7">
            <w:pPr>
              <w:autoSpaceDE w:val="0"/>
              <w:autoSpaceDN w:val="0"/>
              <w:adjustRightInd w:val="0"/>
              <w:spacing w:before="60" w:after="60"/>
              <w:contextualSpacing/>
              <w:jc w:val="center"/>
              <w:rPr>
                <w:bCs/>
                <w:sz w:val="20"/>
                <w:szCs w:val="20"/>
                <w:lang w:val="uk-UA"/>
              </w:rPr>
            </w:pPr>
          </w:p>
        </w:tc>
        <w:tc>
          <w:tcPr>
            <w:tcW w:w="1150" w:type="dxa"/>
            <w:shd w:val="clear" w:color="auto" w:fill="FFFFFF"/>
          </w:tcPr>
          <w:p w14:paraId="752DB969" w14:textId="4BA4659C" w:rsidR="006612EA" w:rsidRPr="00585530" w:rsidRDefault="003A2D55" w:rsidP="00C012F7">
            <w:pPr>
              <w:autoSpaceDE w:val="0"/>
              <w:autoSpaceDN w:val="0"/>
              <w:adjustRightInd w:val="0"/>
              <w:spacing w:before="60" w:after="60"/>
              <w:contextualSpacing/>
              <w:jc w:val="center"/>
              <w:rPr>
                <w:b/>
                <w:sz w:val="20"/>
                <w:szCs w:val="20"/>
                <w:lang w:val="uk-UA"/>
              </w:rPr>
            </w:pPr>
            <w:r w:rsidRPr="00585530">
              <w:rPr>
                <w:b/>
                <w:sz w:val="20"/>
                <w:szCs w:val="20"/>
                <w:lang w:val="uk-UA"/>
              </w:rPr>
              <w:t>6</w:t>
            </w:r>
            <w:r w:rsidR="00191875" w:rsidRPr="00585530">
              <w:rPr>
                <w:b/>
                <w:sz w:val="20"/>
                <w:szCs w:val="20"/>
                <w:lang w:val="uk-UA"/>
              </w:rPr>
              <w:t>6</w:t>
            </w:r>
          </w:p>
        </w:tc>
      </w:tr>
      <w:tr w:rsidR="00585530" w:rsidRPr="00585530" w14:paraId="6D8D2342" w14:textId="77777777" w:rsidTr="007721B5">
        <w:tc>
          <w:tcPr>
            <w:tcW w:w="3196" w:type="dxa"/>
            <w:tcBorders>
              <w:top w:val="single" w:sz="6" w:space="0" w:color="auto"/>
              <w:left w:val="single" w:sz="6" w:space="0" w:color="auto"/>
              <w:bottom w:val="single" w:sz="6" w:space="0" w:color="auto"/>
              <w:right w:val="single" w:sz="6" w:space="0" w:color="auto"/>
            </w:tcBorders>
            <w:shd w:val="clear" w:color="auto" w:fill="FFFFFF"/>
          </w:tcPr>
          <w:p w14:paraId="12DB26DE" w14:textId="724C1B80" w:rsidR="006612EA" w:rsidRPr="00585530" w:rsidRDefault="006612EA" w:rsidP="00C012F7">
            <w:pPr>
              <w:autoSpaceDE w:val="0"/>
              <w:autoSpaceDN w:val="0"/>
              <w:adjustRightInd w:val="0"/>
              <w:spacing w:before="60" w:after="60"/>
              <w:contextualSpacing/>
              <w:rPr>
                <w:bCs/>
                <w:sz w:val="20"/>
                <w:szCs w:val="20"/>
                <w:lang w:val="uk-UA"/>
              </w:rPr>
            </w:pPr>
            <w:r w:rsidRPr="00585530">
              <w:rPr>
                <w:sz w:val="20"/>
                <w:szCs w:val="20"/>
                <w:lang w:val="uk-UA"/>
              </w:rPr>
              <w:t>розрахунками з страхування</w:t>
            </w:r>
          </w:p>
        </w:tc>
        <w:tc>
          <w:tcPr>
            <w:tcW w:w="990" w:type="dxa"/>
            <w:shd w:val="clear" w:color="auto" w:fill="FFFFFF"/>
          </w:tcPr>
          <w:p w14:paraId="7C6ECF69" w14:textId="4D661020" w:rsidR="006612EA" w:rsidRPr="00585530" w:rsidRDefault="00191875" w:rsidP="00C012F7">
            <w:pPr>
              <w:autoSpaceDE w:val="0"/>
              <w:autoSpaceDN w:val="0"/>
              <w:adjustRightInd w:val="0"/>
              <w:spacing w:before="60" w:after="60"/>
              <w:contextualSpacing/>
              <w:jc w:val="center"/>
              <w:rPr>
                <w:bCs/>
                <w:sz w:val="20"/>
                <w:szCs w:val="20"/>
                <w:lang w:val="uk-UA"/>
              </w:rPr>
            </w:pPr>
            <w:r w:rsidRPr="00585530">
              <w:rPr>
                <w:bCs/>
                <w:sz w:val="20"/>
                <w:szCs w:val="20"/>
                <w:lang w:val="uk-UA"/>
              </w:rPr>
              <w:t>8</w:t>
            </w:r>
          </w:p>
        </w:tc>
        <w:tc>
          <w:tcPr>
            <w:tcW w:w="1131" w:type="dxa"/>
          </w:tcPr>
          <w:p w14:paraId="4217FB43" w14:textId="77777777" w:rsidR="006612EA" w:rsidRPr="00585530" w:rsidRDefault="006612EA" w:rsidP="00C012F7">
            <w:pPr>
              <w:autoSpaceDE w:val="0"/>
              <w:autoSpaceDN w:val="0"/>
              <w:adjustRightInd w:val="0"/>
              <w:spacing w:before="60" w:after="60"/>
              <w:contextualSpacing/>
              <w:jc w:val="center"/>
              <w:rPr>
                <w:bCs/>
                <w:sz w:val="20"/>
                <w:szCs w:val="20"/>
                <w:lang w:val="uk-UA"/>
              </w:rPr>
            </w:pPr>
          </w:p>
        </w:tc>
        <w:tc>
          <w:tcPr>
            <w:tcW w:w="1131" w:type="dxa"/>
          </w:tcPr>
          <w:p w14:paraId="2D0F0698" w14:textId="77777777" w:rsidR="006612EA" w:rsidRPr="00585530" w:rsidRDefault="006612EA" w:rsidP="00C012F7">
            <w:pPr>
              <w:autoSpaceDE w:val="0"/>
              <w:autoSpaceDN w:val="0"/>
              <w:adjustRightInd w:val="0"/>
              <w:spacing w:before="60" w:after="60"/>
              <w:contextualSpacing/>
              <w:jc w:val="center"/>
              <w:rPr>
                <w:bCs/>
                <w:sz w:val="20"/>
                <w:szCs w:val="20"/>
                <w:lang w:val="uk-UA"/>
              </w:rPr>
            </w:pPr>
          </w:p>
        </w:tc>
        <w:tc>
          <w:tcPr>
            <w:tcW w:w="1127" w:type="dxa"/>
          </w:tcPr>
          <w:p w14:paraId="347CB31C" w14:textId="77777777" w:rsidR="006612EA" w:rsidRPr="00585530" w:rsidRDefault="006612EA" w:rsidP="00C012F7">
            <w:pPr>
              <w:autoSpaceDE w:val="0"/>
              <w:autoSpaceDN w:val="0"/>
              <w:adjustRightInd w:val="0"/>
              <w:spacing w:before="60" w:after="60"/>
              <w:contextualSpacing/>
              <w:jc w:val="center"/>
              <w:rPr>
                <w:bCs/>
                <w:sz w:val="20"/>
                <w:szCs w:val="20"/>
                <w:lang w:val="uk-UA"/>
              </w:rPr>
            </w:pPr>
          </w:p>
        </w:tc>
        <w:tc>
          <w:tcPr>
            <w:tcW w:w="1130" w:type="dxa"/>
          </w:tcPr>
          <w:p w14:paraId="2EF0145C" w14:textId="77777777" w:rsidR="006612EA" w:rsidRPr="00585530" w:rsidRDefault="006612EA" w:rsidP="00C012F7">
            <w:pPr>
              <w:autoSpaceDE w:val="0"/>
              <w:autoSpaceDN w:val="0"/>
              <w:adjustRightInd w:val="0"/>
              <w:spacing w:before="60" w:after="60"/>
              <w:contextualSpacing/>
              <w:jc w:val="center"/>
              <w:rPr>
                <w:bCs/>
                <w:sz w:val="20"/>
                <w:szCs w:val="20"/>
                <w:lang w:val="uk-UA"/>
              </w:rPr>
            </w:pPr>
          </w:p>
        </w:tc>
        <w:tc>
          <w:tcPr>
            <w:tcW w:w="1150" w:type="dxa"/>
            <w:shd w:val="clear" w:color="auto" w:fill="FFFFFF"/>
          </w:tcPr>
          <w:p w14:paraId="4B49E96F" w14:textId="73E34545" w:rsidR="006612EA" w:rsidRPr="00585530" w:rsidRDefault="00191875" w:rsidP="00C012F7">
            <w:pPr>
              <w:autoSpaceDE w:val="0"/>
              <w:autoSpaceDN w:val="0"/>
              <w:adjustRightInd w:val="0"/>
              <w:spacing w:before="60" w:after="60"/>
              <w:contextualSpacing/>
              <w:jc w:val="center"/>
              <w:rPr>
                <w:b/>
                <w:sz w:val="20"/>
                <w:szCs w:val="20"/>
                <w:lang w:val="uk-UA"/>
              </w:rPr>
            </w:pPr>
            <w:r w:rsidRPr="00585530">
              <w:rPr>
                <w:b/>
                <w:sz w:val="20"/>
                <w:szCs w:val="20"/>
                <w:lang w:val="uk-UA"/>
              </w:rPr>
              <w:t>8</w:t>
            </w:r>
          </w:p>
        </w:tc>
      </w:tr>
      <w:tr w:rsidR="00585530" w:rsidRPr="00585530" w14:paraId="4F757CE1" w14:textId="77777777" w:rsidTr="007721B5">
        <w:tc>
          <w:tcPr>
            <w:tcW w:w="3196" w:type="dxa"/>
            <w:tcBorders>
              <w:top w:val="single" w:sz="6" w:space="0" w:color="auto"/>
              <w:left w:val="single" w:sz="6" w:space="0" w:color="auto"/>
              <w:bottom w:val="single" w:sz="6" w:space="0" w:color="auto"/>
              <w:right w:val="single" w:sz="6" w:space="0" w:color="auto"/>
            </w:tcBorders>
            <w:shd w:val="clear" w:color="auto" w:fill="FFFFFF"/>
          </w:tcPr>
          <w:p w14:paraId="1974CE60" w14:textId="6CC7DF47" w:rsidR="006612EA" w:rsidRPr="00585530" w:rsidRDefault="006612EA" w:rsidP="00C012F7">
            <w:pPr>
              <w:autoSpaceDE w:val="0"/>
              <w:autoSpaceDN w:val="0"/>
              <w:adjustRightInd w:val="0"/>
              <w:spacing w:before="60" w:after="60"/>
              <w:contextualSpacing/>
              <w:rPr>
                <w:sz w:val="20"/>
                <w:szCs w:val="20"/>
                <w:lang w:val="uk-UA"/>
              </w:rPr>
            </w:pPr>
            <w:r w:rsidRPr="00585530">
              <w:rPr>
                <w:sz w:val="20"/>
                <w:szCs w:val="20"/>
                <w:lang w:val="uk-UA"/>
              </w:rPr>
              <w:t>з оплати праці</w:t>
            </w:r>
          </w:p>
        </w:tc>
        <w:tc>
          <w:tcPr>
            <w:tcW w:w="990" w:type="dxa"/>
            <w:shd w:val="clear" w:color="auto" w:fill="FFFFFF"/>
          </w:tcPr>
          <w:p w14:paraId="311DEC47" w14:textId="30AC7617" w:rsidR="006612EA" w:rsidRPr="00585530" w:rsidRDefault="00191875" w:rsidP="00C012F7">
            <w:pPr>
              <w:autoSpaceDE w:val="0"/>
              <w:autoSpaceDN w:val="0"/>
              <w:adjustRightInd w:val="0"/>
              <w:spacing w:before="60" w:after="60"/>
              <w:contextualSpacing/>
              <w:jc w:val="center"/>
              <w:rPr>
                <w:bCs/>
                <w:sz w:val="20"/>
                <w:szCs w:val="20"/>
                <w:lang w:val="uk-UA"/>
              </w:rPr>
            </w:pPr>
            <w:r w:rsidRPr="00585530">
              <w:rPr>
                <w:bCs/>
                <w:sz w:val="20"/>
                <w:szCs w:val="20"/>
                <w:lang w:val="uk-UA"/>
              </w:rPr>
              <w:t>27</w:t>
            </w:r>
          </w:p>
        </w:tc>
        <w:tc>
          <w:tcPr>
            <w:tcW w:w="1131" w:type="dxa"/>
          </w:tcPr>
          <w:p w14:paraId="63FE2A7F" w14:textId="77777777" w:rsidR="006612EA" w:rsidRPr="00585530" w:rsidRDefault="006612EA" w:rsidP="00C012F7">
            <w:pPr>
              <w:autoSpaceDE w:val="0"/>
              <w:autoSpaceDN w:val="0"/>
              <w:adjustRightInd w:val="0"/>
              <w:spacing w:before="60" w:after="60"/>
              <w:contextualSpacing/>
              <w:jc w:val="center"/>
              <w:rPr>
                <w:bCs/>
                <w:sz w:val="20"/>
                <w:szCs w:val="20"/>
                <w:lang w:val="uk-UA"/>
              </w:rPr>
            </w:pPr>
          </w:p>
        </w:tc>
        <w:tc>
          <w:tcPr>
            <w:tcW w:w="1131" w:type="dxa"/>
          </w:tcPr>
          <w:p w14:paraId="28B127A6" w14:textId="77777777" w:rsidR="006612EA" w:rsidRPr="00585530" w:rsidRDefault="006612EA" w:rsidP="00C012F7">
            <w:pPr>
              <w:autoSpaceDE w:val="0"/>
              <w:autoSpaceDN w:val="0"/>
              <w:adjustRightInd w:val="0"/>
              <w:spacing w:before="60" w:after="60"/>
              <w:contextualSpacing/>
              <w:jc w:val="center"/>
              <w:rPr>
                <w:bCs/>
                <w:sz w:val="20"/>
                <w:szCs w:val="20"/>
                <w:lang w:val="uk-UA"/>
              </w:rPr>
            </w:pPr>
          </w:p>
        </w:tc>
        <w:tc>
          <w:tcPr>
            <w:tcW w:w="1127" w:type="dxa"/>
          </w:tcPr>
          <w:p w14:paraId="2F4AD928" w14:textId="77777777" w:rsidR="006612EA" w:rsidRPr="00585530" w:rsidRDefault="006612EA" w:rsidP="00C012F7">
            <w:pPr>
              <w:autoSpaceDE w:val="0"/>
              <w:autoSpaceDN w:val="0"/>
              <w:adjustRightInd w:val="0"/>
              <w:spacing w:before="60" w:after="60"/>
              <w:contextualSpacing/>
              <w:jc w:val="center"/>
              <w:rPr>
                <w:bCs/>
                <w:sz w:val="20"/>
                <w:szCs w:val="20"/>
                <w:lang w:val="uk-UA"/>
              </w:rPr>
            </w:pPr>
          </w:p>
        </w:tc>
        <w:tc>
          <w:tcPr>
            <w:tcW w:w="1130" w:type="dxa"/>
          </w:tcPr>
          <w:p w14:paraId="6579A2CE" w14:textId="77777777" w:rsidR="006612EA" w:rsidRPr="00585530" w:rsidRDefault="006612EA" w:rsidP="00C012F7">
            <w:pPr>
              <w:autoSpaceDE w:val="0"/>
              <w:autoSpaceDN w:val="0"/>
              <w:adjustRightInd w:val="0"/>
              <w:spacing w:before="60" w:after="60"/>
              <w:contextualSpacing/>
              <w:jc w:val="center"/>
              <w:rPr>
                <w:bCs/>
                <w:sz w:val="20"/>
                <w:szCs w:val="20"/>
                <w:lang w:val="uk-UA"/>
              </w:rPr>
            </w:pPr>
          </w:p>
        </w:tc>
        <w:tc>
          <w:tcPr>
            <w:tcW w:w="1150" w:type="dxa"/>
            <w:shd w:val="clear" w:color="auto" w:fill="FFFFFF"/>
          </w:tcPr>
          <w:p w14:paraId="0667996C" w14:textId="3D9DE83E" w:rsidR="006612EA" w:rsidRPr="00585530" w:rsidRDefault="00191875" w:rsidP="00C012F7">
            <w:pPr>
              <w:autoSpaceDE w:val="0"/>
              <w:autoSpaceDN w:val="0"/>
              <w:adjustRightInd w:val="0"/>
              <w:spacing w:before="60" w:after="60"/>
              <w:contextualSpacing/>
              <w:jc w:val="center"/>
              <w:rPr>
                <w:b/>
                <w:sz w:val="20"/>
                <w:szCs w:val="20"/>
                <w:lang w:val="uk-UA"/>
              </w:rPr>
            </w:pPr>
            <w:r w:rsidRPr="00585530">
              <w:rPr>
                <w:b/>
                <w:sz w:val="20"/>
                <w:szCs w:val="20"/>
                <w:lang w:val="uk-UA"/>
              </w:rPr>
              <w:t>27</w:t>
            </w:r>
          </w:p>
        </w:tc>
      </w:tr>
      <w:tr w:rsidR="00585530" w:rsidRPr="00585530" w14:paraId="536004F2" w14:textId="77777777" w:rsidTr="004D78F9">
        <w:tc>
          <w:tcPr>
            <w:tcW w:w="3196" w:type="dxa"/>
            <w:shd w:val="clear" w:color="auto" w:fill="FFFFFF"/>
          </w:tcPr>
          <w:p w14:paraId="3FEBC618" w14:textId="588D54AB" w:rsidR="006612EA" w:rsidRPr="00585530" w:rsidRDefault="006612EA" w:rsidP="00C012F7">
            <w:pPr>
              <w:autoSpaceDE w:val="0"/>
              <w:autoSpaceDN w:val="0"/>
              <w:adjustRightInd w:val="0"/>
              <w:spacing w:before="60" w:after="60"/>
              <w:contextualSpacing/>
              <w:rPr>
                <w:b/>
                <w:bCs/>
                <w:spacing w:val="-3"/>
                <w:sz w:val="20"/>
                <w:szCs w:val="20"/>
                <w:lang w:val="uk-UA"/>
              </w:rPr>
            </w:pPr>
            <w:r w:rsidRPr="00585530">
              <w:rPr>
                <w:sz w:val="20"/>
                <w:szCs w:val="20"/>
                <w:lang w:val="uk-UA"/>
              </w:rPr>
              <w:t>Поточне забезпечення</w:t>
            </w:r>
          </w:p>
        </w:tc>
        <w:tc>
          <w:tcPr>
            <w:tcW w:w="990" w:type="dxa"/>
            <w:shd w:val="clear" w:color="auto" w:fill="FFFFFF"/>
          </w:tcPr>
          <w:p w14:paraId="531B6F78" w14:textId="4A70E320" w:rsidR="006612EA" w:rsidRPr="00585530" w:rsidRDefault="006612EA" w:rsidP="00C012F7">
            <w:pPr>
              <w:autoSpaceDE w:val="0"/>
              <w:autoSpaceDN w:val="0"/>
              <w:adjustRightInd w:val="0"/>
              <w:spacing w:before="60" w:after="60"/>
              <w:contextualSpacing/>
              <w:jc w:val="center"/>
              <w:rPr>
                <w:b/>
                <w:sz w:val="20"/>
                <w:szCs w:val="20"/>
                <w:lang w:val="uk-UA"/>
              </w:rPr>
            </w:pPr>
          </w:p>
        </w:tc>
        <w:tc>
          <w:tcPr>
            <w:tcW w:w="1131" w:type="dxa"/>
          </w:tcPr>
          <w:p w14:paraId="5E9025E2" w14:textId="751CF799" w:rsidR="006612EA" w:rsidRPr="00585530" w:rsidRDefault="006612EA" w:rsidP="00C012F7">
            <w:pPr>
              <w:autoSpaceDE w:val="0"/>
              <w:autoSpaceDN w:val="0"/>
              <w:adjustRightInd w:val="0"/>
              <w:spacing w:before="60" w:after="60"/>
              <w:contextualSpacing/>
              <w:jc w:val="center"/>
              <w:rPr>
                <w:bCs/>
                <w:sz w:val="20"/>
                <w:szCs w:val="20"/>
                <w:lang w:val="uk-UA"/>
              </w:rPr>
            </w:pPr>
          </w:p>
        </w:tc>
        <w:tc>
          <w:tcPr>
            <w:tcW w:w="1131" w:type="dxa"/>
          </w:tcPr>
          <w:p w14:paraId="5B0A4064" w14:textId="4048B12D" w:rsidR="006612EA" w:rsidRPr="00585530" w:rsidRDefault="00191875" w:rsidP="00C012F7">
            <w:pPr>
              <w:autoSpaceDE w:val="0"/>
              <w:autoSpaceDN w:val="0"/>
              <w:adjustRightInd w:val="0"/>
              <w:spacing w:before="60" w:after="60"/>
              <w:contextualSpacing/>
              <w:jc w:val="center"/>
              <w:rPr>
                <w:bCs/>
                <w:sz w:val="20"/>
                <w:szCs w:val="20"/>
                <w:lang w:val="uk-UA"/>
              </w:rPr>
            </w:pPr>
            <w:r w:rsidRPr="00585530">
              <w:rPr>
                <w:bCs/>
                <w:sz w:val="20"/>
                <w:szCs w:val="20"/>
                <w:lang w:val="uk-UA"/>
              </w:rPr>
              <w:t>175</w:t>
            </w:r>
          </w:p>
        </w:tc>
        <w:tc>
          <w:tcPr>
            <w:tcW w:w="1127" w:type="dxa"/>
          </w:tcPr>
          <w:p w14:paraId="33552EBF" w14:textId="6F66D1BF" w:rsidR="006612EA" w:rsidRPr="00585530" w:rsidRDefault="006612EA" w:rsidP="00C012F7">
            <w:pPr>
              <w:autoSpaceDE w:val="0"/>
              <w:autoSpaceDN w:val="0"/>
              <w:adjustRightInd w:val="0"/>
              <w:spacing w:before="60" w:after="60"/>
              <w:contextualSpacing/>
              <w:jc w:val="center"/>
              <w:rPr>
                <w:bCs/>
                <w:sz w:val="20"/>
                <w:szCs w:val="20"/>
                <w:lang w:val="uk-UA"/>
              </w:rPr>
            </w:pPr>
          </w:p>
        </w:tc>
        <w:tc>
          <w:tcPr>
            <w:tcW w:w="1130" w:type="dxa"/>
          </w:tcPr>
          <w:p w14:paraId="65EF16DF" w14:textId="52750C54" w:rsidR="006612EA" w:rsidRPr="00585530" w:rsidRDefault="006612EA" w:rsidP="00C012F7">
            <w:pPr>
              <w:autoSpaceDE w:val="0"/>
              <w:autoSpaceDN w:val="0"/>
              <w:adjustRightInd w:val="0"/>
              <w:spacing w:before="60" w:after="60"/>
              <w:contextualSpacing/>
              <w:jc w:val="center"/>
              <w:rPr>
                <w:bCs/>
                <w:sz w:val="20"/>
                <w:szCs w:val="20"/>
                <w:lang w:val="uk-UA"/>
              </w:rPr>
            </w:pPr>
          </w:p>
        </w:tc>
        <w:tc>
          <w:tcPr>
            <w:tcW w:w="1150" w:type="dxa"/>
            <w:shd w:val="clear" w:color="auto" w:fill="FFFFFF"/>
          </w:tcPr>
          <w:p w14:paraId="204D5FC6" w14:textId="34C12FD5" w:rsidR="006612EA" w:rsidRPr="00585530" w:rsidRDefault="00191875" w:rsidP="00C012F7">
            <w:pPr>
              <w:autoSpaceDE w:val="0"/>
              <w:autoSpaceDN w:val="0"/>
              <w:adjustRightInd w:val="0"/>
              <w:spacing w:before="60" w:after="60"/>
              <w:contextualSpacing/>
              <w:jc w:val="center"/>
              <w:rPr>
                <w:b/>
                <w:sz w:val="20"/>
                <w:szCs w:val="20"/>
                <w:lang w:val="uk-UA"/>
              </w:rPr>
            </w:pPr>
            <w:r w:rsidRPr="00585530">
              <w:rPr>
                <w:b/>
                <w:sz w:val="20"/>
                <w:szCs w:val="20"/>
                <w:lang w:val="uk-UA"/>
              </w:rPr>
              <w:t>175</w:t>
            </w:r>
          </w:p>
        </w:tc>
      </w:tr>
      <w:tr w:rsidR="00585530" w:rsidRPr="00585530" w14:paraId="5D89AF04" w14:textId="77777777" w:rsidTr="004D78F9">
        <w:tc>
          <w:tcPr>
            <w:tcW w:w="3196" w:type="dxa"/>
            <w:shd w:val="clear" w:color="auto" w:fill="FFFFFF"/>
          </w:tcPr>
          <w:p w14:paraId="2524DABF" w14:textId="4AC7C517" w:rsidR="00E74573" w:rsidRPr="00585530" w:rsidRDefault="00F013EC" w:rsidP="00C012F7">
            <w:pPr>
              <w:autoSpaceDE w:val="0"/>
              <w:autoSpaceDN w:val="0"/>
              <w:adjustRightInd w:val="0"/>
              <w:spacing w:before="60" w:after="60"/>
              <w:contextualSpacing/>
              <w:rPr>
                <w:sz w:val="20"/>
                <w:szCs w:val="20"/>
                <w:lang w:val="uk-UA"/>
              </w:rPr>
            </w:pPr>
            <w:r w:rsidRPr="00585530">
              <w:rPr>
                <w:sz w:val="20"/>
                <w:szCs w:val="20"/>
                <w:lang w:val="uk-UA"/>
              </w:rPr>
              <w:t>Інше поточне зобов’язання</w:t>
            </w:r>
          </w:p>
        </w:tc>
        <w:tc>
          <w:tcPr>
            <w:tcW w:w="990" w:type="dxa"/>
            <w:shd w:val="clear" w:color="auto" w:fill="FFFFFF"/>
          </w:tcPr>
          <w:p w14:paraId="11E892F4" w14:textId="7F38922D" w:rsidR="00E74573" w:rsidRPr="00585530" w:rsidRDefault="00E74573" w:rsidP="00C012F7">
            <w:pPr>
              <w:autoSpaceDE w:val="0"/>
              <w:autoSpaceDN w:val="0"/>
              <w:adjustRightInd w:val="0"/>
              <w:spacing w:before="60" w:after="60"/>
              <w:contextualSpacing/>
              <w:jc w:val="center"/>
              <w:rPr>
                <w:b/>
                <w:sz w:val="20"/>
                <w:szCs w:val="20"/>
                <w:lang w:val="uk-UA"/>
              </w:rPr>
            </w:pPr>
          </w:p>
        </w:tc>
        <w:tc>
          <w:tcPr>
            <w:tcW w:w="1131" w:type="dxa"/>
          </w:tcPr>
          <w:p w14:paraId="225A4BA5" w14:textId="77777777" w:rsidR="00E74573" w:rsidRPr="00585530" w:rsidRDefault="00E74573" w:rsidP="00C012F7">
            <w:pPr>
              <w:autoSpaceDE w:val="0"/>
              <w:autoSpaceDN w:val="0"/>
              <w:adjustRightInd w:val="0"/>
              <w:spacing w:before="60" w:after="60"/>
              <w:contextualSpacing/>
              <w:jc w:val="center"/>
              <w:rPr>
                <w:bCs/>
                <w:sz w:val="20"/>
                <w:szCs w:val="20"/>
                <w:lang w:val="uk-UA"/>
              </w:rPr>
            </w:pPr>
          </w:p>
        </w:tc>
        <w:tc>
          <w:tcPr>
            <w:tcW w:w="1131" w:type="dxa"/>
          </w:tcPr>
          <w:p w14:paraId="7D14CAD6" w14:textId="77777777" w:rsidR="00E74573" w:rsidRPr="00585530" w:rsidRDefault="00E74573" w:rsidP="00C012F7">
            <w:pPr>
              <w:autoSpaceDE w:val="0"/>
              <w:autoSpaceDN w:val="0"/>
              <w:adjustRightInd w:val="0"/>
              <w:spacing w:before="60" w:after="60"/>
              <w:contextualSpacing/>
              <w:jc w:val="center"/>
              <w:rPr>
                <w:bCs/>
                <w:sz w:val="20"/>
                <w:szCs w:val="20"/>
                <w:lang w:val="uk-UA"/>
              </w:rPr>
            </w:pPr>
          </w:p>
        </w:tc>
        <w:tc>
          <w:tcPr>
            <w:tcW w:w="1127" w:type="dxa"/>
          </w:tcPr>
          <w:p w14:paraId="21B6620A" w14:textId="77777777" w:rsidR="00E74573" w:rsidRPr="00585530" w:rsidRDefault="00E74573" w:rsidP="00C012F7">
            <w:pPr>
              <w:autoSpaceDE w:val="0"/>
              <w:autoSpaceDN w:val="0"/>
              <w:adjustRightInd w:val="0"/>
              <w:spacing w:before="60" w:after="60"/>
              <w:contextualSpacing/>
              <w:jc w:val="center"/>
              <w:rPr>
                <w:bCs/>
                <w:sz w:val="20"/>
                <w:szCs w:val="20"/>
                <w:lang w:val="uk-UA"/>
              </w:rPr>
            </w:pPr>
          </w:p>
        </w:tc>
        <w:tc>
          <w:tcPr>
            <w:tcW w:w="1130" w:type="dxa"/>
          </w:tcPr>
          <w:p w14:paraId="6CDBDB7E" w14:textId="77777777" w:rsidR="00E74573" w:rsidRPr="00585530" w:rsidRDefault="00E74573" w:rsidP="00C012F7">
            <w:pPr>
              <w:autoSpaceDE w:val="0"/>
              <w:autoSpaceDN w:val="0"/>
              <w:adjustRightInd w:val="0"/>
              <w:spacing w:before="60" w:after="60"/>
              <w:contextualSpacing/>
              <w:jc w:val="center"/>
              <w:rPr>
                <w:bCs/>
                <w:sz w:val="20"/>
                <w:szCs w:val="20"/>
                <w:lang w:val="uk-UA"/>
              </w:rPr>
            </w:pPr>
          </w:p>
        </w:tc>
        <w:tc>
          <w:tcPr>
            <w:tcW w:w="1150" w:type="dxa"/>
            <w:shd w:val="clear" w:color="auto" w:fill="FFFFFF"/>
          </w:tcPr>
          <w:p w14:paraId="49806403" w14:textId="492F4003" w:rsidR="00E74573" w:rsidRPr="00585530" w:rsidRDefault="00E74573" w:rsidP="00C012F7">
            <w:pPr>
              <w:autoSpaceDE w:val="0"/>
              <w:autoSpaceDN w:val="0"/>
              <w:adjustRightInd w:val="0"/>
              <w:spacing w:before="60" w:after="60"/>
              <w:contextualSpacing/>
              <w:jc w:val="center"/>
              <w:rPr>
                <w:b/>
                <w:sz w:val="20"/>
                <w:szCs w:val="20"/>
                <w:lang w:val="uk-UA"/>
              </w:rPr>
            </w:pPr>
          </w:p>
        </w:tc>
      </w:tr>
      <w:tr w:rsidR="00585530" w:rsidRPr="00585530" w14:paraId="3C6C8D3C" w14:textId="77777777" w:rsidTr="004D78F9">
        <w:tc>
          <w:tcPr>
            <w:tcW w:w="3196" w:type="dxa"/>
            <w:shd w:val="clear" w:color="auto" w:fill="FFFFFF"/>
          </w:tcPr>
          <w:p w14:paraId="7D1A524E" w14:textId="0935CC78" w:rsidR="006612EA" w:rsidRPr="00585530" w:rsidRDefault="006612EA" w:rsidP="00C012F7">
            <w:pPr>
              <w:autoSpaceDE w:val="0"/>
              <w:autoSpaceDN w:val="0"/>
              <w:adjustRightInd w:val="0"/>
              <w:spacing w:before="60" w:after="60"/>
              <w:contextualSpacing/>
              <w:rPr>
                <w:bCs/>
                <w:sz w:val="20"/>
                <w:szCs w:val="20"/>
                <w:lang w:val="uk-UA"/>
              </w:rPr>
            </w:pPr>
            <w:r w:rsidRPr="00585530">
              <w:rPr>
                <w:b/>
                <w:bCs/>
                <w:spacing w:val="-3"/>
                <w:sz w:val="20"/>
                <w:szCs w:val="20"/>
                <w:lang w:val="uk-UA"/>
              </w:rPr>
              <w:t>Всього кредиторська заборгованість</w:t>
            </w:r>
          </w:p>
        </w:tc>
        <w:tc>
          <w:tcPr>
            <w:tcW w:w="990" w:type="dxa"/>
            <w:shd w:val="clear" w:color="auto" w:fill="FFFFFF"/>
          </w:tcPr>
          <w:p w14:paraId="75D48540" w14:textId="71CF92C5" w:rsidR="006612EA" w:rsidRPr="00585530" w:rsidRDefault="00F316DD" w:rsidP="00C012F7">
            <w:pPr>
              <w:autoSpaceDE w:val="0"/>
              <w:autoSpaceDN w:val="0"/>
              <w:adjustRightInd w:val="0"/>
              <w:spacing w:before="60" w:after="60"/>
              <w:contextualSpacing/>
              <w:jc w:val="center"/>
              <w:rPr>
                <w:bCs/>
                <w:sz w:val="20"/>
                <w:szCs w:val="20"/>
                <w:lang w:val="uk-UA"/>
              </w:rPr>
            </w:pPr>
            <w:r>
              <w:rPr>
                <w:bCs/>
                <w:sz w:val="20"/>
                <w:szCs w:val="20"/>
                <w:lang w:val="uk-UA"/>
              </w:rPr>
              <w:t>101</w:t>
            </w:r>
          </w:p>
        </w:tc>
        <w:tc>
          <w:tcPr>
            <w:tcW w:w="1131" w:type="dxa"/>
          </w:tcPr>
          <w:p w14:paraId="7508DF75" w14:textId="19033872" w:rsidR="006612EA" w:rsidRPr="00585530" w:rsidRDefault="006612EA" w:rsidP="00C012F7">
            <w:pPr>
              <w:autoSpaceDE w:val="0"/>
              <w:autoSpaceDN w:val="0"/>
              <w:adjustRightInd w:val="0"/>
              <w:spacing w:before="60" w:after="60"/>
              <w:contextualSpacing/>
              <w:jc w:val="center"/>
              <w:rPr>
                <w:bCs/>
                <w:sz w:val="20"/>
                <w:szCs w:val="20"/>
                <w:lang w:val="uk-UA"/>
              </w:rPr>
            </w:pPr>
          </w:p>
        </w:tc>
        <w:tc>
          <w:tcPr>
            <w:tcW w:w="1131" w:type="dxa"/>
          </w:tcPr>
          <w:p w14:paraId="70718B67" w14:textId="5A3B6FDC" w:rsidR="006612EA" w:rsidRPr="00585530" w:rsidRDefault="00191875" w:rsidP="00C012F7">
            <w:pPr>
              <w:autoSpaceDE w:val="0"/>
              <w:autoSpaceDN w:val="0"/>
              <w:adjustRightInd w:val="0"/>
              <w:spacing w:before="60" w:after="60"/>
              <w:contextualSpacing/>
              <w:jc w:val="center"/>
              <w:rPr>
                <w:b/>
                <w:sz w:val="20"/>
                <w:szCs w:val="20"/>
                <w:lang w:val="uk-UA"/>
              </w:rPr>
            </w:pPr>
            <w:r w:rsidRPr="00585530">
              <w:rPr>
                <w:b/>
                <w:sz w:val="20"/>
                <w:szCs w:val="20"/>
                <w:lang w:val="uk-UA"/>
              </w:rPr>
              <w:t>175</w:t>
            </w:r>
          </w:p>
        </w:tc>
        <w:tc>
          <w:tcPr>
            <w:tcW w:w="1127" w:type="dxa"/>
          </w:tcPr>
          <w:p w14:paraId="4EFDF104" w14:textId="61D52ABC" w:rsidR="006612EA" w:rsidRPr="00585530" w:rsidRDefault="006612EA" w:rsidP="00C012F7">
            <w:pPr>
              <w:autoSpaceDE w:val="0"/>
              <w:autoSpaceDN w:val="0"/>
              <w:adjustRightInd w:val="0"/>
              <w:spacing w:before="60" w:after="60"/>
              <w:contextualSpacing/>
              <w:jc w:val="center"/>
              <w:rPr>
                <w:bCs/>
                <w:sz w:val="20"/>
                <w:szCs w:val="20"/>
                <w:lang w:val="uk-UA"/>
              </w:rPr>
            </w:pPr>
          </w:p>
        </w:tc>
        <w:tc>
          <w:tcPr>
            <w:tcW w:w="1130" w:type="dxa"/>
          </w:tcPr>
          <w:p w14:paraId="7F14175E" w14:textId="6A23287D" w:rsidR="006612EA" w:rsidRPr="00585530" w:rsidRDefault="006612EA" w:rsidP="00C012F7">
            <w:pPr>
              <w:autoSpaceDE w:val="0"/>
              <w:autoSpaceDN w:val="0"/>
              <w:adjustRightInd w:val="0"/>
              <w:spacing w:before="60" w:after="60"/>
              <w:contextualSpacing/>
              <w:jc w:val="center"/>
              <w:rPr>
                <w:bCs/>
                <w:sz w:val="20"/>
                <w:szCs w:val="20"/>
                <w:lang w:val="uk-UA"/>
              </w:rPr>
            </w:pPr>
          </w:p>
        </w:tc>
        <w:tc>
          <w:tcPr>
            <w:tcW w:w="1150" w:type="dxa"/>
            <w:shd w:val="clear" w:color="auto" w:fill="FFFFFF"/>
          </w:tcPr>
          <w:p w14:paraId="40D16716" w14:textId="0E034ADA" w:rsidR="006612EA" w:rsidRPr="00585530" w:rsidRDefault="00432229" w:rsidP="00C012F7">
            <w:pPr>
              <w:autoSpaceDE w:val="0"/>
              <w:autoSpaceDN w:val="0"/>
              <w:adjustRightInd w:val="0"/>
              <w:spacing w:before="60" w:after="60"/>
              <w:contextualSpacing/>
              <w:jc w:val="center"/>
              <w:rPr>
                <w:b/>
                <w:sz w:val="20"/>
                <w:szCs w:val="20"/>
                <w:lang w:val="uk-UA"/>
              </w:rPr>
            </w:pPr>
            <w:r w:rsidRPr="00585530">
              <w:rPr>
                <w:b/>
                <w:sz w:val="20"/>
                <w:szCs w:val="20"/>
                <w:lang w:val="uk-UA"/>
              </w:rPr>
              <w:t>276</w:t>
            </w:r>
          </w:p>
        </w:tc>
      </w:tr>
    </w:tbl>
    <w:p w14:paraId="10ADB75C" w14:textId="77777777" w:rsidR="00752554" w:rsidRPr="00585530" w:rsidRDefault="00752554" w:rsidP="00C012F7">
      <w:pPr>
        <w:ind w:firstLine="709"/>
        <w:jc w:val="both"/>
        <w:rPr>
          <w:b/>
          <w:sz w:val="20"/>
          <w:szCs w:val="20"/>
          <w:lang w:val="uk-UA"/>
        </w:rPr>
      </w:pPr>
    </w:p>
    <w:p w14:paraId="735FFCB1" w14:textId="77777777" w:rsidR="00752554" w:rsidRPr="00585530" w:rsidRDefault="00752554" w:rsidP="00C012F7">
      <w:pPr>
        <w:shd w:val="clear" w:color="auto" w:fill="FFFFFF"/>
        <w:ind w:firstLine="709"/>
        <w:jc w:val="both"/>
        <w:rPr>
          <w:b/>
          <w:bCs/>
          <w:spacing w:val="-2"/>
          <w:sz w:val="20"/>
          <w:szCs w:val="20"/>
          <w:lang w:val="uk-UA"/>
        </w:rPr>
      </w:pPr>
      <w:r w:rsidRPr="00585530">
        <w:rPr>
          <w:b/>
          <w:bCs/>
          <w:spacing w:val="-2"/>
          <w:sz w:val="20"/>
          <w:szCs w:val="20"/>
          <w:lang w:val="uk-UA"/>
        </w:rPr>
        <w:t>7.4. Управління капіталом</w:t>
      </w:r>
    </w:p>
    <w:p w14:paraId="329F5E41" w14:textId="73907D87" w:rsidR="00335CBB" w:rsidRPr="00585530" w:rsidRDefault="00335CBB" w:rsidP="00C012F7">
      <w:pPr>
        <w:ind w:firstLine="709"/>
        <w:jc w:val="both"/>
        <w:rPr>
          <w:sz w:val="20"/>
          <w:szCs w:val="20"/>
          <w:lang w:val="uk-UA"/>
        </w:rPr>
      </w:pPr>
      <w:r w:rsidRPr="00585530">
        <w:rPr>
          <w:sz w:val="20"/>
          <w:szCs w:val="20"/>
          <w:lang w:val="uk-UA"/>
        </w:rPr>
        <w:t xml:space="preserve">Товариство </w:t>
      </w:r>
      <w:r w:rsidR="00A91539" w:rsidRPr="00585530">
        <w:rPr>
          <w:sz w:val="20"/>
          <w:szCs w:val="20"/>
          <w:lang w:val="uk-UA"/>
        </w:rPr>
        <w:t>розглядає</w:t>
      </w:r>
      <w:r w:rsidRPr="00585530">
        <w:rPr>
          <w:sz w:val="20"/>
          <w:szCs w:val="20"/>
          <w:lang w:val="uk-UA"/>
        </w:rPr>
        <w:t xml:space="preserve"> управл</w:t>
      </w:r>
      <w:r w:rsidR="00064811" w:rsidRPr="00585530">
        <w:rPr>
          <w:sz w:val="20"/>
          <w:szCs w:val="20"/>
          <w:lang w:val="uk-UA"/>
        </w:rPr>
        <w:t>і</w:t>
      </w:r>
      <w:r w:rsidRPr="00585530">
        <w:rPr>
          <w:sz w:val="20"/>
          <w:szCs w:val="20"/>
          <w:lang w:val="uk-UA"/>
        </w:rPr>
        <w:t>ння кап</w:t>
      </w:r>
      <w:r w:rsidR="00064811" w:rsidRPr="00585530">
        <w:rPr>
          <w:sz w:val="20"/>
          <w:szCs w:val="20"/>
          <w:lang w:val="uk-UA"/>
        </w:rPr>
        <w:t>і</w:t>
      </w:r>
      <w:r w:rsidRPr="00585530">
        <w:rPr>
          <w:sz w:val="20"/>
          <w:szCs w:val="20"/>
          <w:lang w:val="uk-UA"/>
        </w:rPr>
        <w:t xml:space="preserve">талом </w:t>
      </w:r>
      <w:r w:rsidR="00064811" w:rsidRPr="00585530">
        <w:rPr>
          <w:sz w:val="20"/>
          <w:szCs w:val="20"/>
          <w:lang w:val="uk-UA"/>
        </w:rPr>
        <w:t xml:space="preserve">як систему принципів та методів розробки і реалізації </w:t>
      </w:r>
      <w:r w:rsidR="00576547" w:rsidRPr="00585530">
        <w:rPr>
          <w:sz w:val="20"/>
          <w:szCs w:val="20"/>
          <w:lang w:val="uk-UA"/>
        </w:rPr>
        <w:t xml:space="preserve">управлінських рішень, </w:t>
      </w:r>
      <w:r w:rsidR="00A91539" w:rsidRPr="00585530">
        <w:rPr>
          <w:sz w:val="20"/>
          <w:szCs w:val="20"/>
          <w:lang w:val="uk-UA"/>
        </w:rPr>
        <w:t>пов’язаних</w:t>
      </w:r>
      <w:r w:rsidR="00576547" w:rsidRPr="00585530">
        <w:rPr>
          <w:sz w:val="20"/>
          <w:szCs w:val="20"/>
          <w:lang w:val="uk-UA"/>
        </w:rPr>
        <w:t xml:space="preserve"> з оптимальним формуванням капіталу з </w:t>
      </w:r>
      <w:r w:rsidR="00725227" w:rsidRPr="00585530">
        <w:rPr>
          <w:sz w:val="20"/>
          <w:szCs w:val="20"/>
          <w:lang w:val="uk-UA"/>
        </w:rPr>
        <w:t>різноманітних</w:t>
      </w:r>
      <w:r w:rsidR="00576547" w:rsidRPr="00585530">
        <w:rPr>
          <w:sz w:val="20"/>
          <w:szCs w:val="20"/>
          <w:lang w:val="uk-UA"/>
        </w:rPr>
        <w:t xml:space="preserve"> джерел, а також забезпеченням ефективного</w:t>
      </w:r>
      <w:r w:rsidR="001B0B89" w:rsidRPr="00585530">
        <w:rPr>
          <w:sz w:val="20"/>
          <w:szCs w:val="20"/>
          <w:lang w:val="uk-UA"/>
        </w:rPr>
        <w:t xml:space="preserve"> його використання у діяльності Товариства</w:t>
      </w:r>
      <w:r w:rsidR="006A3D2C" w:rsidRPr="00585530">
        <w:rPr>
          <w:sz w:val="20"/>
          <w:szCs w:val="20"/>
          <w:lang w:val="uk-UA"/>
        </w:rPr>
        <w:t xml:space="preserve">. Механізм управління капіталом </w:t>
      </w:r>
      <w:r w:rsidR="00C12715" w:rsidRPr="00585530">
        <w:rPr>
          <w:sz w:val="20"/>
          <w:szCs w:val="20"/>
          <w:lang w:val="uk-UA"/>
        </w:rPr>
        <w:t xml:space="preserve"> передбачає ч</w:t>
      </w:r>
      <w:r w:rsidR="00D03EB1" w:rsidRPr="00585530">
        <w:rPr>
          <w:sz w:val="20"/>
          <w:szCs w:val="20"/>
          <w:lang w:val="uk-UA"/>
        </w:rPr>
        <w:t>і</w:t>
      </w:r>
      <w:r w:rsidR="00C12715" w:rsidRPr="00585530">
        <w:rPr>
          <w:sz w:val="20"/>
          <w:szCs w:val="20"/>
          <w:lang w:val="uk-UA"/>
        </w:rPr>
        <w:t xml:space="preserve">тку постановку цілей </w:t>
      </w:r>
      <w:r w:rsidR="0012280A" w:rsidRPr="00585530">
        <w:rPr>
          <w:sz w:val="20"/>
          <w:szCs w:val="20"/>
          <w:lang w:val="uk-UA"/>
        </w:rPr>
        <w:t>і завдань управління капіталом</w:t>
      </w:r>
      <w:r w:rsidR="00E6448F" w:rsidRPr="00585530">
        <w:rPr>
          <w:sz w:val="20"/>
          <w:szCs w:val="20"/>
          <w:lang w:val="uk-UA"/>
        </w:rPr>
        <w:t xml:space="preserve">, а також контроль за їх дотриманням у звітному періоді; </w:t>
      </w:r>
      <w:r w:rsidR="00E820CB" w:rsidRPr="00585530">
        <w:rPr>
          <w:sz w:val="20"/>
          <w:szCs w:val="20"/>
          <w:lang w:val="uk-UA"/>
        </w:rPr>
        <w:t xml:space="preserve">удосконалення методики визначення й аналізу </w:t>
      </w:r>
      <w:r w:rsidR="0047183E" w:rsidRPr="00585530">
        <w:rPr>
          <w:sz w:val="20"/>
          <w:szCs w:val="20"/>
          <w:lang w:val="uk-UA"/>
        </w:rPr>
        <w:t xml:space="preserve">використання усіх видів капіталу; </w:t>
      </w:r>
      <w:r w:rsidR="007D717C" w:rsidRPr="00585530">
        <w:rPr>
          <w:sz w:val="20"/>
          <w:szCs w:val="20"/>
          <w:lang w:val="uk-UA"/>
        </w:rPr>
        <w:t>розроблення загальної стратегії управління капіталом.</w:t>
      </w:r>
      <w:r w:rsidR="00064811" w:rsidRPr="00585530">
        <w:rPr>
          <w:sz w:val="20"/>
          <w:szCs w:val="20"/>
          <w:lang w:val="uk-UA"/>
        </w:rPr>
        <w:t xml:space="preserve"> </w:t>
      </w:r>
    </w:p>
    <w:p w14:paraId="446DFBF3" w14:textId="2B994957" w:rsidR="00752554" w:rsidRPr="00585530" w:rsidRDefault="00752554" w:rsidP="00C012F7">
      <w:pPr>
        <w:ind w:firstLine="709"/>
        <w:jc w:val="both"/>
        <w:rPr>
          <w:sz w:val="20"/>
          <w:szCs w:val="20"/>
          <w:lang w:val="uk-UA"/>
        </w:rPr>
      </w:pPr>
      <w:r w:rsidRPr="00585530">
        <w:rPr>
          <w:sz w:val="20"/>
          <w:szCs w:val="20"/>
          <w:lang w:val="uk-UA"/>
        </w:rPr>
        <w:t>Товариство здійснює управління капіталом з метою досягнення наступних цілей:</w:t>
      </w:r>
    </w:p>
    <w:p w14:paraId="4A67779D" w14:textId="77777777" w:rsidR="00752554" w:rsidRPr="00585530" w:rsidRDefault="00752554" w:rsidP="00BD74B0">
      <w:pPr>
        <w:pStyle w:val="1"/>
        <w:numPr>
          <w:ilvl w:val="1"/>
          <w:numId w:val="7"/>
        </w:numPr>
        <w:shd w:val="clear" w:color="auto" w:fill="FFFFFF"/>
        <w:tabs>
          <w:tab w:val="num" w:pos="993"/>
        </w:tabs>
        <w:autoSpaceDE w:val="0"/>
        <w:autoSpaceDN w:val="0"/>
        <w:adjustRightInd w:val="0"/>
        <w:ind w:left="0" w:firstLine="709"/>
        <w:jc w:val="both"/>
        <w:rPr>
          <w:sz w:val="20"/>
          <w:szCs w:val="20"/>
          <w:lang w:val="uk-UA"/>
        </w:rPr>
      </w:pPr>
      <w:r w:rsidRPr="00585530">
        <w:rPr>
          <w:sz w:val="20"/>
          <w:szCs w:val="20"/>
          <w:lang w:val="uk-UA"/>
        </w:rPr>
        <w:t>зберегти спроможність Товариства продовжувати свою діяльність так, щоб воно і надалі забезпечувало дохід для учасників Товариства та виплати іншим зацікавленим сторонам;</w:t>
      </w:r>
    </w:p>
    <w:p w14:paraId="7E648FCF" w14:textId="77777777" w:rsidR="00752554" w:rsidRPr="00585530" w:rsidRDefault="00752554" w:rsidP="00BD74B0">
      <w:pPr>
        <w:pStyle w:val="1"/>
        <w:numPr>
          <w:ilvl w:val="1"/>
          <w:numId w:val="7"/>
        </w:numPr>
        <w:shd w:val="clear" w:color="auto" w:fill="FFFFFF"/>
        <w:tabs>
          <w:tab w:val="num" w:pos="993"/>
        </w:tabs>
        <w:autoSpaceDE w:val="0"/>
        <w:autoSpaceDN w:val="0"/>
        <w:adjustRightInd w:val="0"/>
        <w:ind w:left="0" w:firstLine="709"/>
        <w:jc w:val="both"/>
        <w:rPr>
          <w:sz w:val="20"/>
          <w:szCs w:val="20"/>
          <w:lang w:val="uk-UA"/>
        </w:rPr>
      </w:pPr>
      <w:r w:rsidRPr="00585530">
        <w:rPr>
          <w:sz w:val="20"/>
          <w:szCs w:val="20"/>
          <w:lang w:val="uk-UA"/>
        </w:rPr>
        <w:t>забезпечити належний прибуток учасникам товариства завдяки встановленню цін на послуги Товариства, що відповідають рівню ризику.</w:t>
      </w:r>
    </w:p>
    <w:p w14:paraId="72EDE6DE" w14:textId="688D7AEA" w:rsidR="00752554" w:rsidRPr="00585530" w:rsidRDefault="00752554" w:rsidP="00C012F7">
      <w:pPr>
        <w:ind w:firstLine="709"/>
        <w:jc w:val="both"/>
        <w:rPr>
          <w:sz w:val="20"/>
          <w:szCs w:val="20"/>
          <w:lang w:val="uk-UA"/>
        </w:rPr>
      </w:pPr>
      <w:r w:rsidRPr="00585530">
        <w:rPr>
          <w:sz w:val="20"/>
          <w:szCs w:val="20"/>
          <w:lang w:val="uk-UA"/>
        </w:rPr>
        <w:t>Керівництво Товариства планує здійсню</w:t>
      </w:r>
      <w:r w:rsidR="00B0141B" w:rsidRPr="00585530">
        <w:rPr>
          <w:sz w:val="20"/>
          <w:szCs w:val="20"/>
          <w:lang w:val="uk-UA"/>
        </w:rPr>
        <w:t>є</w:t>
      </w:r>
      <w:r w:rsidRPr="00585530">
        <w:rPr>
          <w:sz w:val="20"/>
          <w:szCs w:val="20"/>
          <w:lang w:val="uk-UA"/>
        </w:rPr>
        <w:t xml:space="preserve"> огляд структури капіталу на щорічній основі</w:t>
      </w:r>
      <w:r w:rsidR="00B0141B" w:rsidRPr="00585530">
        <w:rPr>
          <w:sz w:val="20"/>
          <w:szCs w:val="20"/>
          <w:lang w:val="uk-UA"/>
        </w:rPr>
        <w:t xml:space="preserve">. </w:t>
      </w:r>
      <w:r w:rsidR="00C341CE" w:rsidRPr="00585530">
        <w:rPr>
          <w:sz w:val="20"/>
          <w:szCs w:val="20"/>
          <w:lang w:val="uk-UA"/>
        </w:rPr>
        <w:t xml:space="preserve">При цьому керівництво </w:t>
      </w:r>
      <w:r w:rsidRPr="00585530">
        <w:rPr>
          <w:sz w:val="20"/>
          <w:szCs w:val="20"/>
          <w:lang w:val="uk-UA"/>
        </w:rPr>
        <w:t>аналізу</w:t>
      </w:r>
      <w:r w:rsidR="00C341CE" w:rsidRPr="00585530">
        <w:rPr>
          <w:sz w:val="20"/>
          <w:szCs w:val="20"/>
          <w:lang w:val="uk-UA"/>
        </w:rPr>
        <w:t>є</w:t>
      </w:r>
      <w:r w:rsidRPr="00585530">
        <w:rPr>
          <w:sz w:val="20"/>
          <w:szCs w:val="20"/>
          <w:lang w:val="uk-UA"/>
        </w:rPr>
        <w:t xml:space="preserve"> вартість капіталу та притаманні його складовим ризики. </w:t>
      </w:r>
      <w:r w:rsidR="009624CA" w:rsidRPr="00585530">
        <w:rPr>
          <w:sz w:val="20"/>
          <w:szCs w:val="20"/>
          <w:lang w:val="uk-UA"/>
        </w:rPr>
        <w:t xml:space="preserve">На основі отриманих </w:t>
      </w:r>
      <w:r w:rsidR="001949CC" w:rsidRPr="00585530">
        <w:rPr>
          <w:sz w:val="20"/>
          <w:szCs w:val="20"/>
          <w:lang w:val="uk-UA"/>
        </w:rPr>
        <w:t xml:space="preserve">висновків Товариство </w:t>
      </w:r>
      <w:r w:rsidR="0042621B" w:rsidRPr="00585530">
        <w:rPr>
          <w:sz w:val="20"/>
          <w:szCs w:val="20"/>
          <w:lang w:val="uk-UA"/>
        </w:rPr>
        <w:t xml:space="preserve">здійснює регулювання капіталу шляхом залучення додаткового капіталу або фінансування, а також </w:t>
      </w:r>
      <w:r w:rsidR="00807038" w:rsidRPr="00585530">
        <w:rPr>
          <w:sz w:val="20"/>
          <w:szCs w:val="20"/>
          <w:lang w:val="uk-UA"/>
        </w:rPr>
        <w:t>виплати див</w:t>
      </w:r>
      <w:r w:rsidR="00D52DB6" w:rsidRPr="00585530">
        <w:rPr>
          <w:sz w:val="20"/>
          <w:szCs w:val="20"/>
          <w:lang w:val="uk-UA"/>
        </w:rPr>
        <w:t>і</w:t>
      </w:r>
      <w:r w:rsidR="00807038" w:rsidRPr="00585530">
        <w:rPr>
          <w:sz w:val="20"/>
          <w:szCs w:val="20"/>
          <w:lang w:val="uk-UA"/>
        </w:rPr>
        <w:t xml:space="preserve">дендів </w:t>
      </w:r>
      <w:r w:rsidR="00D52DB6" w:rsidRPr="00585530">
        <w:rPr>
          <w:sz w:val="20"/>
          <w:szCs w:val="20"/>
          <w:lang w:val="uk-UA"/>
        </w:rPr>
        <w:t>та погашення існуючих позик</w:t>
      </w:r>
    </w:p>
    <w:p w14:paraId="2BBEB76E" w14:textId="53C29557" w:rsidR="00752554" w:rsidRPr="00585530" w:rsidRDefault="00765942" w:rsidP="00C012F7">
      <w:pPr>
        <w:ind w:firstLine="709"/>
        <w:jc w:val="both"/>
        <w:rPr>
          <w:sz w:val="20"/>
          <w:szCs w:val="20"/>
          <w:lang w:val="uk-UA"/>
        </w:rPr>
      </w:pPr>
      <w:r w:rsidRPr="00585530">
        <w:rPr>
          <w:sz w:val="20"/>
          <w:szCs w:val="20"/>
          <w:u w:val="single"/>
          <w:lang w:val="uk-UA"/>
        </w:rPr>
        <w:t>Капітал Товариства</w:t>
      </w:r>
      <w:r w:rsidR="00752554" w:rsidRPr="00585530">
        <w:rPr>
          <w:sz w:val="20"/>
          <w:szCs w:val="20"/>
          <w:u w:val="single"/>
          <w:lang w:val="uk-UA"/>
        </w:rPr>
        <w:t xml:space="preserve"> станом на </w:t>
      </w:r>
      <w:r w:rsidR="00AD1B20" w:rsidRPr="00585530">
        <w:rPr>
          <w:sz w:val="20"/>
          <w:szCs w:val="20"/>
          <w:u w:val="single"/>
          <w:lang w:val="uk-UA"/>
        </w:rPr>
        <w:t>31.12.2024</w:t>
      </w:r>
      <w:r w:rsidR="006E5C97" w:rsidRPr="00585530">
        <w:rPr>
          <w:sz w:val="20"/>
          <w:szCs w:val="20"/>
          <w:u w:val="single"/>
          <w:lang w:val="uk-UA"/>
        </w:rPr>
        <w:t xml:space="preserve"> </w:t>
      </w:r>
      <w:r w:rsidR="003C65C8" w:rsidRPr="00585530">
        <w:rPr>
          <w:sz w:val="20"/>
          <w:szCs w:val="20"/>
          <w:u w:val="single"/>
          <w:lang w:val="uk-UA"/>
        </w:rPr>
        <w:t xml:space="preserve"> </w:t>
      </w:r>
      <w:r w:rsidR="00752554" w:rsidRPr="00585530">
        <w:rPr>
          <w:sz w:val="20"/>
          <w:szCs w:val="20"/>
          <w:u w:val="single"/>
          <w:lang w:val="uk-UA"/>
        </w:rPr>
        <w:t>р</w:t>
      </w:r>
      <w:r w:rsidR="00752554" w:rsidRPr="00585530">
        <w:rPr>
          <w:sz w:val="20"/>
          <w:szCs w:val="20"/>
          <w:lang w:val="uk-UA"/>
        </w:rPr>
        <w:t xml:space="preserve">. </w:t>
      </w:r>
      <w:r w:rsidR="001E16C6" w:rsidRPr="00585530">
        <w:rPr>
          <w:sz w:val="20"/>
          <w:szCs w:val="20"/>
          <w:lang w:val="uk-UA"/>
        </w:rPr>
        <w:t xml:space="preserve"> складається з </w:t>
      </w:r>
      <w:r w:rsidR="00205187" w:rsidRPr="00585530">
        <w:rPr>
          <w:sz w:val="20"/>
          <w:szCs w:val="20"/>
          <w:lang w:val="uk-UA"/>
        </w:rPr>
        <w:t xml:space="preserve">власного </w:t>
      </w:r>
      <w:r w:rsidR="009228D0" w:rsidRPr="00585530">
        <w:rPr>
          <w:sz w:val="20"/>
          <w:szCs w:val="20"/>
          <w:lang w:val="uk-UA"/>
        </w:rPr>
        <w:t>капіталу</w:t>
      </w:r>
      <w:r w:rsidR="00205187" w:rsidRPr="00585530">
        <w:rPr>
          <w:sz w:val="20"/>
          <w:szCs w:val="20"/>
          <w:lang w:val="uk-UA"/>
        </w:rPr>
        <w:t xml:space="preserve"> в загальному обсязі </w:t>
      </w:r>
      <w:r w:rsidR="004E6542" w:rsidRPr="00585530">
        <w:rPr>
          <w:sz w:val="20"/>
          <w:szCs w:val="20"/>
          <w:lang w:val="uk-UA"/>
        </w:rPr>
        <w:t>8 731</w:t>
      </w:r>
      <w:r w:rsidR="00573E46" w:rsidRPr="00585530">
        <w:rPr>
          <w:sz w:val="20"/>
          <w:szCs w:val="20"/>
          <w:lang w:val="uk-UA"/>
        </w:rPr>
        <w:t xml:space="preserve"> тис.</w:t>
      </w:r>
      <w:r w:rsidR="005C45B9" w:rsidRPr="00585530">
        <w:rPr>
          <w:sz w:val="20"/>
          <w:szCs w:val="20"/>
          <w:lang w:val="uk-UA"/>
        </w:rPr>
        <w:t xml:space="preserve"> </w:t>
      </w:r>
      <w:r w:rsidR="00573E46" w:rsidRPr="00585530">
        <w:rPr>
          <w:sz w:val="20"/>
          <w:szCs w:val="20"/>
          <w:lang w:val="uk-UA"/>
        </w:rPr>
        <w:t xml:space="preserve">грн., що включає </w:t>
      </w:r>
      <w:r w:rsidR="00DA4226" w:rsidRPr="00585530">
        <w:rPr>
          <w:sz w:val="20"/>
          <w:szCs w:val="20"/>
          <w:lang w:val="uk-UA"/>
        </w:rPr>
        <w:t xml:space="preserve">в себе: статутний </w:t>
      </w:r>
      <w:r w:rsidR="00752554" w:rsidRPr="00585530">
        <w:rPr>
          <w:sz w:val="20"/>
          <w:szCs w:val="20"/>
          <w:lang w:val="uk-UA"/>
        </w:rPr>
        <w:t xml:space="preserve">капітал в </w:t>
      </w:r>
      <w:r w:rsidR="00DA4226" w:rsidRPr="00585530">
        <w:rPr>
          <w:sz w:val="20"/>
          <w:szCs w:val="20"/>
          <w:lang w:val="uk-UA"/>
        </w:rPr>
        <w:t>обсязі</w:t>
      </w:r>
      <w:r w:rsidR="00752554" w:rsidRPr="00585530">
        <w:rPr>
          <w:sz w:val="20"/>
          <w:szCs w:val="20"/>
          <w:lang w:val="uk-UA"/>
        </w:rPr>
        <w:t xml:space="preserve"> </w:t>
      </w:r>
      <w:r w:rsidR="0060515F" w:rsidRPr="00585530">
        <w:rPr>
          <w:sz w:val="20"/>
          <w:szCs w:val="20"/>
          <w:lang w:val="uk-UA"/>
        </w:rPr>
        <w:t>7</w:t>
      </w:r>
      <w:r w:rsidR="00752554" w:rsidRPr="00585530">
        <w:rPr>
          <w:sz w:val="20"/>
          <w:szCs w:val="20"/>
          <w:lang w:val="uk-UA"/>
        </w:rPr>
        <w:t xml:space="preserve"> </w:t>
      </w:r>
      <w:r w:rsidR="0060515F" w:rsidRPr="00585530">
        <w:rPr>
          <w:sz w:val="20"/>
          <w:szCs w:val="20"/>
          <w:lang w:val="uk-UA"/>
        </w:rPr>
        <w:t>5</w:t>
      </w:r>
      <w:r w:rsidR="00752554" w:rsidRPr="00585530">
        <w:rPr>
          <w:sz w:val="20"/>
          <w:szCs w:val="20"/>
          <w:lang w:val="uk-UA"/>
        </w:rPr>
        <w:t xml:space="preserve">00 тис. грн., </w:t>
      </w:r>
      <w:r w:rsidR="00915C4A" w:rsidRPr="00585530">
        <w:rPr>
          <w:sz w:val="20"/>
          <w:szCs w:val="20"/>
          <w:lang w:val="uk-UA"/>
        </w:rPr>
        <w:t>нерозподілений прибуток</w:t>
      </w:r>
      <w:r w:rsidR="00B737CF" w:rsidRPr="00585530">
        <w:rPr>
          <w:sz w:val="20"/>
          <w:szCs w:val="20"/>
          <w:lang w:val="uk-UA"/>
        </w:rPr>
        <w:t xml:space="preserve"> </w:t>
      </w:r>
      <w:r w:rsidR="005821B1" w:rsidRPr="00585530">
        <w:rPr>
          <w:sz w:val="20"/>
          <w:szCs w:val="20"/>
          <w:lang w:val="uk-UA"/>
        </w:rPr>
        <w:t xml:space="preserve">1 </w:t>
      </w:r>
      <w:r w:rsidR="004E6542" w:rsidRPr="00585530">
        <w:rPr>
          <w:sz w:val="20"/>
          <w:szCs w:val="20"/>
          <w:lang w:val="uk-UA"/>
        </w:rPr>
        <w:t>163</w:t>
      </w:r>
      <w:r w:rsidR="00752554" w:rsidRPr="00585530">
        <w:rPr>
          <w:sz w:val="20"/>
          <w:szCs w:val="20"/>
          <w:lang w:val="uk-UA"/>
        </w:rPr>
        <w:t xml:space="preserve"> тис. грн.</w:t>
      </w:r>
      <w:r w:rsidR="00446FBE" w:rsidRPr="00585530">
        <w:rPr>
          <w:sz w:val="20"/>
          <w:szCs w:val="20"/>
          <w:lang w:val="uk-UA"/>
        </w:rPr>
        <w:t xml:space="preserve"> У зв’язку з тим, що за 202</w:t>
      </w:r>
      <w:r w:rsidR="005E5BC1" w:rsidRPr="00585530">
        <w:rPr>
          <w:sz w:val="20"/>
          <w:szCs w:val="20"/>
          <w:lang w:val="uk-UA"/>
        </w:rPr>
        <w:t>3</w:t>
      </w:r>
      <w:r w:rsidR="00446FBE" w:rsidRPr="00585530">
        <w:rPr>
          <w:sz w:val="20"/>
          <w:szCs w:val="20"/>
          <w:lang w:val="uk-UA"/>
        </w:rPr>
        <w:t xml:space="preserve"> рік </w:t>
      </w:r>
      <w:r w:rsidR="00346046" w:rsidRPr="00585530">
        <w:rPr>
          <w:sz w:val="20"/>
          <w:szCs w:val="20"/>
          <w:lang w:val="uk-UA"/>
        </w:rPr>
        <w:t xml:space="preserve">був </w:t>
      </w:r>
      <w:r w:rsidR="005C45B9" w:rsidRPr="00585530">
        <w:rPr>
          <w:sz w:val="20"/>
          <w:szCs w:val="20"/>
          <w:lang w:val="uk-UA"/>
        </w:rPr>
        <w:t xml:space="preserve">отриманий </w:t>
      </w:r>
      <w:r w:rsidR="00346046" w:rsidRPr="00585530">
        <w:rPr>
          <w:sz w:val="20"/>
          <w:szCs w:val="20"/>
          <w:lang w:val="uk-UA"/>
        </w:rPr>
        <w:t>прибуток</w:t>
      </w:r>
      <w:r w:rsidR="003271E5" w:rsidRPr="00585530">
        <w:rPr>
          <w:sz w:val="20"/>
          <w:szCs w:val="20"/>
          <w:lang w:val="uk-UA"/>
        </w:rPr>
        <w:t>, Резервний капітал нараховувався</w:t>
      </w:r>
      <w:r w:rsidR="00346046" w:rsidRPr="00585530">
        <w:rPr>
          <w:sz w:val="20"/>
          <w:szCs w:val="20"/>
          <w:lang w:val="uk-UA"/>
        </w:rPr>
        <w:t xml:space="preserve">  в сумі </w:t>
      </w:r>
      <w:r w:rsidR="005E5BC1" w:rsidRPr="00585530">
        <w:rPr>
          <w:sz w:val="20"/>
          <w:szCs w:val="20"/>
          <w:lang w:val="uk-UA"/>
        </w:rPr>
        <w:t>10</w:t>
      </w:r>
      <w:r w:rsidR="00615C9D" w:rsidRPr="00585530">
        <w:rPr>
          <w:sz w:val="20"/>
          <w:szCs w:val="20"/>
          <w:lang w:val="uk-UA"/>
        </w:rPr>
        <w:t xml:space="preserve"> тис.</w:t>
      </w:r>
      <w:r w:rsidR="005C45B9" w:rsidRPr="00585530">
        <w:rPr>
          <w:sz w:val="20"/>
          <w:szCs w:val="20"/>
          <w:lang w:val="uk-UA"/>
        </w:rPr>
        <w:t xml:space="preserve"> </w:t>
      </w:r>
      <w:r w:rsidR="00615C9D" w:rsidRPr="00585530">
        <w:rPr>
          <w:sz w:val="20"/>
          <w:szCs w:val="20"/>
          <w:lang w:val="uk-UA"/>
        </w:rPr>
        <w:t>грн.</w:t>
      </w:r>
      <w:r w:rsidR="00711649" w:rsidRPr="00585530">
        <w:rPr>
          <w:sz w:val="20"/>
          <w:szCs w:val="20"/>
          <w:lang w:val="uk-UA"/>
        </w:rPr>
        <w:t xml:space="preserve"> (на </w:t>
      </w:r>
      <w:r w:rsidR="00AD1B20" w:rsidRPr="00585530">
        <w:rPr>
          <w:sz w:val="20"/>
          <w:szCs w:val="20"/>
          <w:lang w:val="uk-UA"/>
        </w:rPr>
        <w:t>31.12.2024</w:t>
      </w:r>
      <w:r w:rsidR="00711649" w:rsidRPr="00585530">
        <w:rPr>
          <w:sz w:val="20"/>
          <w:szCs w:val="20"/>
          <w:lang w:val="uk-UA"/>
        </w:rPr>
        <w:t xml:space="preserve"> року – </w:t>
      </w:r>
      <w:r w:rsidR="005E5BC1" w:rsidRPr="00585530">
        <w:rPr>
          <w:sz w:val="20"/>
          <w:szCs w:val="20"/>
          <w:lang w:val="uk-UA"/>
        </w:rPr>
        <w:t>68</w:t>
      </w:r>
      <w:r w:rsidR="00711649" w:rsidRPr="00585530">
        <w:rPr>
          <w:sz w:val="20"/>
          <w:szCs w:val="20"/>
          <w:lang w:val="uk-UA"/>
        </w:rPr>
        <w:t xml:space="preserve"> тис.грн.)</w:t>
      </w:r>
    </w:p>
    <w:p w14:paraId="4E8FB646" w14:textId="37807DBA" w:rsidR="00752554" w:rsidRPr="00585530" w:rsidRDefault="00752554" w:rsidP="00C012F7">
      <w:pPr>
        <w:ind w:firstLine="709"/>
        <w:jc w:val="both"/>
        <w:rPr>
          <w:sz w:val="20"/>
          <w:szCs w:val="20"/>
          <w:lang w:val="uk-UA"/>
        </w:rPr>
      </w:pPr>
      <w:r w:rsidRPr="00585530">
        <w:rPr>
          <w:sz w:val="20"/>
          <w:szCs w:val="20"/>
          <w:u w:val="single"/>
          <w:lang w:val="uk-UA"/>
        </w:rPr>
        <w:t xml:space="preserve">Розмір </w:t>
      </w:r>
      <w:r w:rsidR="004B16FB" w:rsidRPr="00585530">
        <w:rPr>
          <w:sz w:val="20"/>
          <w:szCs w:val="20"/>
          <w:u w:val="single"/>
          <w:lang w:val="uk-UA"/>
        </w:rPr>
        <w:t>власних коштів</w:t>
      </w:r>
      <w:r w:rsidRPr="00585530">
        <w:rPr>
          <w:sz w:val="20"/>
          <w:szCs w:val="20"/>
          <w:u w:val="single"/>
          <w:lang w:val="uk-UA"/>
        </w:rPr>
        <w:t xml:space="preserve"> Товариства</w:t>
      </w:r>
      <w:r w:rsidRPr="00585530">
        <w:rPr>
          <w:sz w:val="20"/>
          <w:szCs w:val="20"/>
          <w:lang w:val="uk-UA"/>
        </w:rPr>
        <w:t xml:space="preserve"> дорівнює </w:t>
      </w:r>
      <w:r w:rsidR="009B0CDE" w:rsidRPr="00585530">
        <w:rPr>
          <w:sz w:val="20"/>
          <w:szCs w:val="20"/>
          <w:lang w:val="uk-UA"/>
        </w:rPr>
        <w:t>8 464</w:t>
      </w:r>
      <w:r w:rsidR="007D2293" w:rsidRPr="00585530">
        <w:rPr>
          <w:sz w:val="20"/>
          <w:szCs w:val="20"/>
          <w:lang w:val="uk-UA"/>
        </w:rPr>
        <w:t xml:space="preserve"> </w:t>
      </w:r>
      <w:r w:rsidR="00AD7739" w:rsidRPr="00585530">
        <w:rPr>
          <w:sz w:val="20"/>
          <w:szCs w:val="20"/>
          <w:lang w:val="uk-UA"/>
        </w:rPr>
        <w:t>тис. грн</w:t>
      </w:r>
      <w:r w:rsidRPr="00585530">
        <w:rPr>
          <w:sz w:val="20"/>
          <w:szCs w:val="20"/>
          <w:lang w:val="uk-UA"/>
        </w:rPr>
        <w:t>., який складається з розміру статутного капіт</w:t>
      </w:r>
      <w:r w:rsidR="0039075A" w:rsidRPr="00585530">
        <w:rPr>
          <w:sz w:val="20"/>
          <w:szCs w:val="20"/>
          <w:lang w:val="uk-UA"/>
        </w:rPr>
        <w:t xml:space="preserve">алу в сумі </w:t>
      </w:r>
      <w:r w:rsidR="006E51C2" w:rsidRPr="00585530">
        <w:rPr>
          <w:sz w:val="20"/>
          <w:szCs w:val="20"/>
          <w:lang w:val="uk-UA"/>
        </w:rPr>
        <w:t>7 5</w:t>
      </w:r>
      <w:r w:rsidR="0039075A" w:rsidRPr="00585530">
        <w:rPr>
          <w:sz w:val="20"/>
          <w:szCs w:val="20"/>
          <w:lang w:val="uk-UA"/>
        </w:rPr>
        <w:t>00 тис. грн.</w:t>
      </w:r>
      <w:r w:rsidR="00B443F6" w:rsidRPr="00585530">
        <w:rPr>
          <w:sz w:val="20"/>
          <w:szCs w:val="20"/>
          <w:lang w:val="uk-UA"/>
        </w:rPr>
        <w:t xml:space="preserve">, резервного капіталу в сумі </w:t>
      </w:r>
      <w:r w:rsidR="00C37954" w:rsidRPr="00585530">
        <w:rPr>
          <w:sz w:val="20"/>
          <w:szCs w:val="20"/>
          <w:lang w:val="uk-UA"/>
        </w:rPr>
        <w:t>68</w:t>
      </w:r>
      <w:r w:rsidR="00B443F6" w:rsidRPr="00585530">
        <w:rPr>
          <w:sz w:val="20"/>
          <w:szCs w:val="20"/>
          <w:lang w:val="uk-UA"/>
        </w:rPr>
        <w:t xml:space="preserve"> тис. грн.</w:t>
      </w:r>
      <w:r w:rsidR="0039075A" w:rsidRPr="00585530">
        <w:rPr>
          <w:sz w:val="20"/>
          <w:szCs w:val="20"/>
          <w:lang w:val="uk-UA"/>
        </w:rPr>
        <w:t xml:space="preserve"> </w:t>
      </w:r>
      <w:r w:rsidR="008E5DA4" w:rsidRPr="00585530">
        <w:rPr>
          <w:sz w:val="20"/>
          <w:szCs w:val="20"/>
          <w:lang w:val="uk-UA"/>
        </w:rPr>
        <w:t xml:space="preserve">та </w:t>
      </w:r>
      <w:r w:rsidR="00615C9D" w:rsidRPr="00585530">
        <w:rPr>
          <w:sz w:val="20"/>
          <w:szCs w:val="20"/>
          <w:lang w:val="uk-UA"/>
        </w:rPr>
        <w:t>прибутку</w:t>
      </w:r>
      <w:r w:rsidR="006905A6" w:rsidRPr="00585530">
        <w:rPr>
          <w:sz w:val="20"/>
          <w:szCs w:val="20"/>
          <w:lang w:val="uk-UA"/>
        </w:rPr>
        <w:t xml:space="preserve"> </w:t>
      </w:r>
      <w:r w:rsidR="00F46250" w:rsidRPr="00585530">
        <w:rPr>
          <w:sz w:val="20"/>
          <w:szCs w:val="20"/>
          <w:lang w:val="uk-UA"/>
        </w:rPr>
        <w:t>202</w:t>
      </w:r>
      <w:r w:rsidR="009B0CDE" w:rsidRPr="00585530">
        <w:rPr>
          <w:sz w:val="20"/>
          <w:szCs w:val="20"/>
          <w:lang w:val="uk-UA"/>
        </w:rPr>
        <w:t>3</w:t>
      </w:r>
      <w:r w:rsidR="00CB794C" w:rsidRPr="00585530">
        <w:rPr>
          <w:sz w:val="20"/>
          <w:szCs w:val="20"/>
          <w:lang w:val="uk-UA"/>
        </w:rPr>
        <w:t xml:space="preserve"> року</w:t>
      </w:r>
      <w:r w:rsidR="00B9511E" w:rsidRPr="00585530">
        <w:rPr>
          <w:sz w:val="20"/>
          <w:szCs w:val="20"/>
          <w:lang w:val="uk-UA"/>
        </w:rPr>
        <w:t xml:space="preserve"> в сумі </w:t>
      </w:r>
      <w:r w:rsidR="009B0CDE" w:rsidRPr="00585530">
        <w:rPr>
          <w:sz w:val="20"/>
          <w:szCs w:val="20"/>
          <w:lang w:val="uk-UA"/>
        </w:rPr>
        <w:t>906</w:t>
      </w:r>
      <w:r w:rsidR="00B9511E" w:rsidRPr="00585530">
        <w:rPr>
          <w:sz w:val="20"/>
          <w:szCs w:val="20"/>
          <w:lang w:val="uk-UA"/>
        </w:rPr>
        <w:t xml:space="preserve"> тис. грн.</w:t>
      </w:r>
      <w:r w:rsidR="00F05A74" w:rsidRPr="00585530">
        <w:rPr>
          <w:sz w:val="20"/>
          <w:szCs w:val="20"/>
          <w:lang w:val="uk-UA"/>
        </w:rPr>
        <w:t xml:space="preserve">, який було підтверджено аудитором </w:t>
      </w:r>
      <w:r w:rsidR="006E4E0D" w:rsidRPr="00585530">
        <w:rPr>
          <w:sz w:val="20"/>
          <w:szCs w:val="20"/>
          <w:lang w:val="uk-UA"/>
        </w:rPr>
        <w:t xml:space="preserve">та зменшено на розмір </w:t>
      </w:r>
      <w:r w:rsidR="00404EF3" w:rsidRPr="00585530">
        <w:rPr>
          <w:sz w:val="20"/>
          <w:szCs w:val="20"/>
          <w:lang w:val="uk-UA"/>
        </w:rPr>
        <w:t>відрахувань до резервного капіталу</w:t>
      </w:r>
      <w:r w:rsidR="006E4E0D" w:rsidRPr="00585530">
        <w:rPr>
          <w:sz w:val="20"/>
          <w:szCs w:val="20"/>
          <w:lang w:val="uk-UA"/>
        </w:rPr>
        <w:t xml:space="preserve"> </w:t>
      </w:r>
      <w:r w:rsidR="009B0A81" w:rsidRPr="00585530">
        <w:rPr>
          <w:sz w:val="20"/>
          <w:szCs w:val="20"/>
          <w:lang w:val="uk-UA"/>
        </w:rPr>
        <w:t xml:space="preserve">в сумі </w:t>
      </w:r>
      <w:r w:rsidR="002C6734" w:rsidRPr="00585530">
        <w:rPr>
          <w:sz w:val="20"/>
          <w:szCs w:val="20"/>
          <w:lang w:val="uk-UA"/>
        </w:rPr>
        <w:t>10</w:t>
      </w:r>
      <w:r w:rsidR="009B0A81" w:rsidRPr="00585530">
        <w:rPr>
          <w:sz w:val="20"/>
          <w:szCs w:val="20"/>
          <w:lang w:val="uk-UA"/>
        </w:rPr>
        <w:t xml:space="preserve"> тис. грн.</w:t>
      </w:r>
      <w:r w:rsidR="001D428A" w:rsidRPr="00585530">
        <w:rPr>
          <w:sz w:val="20"/>
          <w:szCs w:val="20"/>
          <w:lang w:val="uk-UA"/>
        </w:rPr>
        <w:t xml:space="preserve"> </w:t>
      </w:r>
      <w:r w:rsidRPr="00585530">
        <w:rPr>
          <w:sz w:val="20"/>
          <w:szCs w:val="20"/>
          <w:lang w:val="uk-UA"/>
        </w:rPr>
        <w:t>(розрахунок проведено відповідно до «Положення щодо пруденційних нормативів професійної діяльності на фондовому ринку та вимог до системи управління ризиками», затвердженого рішенням НКЦПФР № 1597 від 01.10.2015р.).</w:t>
      </w:r>
    </w:p>
    <w:p w14:paraId="65A7DDEB" w14:textId="77777777" w:rsidR="009879D1" w:rsidRPr="00585530" w:rsidRDefault="009879D1" w:rsidP="00C012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685"/>
        <w:gridCol w:w="2062"/>
      </w:tblGrid>
      <w:tr w:rsidR="00585530" w:rsidRPr="00585530" w14:paraId="0222D8DF" w14:textId="77777777" w:rsidTr="00370562">
        <w:tc>
          <w:tcPr>
            <w:tcW w:w="3823" w:type="dxa"/>
          </w:tcPr>
          <w:p w14:paraId="73F975A2" w14:textId="77777777" w:rsidR="009879D1" w:rsidRPr="00585530" w:rsidRDefault="009879D1"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uk-UA"/>
              </w:rPr>
            </w:pPr>
            <w:r w:rsidRPr="00585530">
              <w:rPr>
                <w:sz w:val="20"/>
                <w:szCs w:val="20"/>
                <w:lang w:val="uk-UA"/>
              </w:rPr>
              <w:t>Показник</w:t>
            </w:r>
            <w:r w:rsidRPr="00585530">
              <w:rPr>
                <w:sz w:val="20"/>
                <w:szCs w:val="20"/>
                <w:lang w:val="uk-UA"/>
              </w:rPr>
              <w:tab/>
            </w:r>
          </w:p>
        </w:tc>
        <w:tc>
          <w:tcPr>
            <w:tcW w:w="3685" w:type="dxa"/>
          </w:tcPr>
          <w:p w14:paraId="4422ABF5" w14:textId="63384423" w:rsidR="009879D1" w:rsidRPr="00585530" w:rsidRDefault="009879D1"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uk-UA"/>
              </w:rPr>
            </w:pPr>
            <w:r w:rsidRPr="00585530">
              <w:rPr>
                <w:sz w:val="20"/>
                <w:szCs w:val="20"/>
                <w:lang w:val="uk-UA"/>
              </w:rPr>
              <w:t xml:space="preserve">Розрахункове значення на </w:t>
            </w:r>
            <w:r w:rsidR="00AD1B20" w:rsidRPr="00585530">
              <w:rPr>
                <w:sz w:val="20"/>
                <w:szCs w:val="20"/>
                <w:lang w:val="uk-UA"/>
              </w:rPr>
              <w:t>31.12.2024</w:t>
            </w:r>
            <w:r w:rsidR="006E5C97" w:rsidRPr="00585530">
              <w:rPr>
                <w:sz w:val="20"/>
                <w:szCs w:val="20"/>
                <w:lang w:val="uk-UA"/>
              </w:rPr>
              <w:t xml:space="preserve"> </w:t>
            </w:r>
            <w:r w:rsidR="007E630C" w:rsidRPr="00585530">
              <w:rPr>
                <w:sz w:val="20"/>
                <w:szCs w:val="20"/>
                <w:lang w:val="uk-UA"/>
              </w:rPr>
              <w:t>року</w:t>
            </w:r>
            <w:r w:rsidRPr="00585530">
              <w:rPr>
                <w:sz w:val="20"/>
                <w:szCs w:val="20"/>
                <w:lang w:val="uk-UA"/>
              </w:rPr>
              <w:t>, грн</w:t>
            </w:r>
          </w:p>
        </w:tc>
        <w:tc>
          <w:tcPr>
            <w:tcW w:w="2062" w:type="dxa"/>
          </w:tcPr>
          <w:p w14:paraId="012BA342" w14:textId="77777777" w:rsidR="009879D1" w:rsidRPr="00585530" w:rsidRDefault="009879D1"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uk-UA"/>
              </w:rPr>
            </w:pPr>
            <w:r w:rsidRPr="00585530">
              <w:rPr>
                <w:sz w:val="20"/>
                <w:szCs w:val="20"/>
                <w:lang w:val="uk-UA"/>
              </w:rPr>
              <w:t>Норматив</w:t>
            </w:r>
          </w:p>
        </w:tc>
      </w:tr>
      <w:tr w:rsidR="00585530" w:rsidRPr="00585530" w14:paraId="7D6A7D92" w14:textId="77777777" w:rsidTr="00370562">
        <w:tc>
          <w:tcPr>
            <w:tcW w:w="3823" w:type="dxa"/>
          </w:tcPr>
          <w:p w14:paraId="0DE697D7" w14:textId="77777777" w:rsidR="009879D1" w:rsidRPr="00585530" w:rsidRDefault="009879D1"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uk-UA"/>
              </w:rPr>
            </w:pPr>
            <w:r w:rsidRPr="00585530">
              <w:rPr>
                <w:sz w:val="20"/>
                <w:szCs w:val="20"/>
                <w:lang w:val="uk-UA"/>
              </w:rPr>
              <w:t>розмір власних коштів</w:t>
            </w:r>
            <w:r w:rsidRPr="00585530">
              <w:rPr>
                <w:sz w:val="20"/>
                <w:szCs w:val="20"/>
                <w:lang w:val="uk-UA"/>
              </w:rPr>
              <w:tab/>
            </w:r>
          </w:p>
        </w:tc>
        <w:tc>
          <w:tcPr>
            <w:tcW w:w="3685" w:type="dxa"/>
          </w:tcPr>
          <w:p w14:paraId="625BD440" w14:textId="26FCD8CF" w:rsidR="009879D1" w:rsidRPr="00585530" w:rsidRDefault="00E61ABA" w:rsidP="00C012F7">
            <w:pPr>
              <w:rPr>
                <w:sz w:val="20"/>
                <w:szCs w:val="20"/>
                <w:lang w:val="uk-UA"/>
              </w:rPr>
            </w:pPr>
            <w:r w:rsidRPr="00585530">
              <w:rPr>
                <w:b/>
                <w:bCs/>
                <w:i/>
                <w:iCs/>
                <w:sz w:val="20"/>
                <w:szCs w:val="20"/>
                <w:u w:val="single"/>
                <w:lang w:val="uk-UA"/>
              </w:rPr>
              <w:t>8 464 2</w:t>
            </w:r>
            <w:r w:rsidR="00AB62EE" w:rsidRPr="00585530">
              <w:rPr>
                <w:b/>
                <w:bCs/>
                <w:i/>
                <w:iCs/>
                <w:sz w:val="20"/>
                <w:szCs w:val="20"/>
                <w:u w:val="single"/>
                <w:lang w:val="uk-UA"/>
              </w:rPr>
              <w:t>66</w:t>
            </w:r>
            <w:r w:rsidRPr="00585530">
              <w:rPr>
                <w:b/>
                <w:bCs/>
                <w:i/>
                <w:iCs/>
                <w:sz w:val="20"/>
                <w:szCs w:val="20"/>
                <w:u w:val="single"/>
                <w:lang w:val="uk-UA"/>
              </w:rPr>
              <w:t>,18</w:t>
            </w:r>
          </w:p>
        </w:tc>
        <w:tc>
          <w:tcPr>
            <w:tcW w:w="2062" w:type="dxa"/>
          </w:tcPr>
          <w:p w14:paraId="77EA9531" w14:textId="77777777" w:rsidR="009879D1" w:rsidRPr="00585530" w:rsidRDefault="009879D1"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uk-UA"/>
              </w:rPr>
            </w:pPr>
            <w:r w:rsidRPr="00585530">
              <w:rPr>
                <w:sz w:val="20"/>
                <w:szCs w:val="20"/>
                <w:lang w:val="uk-UA"/>
              </w:rPr>
              <w:t>3 500 000 грн</w:t>
            </w:r>
          </w:p>
        </w:tc>
      </w:tr>
      <w:tr w:rsidR="00585530" w:rsidRPr="00585530" w14:paraId="162D1ADD" w14:textId="77777777" w:rsidTr="00370562">
        <w:tc>
          <w:tcPr>
            <w:tcW w:w="3823" w:type="dxa"/>
          </w:tcPr>
          <w:p w14:paraId="79604525" w14:textId="77777777" w:rsidR="009879D1" w:rsidRPr="00585530" w:rsidRDefault="009879D1"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uk-UA"/>
              </w:rPr>
            </w:pPr>
            <w:r w:rsidRPr="00585530">
              <w:rPr>
                <w:sz w:val="20"/>
                <w:szCs w:val="20"/>
                <w:lang w:val="uk-UA"/>
              </w:rPr>
              <w:t>норматив достатності власних коштів</w:t>
            </w:r>
          </w:p>
        </w:tc>
        <w:tc>
          <w:tcPr>
            <w:tcW w:w="3685" w:type="dxa"/>
          </w:tcPr>
          <w:p w14:paraId="7D498710" w14:textId="65B3BFFD" w:rsidR="009879D1" w:rsidRPr="00585530" w:rsidRDefault="00E61ABA"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uk-UA"/>
              </w:rPr>
            </w:pPr>
            <w:r w:rsidRPr="00585530">
              <w:rPr>
                <w:sz w:val="20"/>
                <w:szCs w:val="20"/>
                <w:lang w:val="uk-UA"/>
              </w:rPr>
              <w:t>21,1650</w:t>
            </w:r>
          </w:p>
        </w:tc>
        <w:tc>
          <w:tcPr>
            <w:tcW w:w="2062" w:type="dxa"/>
          </w:tcPr>
          <w:p w14:paraId="08CF5CF0" w14:textId="77777777" w:rsidR="009879D1" w:rsidRPr="00585530" w:rsidRDefault="009879D1"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uk-UA"/>
              </w:rPr>
            </w:pPr>
            <w:r w:rsidRPr="00585530">
              <w:rPr>
                <w:sz w:val="20"/>
                <w:szCs w:val="20"/>
                <w:lang w:val="uk-UA"/>
              </w:rPr>
              <w:t>≥1</w:t>
            </w:r>
          </w:p>
        </w:tc>
      </w:tr>
      <w:tr w:rsidR="00585530" w:rsidRPr="00585530" w14:paraId="6CB15226" w14:textId="77777777" w:rsidTr="00370562">
        <w:tc>
          <w:tcPr>
            <w:tcW w:w="3823" w:type="dxa"/>
          </w:tcPr>
          <w:p w14:paraId="5B6C4230" w14:textId="77777777" w:rsidR="009879D1" w:rsidRPr="00585530" w:rsidRDefault="009879D1"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uk-UA"/>
              </w:rPr>
            </w:pPr>
            <w:r w:rsidRPr="00585530">
              <w:rPr>
                <w:sz w:val="20"/>
                <w:szCs w:val="20"/>
                <w:lang w:val="uk-UA"/>
              </w:rPr>
              <w:t>коефіцієнт покриття операційного ризику</w:t>
            </w:r>
          </w:p>
        </w:tc>
        <w:tc>
          <w:tcPr>
            <w:tcW w:w="3685" w:type="dxa"/>
          </w:tcPr>
          <w:p w14:paraId="6334043A" w14:textId="6056BEDE" w:rsidR="009879D1" w:rsidRPr="00585530" w:rsidRDefault="00E61ABA"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uk-UA"/>
              </w:rPr>
            </w:pPr>
            <w:r w:rsidRPr="00585530">
              <w:rPr>
                <w:sz w:val="20"/>
                <w:szCs w:val="20"/>
                <w:lang w:val="uk-UA"/>
              </w:rPr>
              <w:t>18,686</w:t>
            </w:r>
          </w:p>
        </w:tc>
        <w:tc>
          <w:tcPr>
            <w:tcW w:w="2062" w:type="dxa"/>
          </w:tcPr>
          <w:p w14:paraId="5D930846" w14:textId="77777777" w:rsidR="009879D1" w:rsidRPr="00585530" w:rsidRDefault="009879D1"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uk-UA"/>
              </w:rPr>
            </w:pPr>
            <w:r w:rsidRPr="00585530">
              <w:rPr>
                <w:sz w:val="20"/>
                <w:szCs w:val="20"/>
                <w:lang w:val="uk-UA"/>
              </w:rPr>
              <w:t>≥1</w:t>
            </w:r>
          </w:p>
        </w:tc>
      </w:tr>
      <w:tr w:rsidR="009879D1" w:rsidRPr="00585530" w14:paraId="137E8DCD" w14:textId="77777777" w:rsidTr="00370562">
        <w:tc>
          <w:tcPr>
            <w:tcW w:w="3823" w:type="dxa"/>
          </w:tcPr>
          <w:p w14:paraId="69A96B25" w14:textId="77777777" w:rsidR="009879D1" w:rsidRPr="00585530" w:rsidRDefault="009879D1"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uk-UA"/>
              </w:rPr>
            </w:pPr>
            <w:r w:rsidRPr="00585530">
              <w:rPr>
                <w:sz w:val="20"/>
                <w:szCs w:val="20"/>
                <w:lang w:val="uk-UA"/>
              </w:rPr>
              <w:t>коефіцієнт фінансової стійкості</w:t>
            </w:r>
            <w:r w:rsidRPr="00585530">
              <w:rPr>
                <w:sz w:val="20"/>
                <w:szCs w:val="20"/>
                <w:lang w:val="uk-UA"/>
              </w:rPr>
              <w:tab/>
              <w:t xml:space="preserve">                                  </w:t>
            </w:r>
          </w:p>
        </w:tc>
        <w:tc>
          <w:tcPr>
            <w:tcW w:w="3685" w:type="dxa"/>
          </w:tcPr>
          <w:p w14:paraId="238067A6" w14:textId="6508A7E0" w:rsidR="009879D1" w:rsidRPr="00585530" w:rsidRDefault="00370E03"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uk-UA"/>
              </w:rPr>
            </w:pPr>
            <w:r w:rsidRPr="00585530">
              <w:rPr>
                <w:sz w:val="20"/>
                <w:szCs w:val="20"/>
                <w:lang w:val="uk-UA"/>
              </w:rPr>
              <w:t>0,</w:t>
            </w:r>
            <w:r w:rsidR="00F30487" w:rsidRPr="00585530">
              <w:rPr>
                <w:sz w:val="20"/>
                <w:szCs w:val="20"/>
                <w:lang w:val="uk-UA"/>
              </w:rPr>
              <w:t>9</w:t>
            </w:r>
            <w:r w:rsidR="0098111E" w:rsidRPr="00585530">
              <w:rPr>
                <w:sz w:val="20"/>
                <w:szCs w:val="20"/>
                <w:lang w:val="uk-UA"/>
              </w:rPr>
              <w:t>790</w:t>
            </w:r>
          </w:p>
        </w:tc>
        <w:tc>
          <w:tcPr>
            <w:tcW w:w="2062" w:type="dxa"/>
          </w:tcPr>
          <w:p w14:paraId="101512CA" w14:textId="77777777" w:rsidR="009879D1" w:rsidRPr="00585530" w:rsidRDefault="009879D1" w:rsidP="00C0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uk-UA"/>
              </w:rPr>
            </w:pPr>
            <w:r w:rsidRPr="00585530">
              <w:rPr>
                <w:sz w:val="20"/>
                <w:szCs w:val="20"/>
                <w:lang w:val="uk-UA"/>
              </w:rPr>
              <w:t>&gt;0,5</w:t>
            </w:r>
          </w:p>
        </w:tc>
      </w:tr>
    </w:tbl>
    <w:p w14:paraId="03906CCF" w14:textId="77777777" w:rsidR="00703ACB" w:rsidRPr="00585530" w:rsidRDefault="00703ACB" w:rsidP="00970C70">
      <w:pPr>
        <w:jc w:val="both"/>
        <w:rPr>
          <w:sz w:val="20"/>
          <w:szCs w:val="20"/>
          <w:lang w:val="uk-UA" w:eastAsia="uk-UA"/>
        </w:rPr>
      </w:pPr>
    </w:p>
    <w:p w14:paraId="6F0FC6FD" w14:textId="3B9CA5C6" w:rsidR="00970C70" w:rsidRPr="00585530" w:rsidRDefault="00970C70" w:rsidP="00970C70">
      <w:pPr>
        <w:jc w:val="both"/>
        <w:rPr>
          <w:sz w:val="20"/>
          <w:szCs w:val="20"/>
          <w:lang w:val="uk-UA" w:eastAsia="uk-UA"/>
        </w:rPr>
      </w:pPr>
      <w:r w:rsidRPr="00585530">
        <w:rPr>
          <w:sz w:val="20"/>
          <w:szCs w:val="20"/>
          <w:lang w:val="uk-UA" w:eastAsia="uk-UA"/>
        </w:rPr>
        <w:t xml:space="preserve">На підставі пункту 1 Рішення НКЦПФР № 153 від 15.02.2023 року «Щодо застосування деяких рішень Національної комісії з цінних паперів та фондового ринку на період дії воєнного стану» було прийнято рішення тимчасово, на період дії воєнного стану, зупинити дію рішення Національної комісії з цінних паперів та фондового ринку від 01 жовтня 2015 року № 1597 "Про затвердження Положення щодо пруденційних нормативів професійної діяльності на фондовому ринку та вимог до системи управління ризиками", зареєстрованого в Міністерстві юстиції України 28 жовтня 2015 року за № 1311/27756 (зі змінами). </w:t>
      </w:r>
    </w:p>
    <w:p w14:paraId="4B51BC50" w14:textId="69027B3F" w:rsidR="00970C70" w:rsidRPr="00585530" w:rsidRDefault="00970C70" w:rsidP="00970C70">
      <w:pPr>
        <w:jc w:val="both"/>
        <w:rPr>
          <w:sz w:val="20"/>
          <w:szCs w:val="20"/>
          <w:lang w:val="uk-UA" w:eastAsia="uk-UA"/>
        </w:rPr>
      </w:pPr>
      <w:r w:rsidRPr="00585530">
        <w:rPr>
          <w:sz w:val="20"/>
          <w:szCs w:val="20"/>
          <w:lang w:val="uk-UA" w:eastAsia="uk-UA"/>
        </w:rPr>
        <w:t xml:space="preserve">У відповідності з Рішенням НКЦПФР № 1221 від 29.09.2022 року «Щодо пруденційних нормативів професійної діяльності на ринках капіталу та організованих товарних ринках» (набрання чинності з 01.10.2022 року), (далі – Рішення 1221), встановлено вимоги до нормативу ліквідності активів для професійних учасників ринку капіталу та організованих товарних ринків, що не є банками. Професійним учасникам ринків капіталу та організованих товарних ринків у відповідності до Рішення 1221 необхідно привести свою діяльність у відповідність до вимог цього рішення до 01.01.2023 року. Станом на </w:t>
      </w:r>
      <w:r w:rsidR="00AD1B20" w:rsidRPr="00585530">
        <w:rPr>
          <w:sz w:val="20"/>
          <w:szCs w:val="20"/>
          <w:lang w:val="uk-UA" w:eastAsia="uk-UA"/>
        </w:rPr>
        <w:t>31.12.2024</w:t>
      </w:r>
      <w:r w:rsidRPr="00585530">
        <w:rPr>
          <w:sz w:val="20"/>
          <w:szCs w:val="20"/>
          <w:lang w:val="uk-UA" w:eastAsia="uk-UA"/>
        </w:rPr>
        <w:t xml:space="preserve"> року норматив ліквідності активів Товариства відповідав встановленому нормативному значенню у відповідності до Рішення 1221, та складав </w:t>
      </w:r>
      <w:r w:rsidR="0022723A" w:rsidRPr="00585530">
        <w:rPr>
          <w:sz w:val="20"/>
          <w:szCs w:val="20"/>
          <w:lang w:val="uk-UA" w:eastAsia="uk-UA"/>
        </w:rPr>
        <w:t>0</w:t>
      </w:r>
      <w:r w:rsidRPr="00585530">
        <w:rPr>
          <w:sz w:val="20"/>
          <w:szCs w:val="20"/>
          <w:lang w:val="uk-UA" w:eastAsia="uk-UA"/>
        </w:rPr>
        <w:t>,</w:t>
      </w:r>
      <w:r w:rsidR="0022723A" w:rsidRPr="00585530">
        <w:rPr>
          <w:sz w:val="20"/>
          <w:szCs w:val="20"/>
          <w:lang w:val="uk-UA" w:eastAsia="uk-UA"/>
        </w:rPr>
        <w:t>55</w:t>
      </w:r>
      <w:r w:rsidR="0098111E" w:rsidRPr="00585530">
        <w:rPr>
          <w:sz w:val="20"/>
          <w:szCs w:val="20"/>
          <w:lang w:val="uk-UA" w:eastAsia="uk-UA"/>
        </w:rPr>
        <w:t>6</w:t>
      </w:r>
      <w:r w:rsidR="00AB62EE" w:rsidRPr="00585530">
        <w:rPr>
          <w:sz w:val="20"/>
          <w:szCs w:val="20"/>
          <w:lang w:val="uk-UA" w:eastAsia="uk-UA"/>
        </w:rPr>
        <w:t>4</w:t>
      </w:r>
      <w:r w:rsidRPr="00585530">
        <w:rPr>
          <w:sz w:val="20"/>
          <w:szCs w:val="20"/>
          <w:lang w:val="uk-UA" w:eastAsia="uk-UA"/>
        </w:rPr>
        <w:t>.</w:t>
      </w:r>
    </w:p>
    <w:p w14:paraId="7912B0B5" w14:textId="77777777" w:rsidR="009879D1" w:rsidRPr="00585530" w:rsidRDefault="009879D1" w:rsidP="00C012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uk-UA"/>
        </w:rPr>
      </w:pPr>
    </w:p>
    <w:p w14:paraId="7E7B6988" w14:textId="77777777" w:rsidR="00752554" w:rsidRPr="00585530" w:rsidRDefault="00752554" w:rsidP="00C012F7">
      <w:pPr>
        <w:shd w:val="clear" w:color="auto" w:fill="FFFFFF"/>
        <w:ind w:firstLine="709"/>
        <w:jc w:val="both"/>
        <w:rPr>
          <w:b/>
          <w:bCs/>
          <w:spacing w:val="-2"/>
          <w:sz w:val="20"/>
          <w:szCs w:val="20"/>
          <w:lang w:val="uk-UA"/>
        </w:rPr>
      </w:pPr>
      <w:r w:rsidRPr="00585530">
        <w:rPr>
          <w:b/>
          <w:bCs/>
          <w:spacing w:val="-2"/>
          <w:sz w:val="20"/>
          <w:szCs w:val="20"/>
          <w:lang w:val="uk-UA"/>
        </w:rPr>
        <w:t>8. Події після Балансу</w:t>
      </w:r>
    </w:p>
    <w:p w14:paraId="7124773A" w14:textId="77777777" w:rsidR="00D12C12" w:rsidRPr="00585530" w:rsidRDefault="00D12C12" w:rsidP="00C012F7">
      <w:pPr>
        <w:ind w:firstLine="488"/>
        <w:jc w:val="both"/>
        <w:rPr>
          <w:sz w:val="20"/>
          <w:szCs w:val="20"/>
          <w:lang w:val="uk-UA"/>
        </w:rPr>
      </w:pPr>
      <w:r w:rsidRPr="00585530">
        <w:rPr>
          <w:sz w:val="20"/>
          <w:szCs w:val="20"/>
          <w:lang w:val="uk-UA"/>
        </w:rPr>
        <w:t>Відповідно до Міжнародного стандарту бухгалтерського обліку 10 “Події після звітного періоду” події після звітної дати можуть бути двох категорій:</w:t>
      </w:r>
    </w:p>
    <w:p w14:paraId="1EFEECF3" w14:textId="77777777" w:rsidR="00D12C12" w:rsidRPr="00585530" w:rsidRDefault="00D12C12" w:rsidP="00C012F7">
      <w:pPr>
        <w:ind w:firstLine="488"/>
        <w:jc w:val="both"/>
        <w:rPr>
          <w:sz w:val="20"/>
          <w:szCs w:val="20"/>
          <w:lang w:val="uk-UA"/>
        </w:rPr>
      </w:pPr>
      <w:r w:rsidRPr="00585530">
        <w:rPr>
          <w:sz w:val="20"/>
          <w:szCs w:val="20"/>
          <w:lang w:val="uk-UA"/>
        </w:rPr>
        <w:lastRenderedPageBreak/>
        <w:t>а) події, які свідчать про умови, що існували на кінець звітного періоду (події, які вимагають коригування після звітного періоду); та</w:t>
      </w:r>
    </w:p>
    <w:p w14:paraId="34D4E9F0" w14:textId="77777777" w:rsidR="00D12C12" w:rsidRPr="00585530" w:rsidRDefault="00D12C12" w:rsidP="00C012F7">
      <w:pPr>
        <w:ind w:firstLine="488"/>
        <w:jc w:val="both"/>
        <w:rPr>
          <w:sz w:val="20"/>
          <w:szCs w:val="20"/>
          <w:lang w:val="uk-UA"/>
        </w:rPr>
      </w:pPr>
      <w:r w:rsidRPr="00585530">
        <w:rPr>
          <w:sz w:val="20"/>
          <w:szCs w:val="20"/>
          <w:lang w:val="uk-UA"/>
        </w:rPr>
        <w:t>б) події, які свідчать про умови, що виникли після звітного періоду (події, які не вимагають коригування після звітного періоду).</w:t>
      </w:r>
    </w:p>
    <w:p w14:paraId="671F76D9" w14:textId="460497B2" w:rsidR="00D12C12" w:rsidRPr="00585530" w:rsidRDefault="00D12C12" w:rsidP="00C012F7">
      <w:pPr>
        <w:ind w:firstLine="488"/>
        <w:jc w:val="both"/>
        <w:rPr>
          <w:sz w:val="20"/>
          <w:szCs w:val="20"/>
          <w:lang w:val="uk-UA"/>
        </w:rPr>
      </w:pPr>
      <w:r w:rsidRPr="00585530">
        <w:rPr>
          <w:sz w:val="20"/>
          <w:szCs w:val="20"/>
          <w:lang w:val="uk-UA"/>
        </w:rPr>
        <w:t>Після звітної дати не відбулося  істотних  подій, які суттєво впливають на розуміння фінансової звітності</w:t>
      </w:r>
      <w:r w:rsidR="00282276" w:rsidRPr="00585530">
        <w:rPr>
          <w:sz w:val="20"/>
          <w:szCs w:val="20"/>
          <w:lang w:val="uk-UA"/>
        </w:rPr>
        <w:t xml:space="preserve"> Товариства</w:t>
      </w:r>
      <w:r w:rsidRPr="00585530">
        <w:rPr>
          <w:sz w:val="20"/>
          <w:szCs w:val="20"/>
          <w:lang w:val="uk-UA"/>
        </w:rPr>
        <w:t>.</w:t>
      </w:r>
    </w:p>
    <w:p w14:paraId="50BAAC80" w14:textId="77777777" w:rsidR="008F7144" w:rsidRPr="00585530" w:rsidRDefault="008F7144" w:rsidP="00C012F7">
      <w:pPr>
        <w:shd w:val="clear" w:color="auto" w:fill="FFFFFF"/>
        <w:autoSpaceDE w:val="0"/>
        <w:autoSpaceDN w:val="0"/>
        <w:adjustRightInd w:val="0"/>
        <w:ind w:firstLine="709"/>
        <w:jc w:val="both"/>
        <w:rPr>
          <w:sz w:val="20"/>
          <w:szCs w:val="20"/>
          <w:lang w:val="uk-UA"/>
        </w:rPr>
      </w:pPr>
    </w:p>
    <w:p w14:paraId="420BE627" w14:textId="7C8CE913" w:rsidR="008F7144" w:rsidRPr="00585530" w:rsidRDefault="008F7144" w:rsidP="00C012F7">
      <w:pPr>
        <w:shd w:val="clear" w:color="auto" w:fill="FFFFFF"/>
        <w:autoSpaceDE w:val="0"/>
        <w:autoSpaceDN w:val="0"/>
        <w:adjustRightInd w:val="0"/>
        <w:ind w:firstLine="709"/>
        <w:jc w:val="both"/>
        <w:rPr>
          <w:sz w:val="20"/>
          <w:szCs w:val="20"/>
          <w:lang w:val="uk-UA"/>
        </w:rPr>
      </w:pPr>
    </w:p>
    <w:p w14:paraId="24185C4F" w14:textId="44D6793C" w:rsidR="000F206E" w:rsidRPr="00585530" w:rsidRDefault="000F206E" w:rsidP="00C012F7">
      <w:pPr>
        <w:ind w:firstLine="709"/>
        <w:jc w:val="both"/>
        <w:outlineLvl w:val="0"/>
        <w:rPr>
          <w:b/>
          <w:sz w:val="20"/>
          <w:szCs w:val="20"/>
          <w:lang w:val="uk-UA"/>
        </w:rPr>
      </w:pPr>
    </w:p>
    <w:p w14:paraId="11490E35" w14:textId="08D51A09" w:rsidR="000F206E" w:rsidRPr="00585530" w:rsidRDefault="000F206E" w:rsidP="00C012F7">
      <w:pPr>
        <w:ind w:firstLine="709"/>
        <w:jc w:val="both"/>
        <w:outlineLvl w:val="0"/>
        <w:rPr>
          <w:b/>
          <w:sz w:val="20"/>
          <w:szCs w:val="20"/>
          <w:lang w:val="uk-UA"/>
        </w:rPr>
      </w:pPr>
    </w:p>
    <w:p w14:paraId="78EE445B" w14:textId="56511C97" w:rsidR="000F206E" w:rsidRPr="00585530" w:rsidRDefault="000F206E" w:rsidP="00C012F7">
      <w:pPr>
        <w:ind w:firstLine="709"/>
        <w:jc w:val="both"/>
        <w:outlineLvl w:val="0"/>
        <w:rPr>
          <w:b/>
          <w:sz w:val="20"/>
          <w:szCs w:val="20"/>
          <w:lang w:val="uk-UA"/>
        </w:rPr>
      </w:pPr>
    </w:p>
    <w:p w14:paraId="7F8833B8" w14:textId="0AD107AE" w:rsidR="000F206E" w:rsidRPr="00585530" w:rsidRDefault="000F206E" w:rsidP="00C012F7">
      <w:pPr>
        <w:ind w:firstLine="709"/>
        <w:jc w:val="both"/>
        <w:outlineLvl w:val="0"/>
        <w:rPr>
          <w:b/>
          <w:sz w:val="20"/>
          <w:szCs w:val="20"/>
          <w:lang w:val="uk-UA"/>
        </w:rPr>
      </w:pPr>
    </w:p>
    <w:p w14:paraId="1138C3E8" w14:textId="3EF44F19" w:rsidR="00752554" w:rsidRPr="00585530" w:rsidRDefault="00752554" w:rsidP="00FD4D42">
      <w:pPr>
        <w:jc w:val="both"/>
        <w:outlineLvl w:val="0"/>
        <w:rPr>
          <w:b/>
          <w:sz w:val="20"/>
          <w:szCs w:val="20"/>
          <w:lang w:val="uk-UA"/>
        </w:rPr>
      </w:pPr>
      <w:r w:rsidRPr="00585530">
        <w:rPr>
          <w:b/>
          <w:sz w:val="20"/>
          <w:szCs w:val="20"/>
          <w:lang w:val="uk-UA"/>
        </w:rPr>
        <w:t>Директор    ТОВ «КУА «</w:t>
      </w:r>
      <w:r w:rsidR="009C66DC" w:rsidRPr="00585530">
        <w:rPr>
          <w:b/>
          <w:sz w:val="20"/>
          <w:szCs w:val="20"/>
          <w:lang w:val="uk-UA"/>
        </w:rPr>
        <w:t>ЕВРІС</w:t>
      </w:r>
      <w:r w:rsidRPr="00585530">
        <w:rPr>
          <w:b/>
          <w:sz w:val="20"/>
          <w:szCs w:val="20"/>
          <w:lang w:val="uk-UA"/>
        </w:rPr>
        <w:t xml:space="preserve">»                                                  </w:t>
      </w:r>
      <w:r w:rsidR="00655140" w:rsidRPr="00585530">
        <w:rPr>
          <w:b/>
          <w:sz w:val="20"/>
          <w:szCs w:val="20"/>
          <w:lang w:val="uk-UA"/>
        </w:rPr>
        <w:t xml:space="preserve">   </w:t>
      </w:r>
      <w:r w:rsidRPr="00585530">
        <w:rPr>
          <w:b/>
          <w:sz w:val="20"/>
          <w:szCs w:val="20"/>
          <w:lang w:val="uk-UA"/>
        </w:rPr>
        <w:t xml:space="preserve">  </w:t>
      </w:r>
      <w:r w:rsidR="009C66DC" w:rsidRPr="00585530">
        <w:rPr>
          <w:b/>
          <w:sz w:val="20"/>
          <w:szCs w:val="20"/>
          <w:lang w:val="uk-UA"/>
        </w:rPr>
        <w:t>Недобор С.І.</w:t>
      </w:r>
    </w:p>
    <w:p w14:paraId="49C044CB" w14:textId="06A63BF4" w:rsidR="00752554" w:rsidRPr="00585530" w:rsidRDefault="00752554" w:rsidP="00C012F7">
      <w:pPr>
        <w:ind w:firstLine="709"/>
        <w:jc w:val="both"/>
        <w:outlineLvl w:val="0"/>
        <w:rPr>
          <w:b/>
          <w:sz w:val="20"/>
          <w:szCs w:val="20"/>
          <w:lang w:val="uk-UA"/>
        </w:rPr>
      </w:pPr>
    </w:p>
    <w:p w14:paraId="76AFDF67" w14:textId="1388A775" w:rsidR="00074E86" w:rsidRPr="00585530" w:rsidRDefault="00074E86" w:rsidP="00C012F7">
      <w:pPr>
        <w:ind w:firstLine="709"/>
        <w:jc w:val="both"/>
        <w:outlineLvl w:val="0"/>
        <w:rPr>
          <w:b/>
          <w:sz w:val="20"/>
          <w:szCs w:val="20"/>
          <w:lang w:val="uk-UA"/>
        </w:rPr>
      </w:pPr>
    </w:p>
    <w:p w14:paraId="152AB568" w14:textId="0C682ADE" w:rsidR="00074E86" w:rsidRPr="00585530" w:rsidRDefault="00074E86" w:rsidP="00C012F7">
      <w:pPr>
        <w:ind w:firstLine="709"/>
        <w:jc w:val="both"/>
        <w:outlineLvl w:val="0"/>
        <w:rPr>
          <w:b/>
          <w:sz w:val="20"/>
          <w:szCs w:val="20"/>
          <w:lang w:val="uk-UA"/>
        </w:rPr>
      </w:pPr>
    </w:p>
    <w:p w14:paraId="4FB6AA6C" w14:textId="3D0075C3" w:rsidR="00752554" w:rsidRPr="00585530" w:rsidRDefault="00FD0E20" w:rsidP="00FD4D42">
      <w:pPr>
        <w:jc w:val="both"/>
        <w:outlineLvl w:val="0"/>
        <w:rPr>
          <w:b/>
          <w:sz w:val="20"/>
          <w:szCs w:val="20"/>
          <w:lang w:val="uk-UA"/>
        </w:rPr>
      </w:pPr>
      <w:r w:rsidRPr="00585530">
        <w:rPr>
          <w:b/>
          <w:sz w:val="20"/>
          <w:szCs w:val="20"/>
          <w:lang w:val="uk-UA"/>
        </w:rPr>
        <w:t>Головний бухгалтер</w:t>
      </w:r>
      <w:r w:rsidR="00752554" w:rsidRPr="00585530">
        <w:rPr>
          <w:b/>
          <w:sz w:val="20"/>
          <w:szCs w:val="20"/>
          <w:lang w:val="uk-UA"/>
        </w:rPr>
        <w:t xml:space="preserve">                                                </w:t>
      </w:r>
      <w:r w:rsidR="00B075AF" w:rsidRPr="00585530">
        <w:rPr>
          <w:b/>
          <w:sz w:val="20"/>
          <w:szCs w:val="20"/>
          <w:lang w:val="uk-UA"/>
        </w:rPr>
        <w:t xml:space="preserve">                             </w:t>
      </w:r>
      <w:r w:rsidRPr="00585530">
        <w:rPr>
          <w:b/>
          <w:sz w:val="20"/>
          <w:szCs w:val="20"/>
          <w:lang w:val="uk-UA"/>
        </w:rPr>
        <w:t>Єременко В.В.</w:t>
      </w:r>
    </w:p>
    <w:sectPr w:rsidR="00752554" w:rsidRPr="00585530" w:rsidSect="009F051A">
      <w:footerReference w:type="default" r:id="rId15"/>
      <w:pgSz w:w="11906" w:h="16838" w:code="9"/>
      <w:pgMar w:top="709" w:right="737" w:bottom="56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D49B9" w14:textId="77777777" w:rsidR="008E69B7" w:rsidRDefault="008E69B7" w:rsidP="003F6946">
      <w:r>
        <w:separator/>
      </w:r>
    </w:p>
  </w:endnote>
  <w:endnote w:type="continuationSeparator" w:id="0">
    <w:p w14:paraId="08A8E1EF" w14:textId="77777777" w:rsidR="008E69B7" w:rsidRDefault="008E69B7" w:rsidP="003F6946">
      <w:r>
        <w:continuationSeparator/>
      </w:r>
    </w:p>
  </w:endnote>
  <w:endnote w:type="continuationNotice" w:id="1">
    <w:p w14:paraId="0848412F" w14:textId="77777777" w:rsidR="008E69B7" w:rsidRDefault="008E69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Univers 45 Light">
    <w:panose1 w:val="00000000000000000000"/>
    <w:charset w:val="00"/>
    <w:family w:val="auto"/>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BoldMT">
    <w:charset w:val="B2"/>
    <w:family w:val="swiss"/>
    <w:pitch w:val="default"/>
  </w:font>
  <w:font w:name="Times-Roman">
    <w:altName w:val="Arial Unicode MS"/>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9CE24" w14:textId="77777777" w:rsidR="009E7FE9" w:rsidRDefault="009E7FE9">
    <w:pPr>
      <w:pStyle w:val="af1"/>
      <w:jc w:val="right"/>
    </w:pPr>
    <w:r>
      <w:fldChar w:fldCharType="begin"/>
    </w:r>
    <w:r>
      <w:instrText>PAGE   \* MERGEFORMAT</w:instrText>
    </w:r>
    <w:r>
      <w:fldChar w:fldCharType="separate"/>
    </w:r>
    <w:r>
      <w:rPr>
        <w:noProof/>
      </w:rPr>
      <w:t>29</w:t>
    </w:r>
    <w:r>
      <w:fldChar w:fldCharType="end"/>
    </w:r>
  </w:p>
  <w:p w14:paraId="78F6082D" w14:textId="77777777" w:rsidR="009E7FE9" w:rsidRDefault="009E7FE9">
    <w:pPr>
      <w:pStyle w:val="af1"/>
    </w:pPr>
  </w:p>
  <w:p w14:paraId="336D6066" w14:textId="77777777" w:rsidR="009E7FE9" w:rsidRDefault="009E7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11321" w14:textId="77777777" w:rsidR="008E69B7" w:rsidRDefault="008E69B7" w:rsidP="003F6946">
      <w:r>
        <w:separator/>
      </w:r>
    </w:p>
  </w:footnote>
  <w:footnote w:type="continuationSeparator" w:id="0">
    <w:p w14:paraId="0BF27EF0" w14:textId="77777777" w:rsidR="008E69B7" w:rsidRDefault="008E69B7" w:rsidP="003F6946">
      <w:r>
        <w:continuationSeparator/>
      </w:r>
    </w:p>
  </w:footnote>
  <w:footnote w:type="continuationNotice" w:id="1">
    <w:p w14:paraId="1F331EAA" w14:textId="77777777" w:rsidR="008E69B7" w:rsidRDefault="008E69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5CF7"/>
    <w:multiLevelType w:val="hybridMultilevel"/>
    <w:tmpl w:val="D3700828"/>
    <w:lvl w:ilvl="0" w:tplc="821E4A8C">
      <w:start w:val="1"/>
      <w:numFmt w:val="russianLower"/>
      <w:lvlText w:val="%1)"/>
      <w:lvlJc w:val="left"/>
      <w:pPr>
        <w:ind w:left="1080" w:hanging="360"/>
      </w:pPr>
      <w:rPr>
        <w:rFonts w:cs="Times New Roman" w:hint="default"/>
      </w:rPr>
    </w:lvl>
    <w:lvl w:ilvl="1" w:tplc="CA3E57EC">
      <w:start w:val="1"/>
      <w:numFmt w:val="lowerRoman"/>
      <w:lvlText w:val="%2)"/>
      <w:lvlJc w:val="left"/>
      <w:pPr>
        <w:ind w:left="2160" w:hanging="720"/>
      </w:pPr>
      <w:rPr>
        <w:rFonts w:cs="Times New Roman" w:hint="default"/>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15:restartNumberingAfterBreak="0">
    <w:nsid w:val="014D1410"/>
    <w:multiLevelType w:val="hybridMultilevel"/>
    <w:tmpl w:val="876CCF58"/>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2" w15:restartNumberingAfterBreak="0">
    <w:nsid w:val="124E7C56"/>
    <w:multiLevelType w:val="hybridMultilevel"/>
    <w:tmpl w:val="6AB669B4"/>
    <w:lvl w:ilvl="0" w:tplc="04220001">
      <w:start w:val="1"/>
      <w:numFmt w:val="bullet"/>
      <w:lvlText w:val=""/>
      <w:lvlJc w:val="left"/>
      <w:pPr>
        <w:ind w:left="1117" w:hanging="360"/>
      </w:pPr>
      <w:rPr>
        <w:rFonts w:ascii="Symbol" w:hAnsi="Symbol" w:hint="default"/>
      </w:rPr>
    </w:lvl>
    <w:lvl w:ilvl="1" w:tplc="04220003" w:tentative="1">
      <w:start w:val="1"/>
      <w:numFmt w:val="bullet"/>
      <w:lvlText w:val="o"/>
      <w:lvlJc w:val="left"/>
      <w:pPr>
        <w:ind w:left="1837" w:hanging="360"/>
      </w:pPr>
      <w:rPr>
        <w:rFonts w:ascii="Courier New" w:hAnsi="Courier New" w:hint="default"/>
      </w:rPr>
    </w:lvl>
    <w:lvl w:ilvl="2" w:tplc="04220005" w:tentative="1">
      <w:start w:val="1"/>
      <w:numFmt w:val="bullet"/>
      <w:lvlText w:val=""/>
      <w:lvlJc w:val="left"/>
      <w:pPr>
        <w:ind w:left="2557" w:hanging="360"/>
      </w:pPr>
      <w:rPr>
        <w:rFonts w:ascii="Wingdings" w:hAnsi="Wingdings" w:hint="default"/>
      </w:rPr>
    </w:lvl>
    <w:lvl w:ilvl="3" w:tplc="04220001" w:tentative="1">
      <w:start w:val="1"/>
      <w:numFmt w:val="bullet"/>
      <w:lvlText w:val=""/>
      <w:lvlJc w:val="left"/>
      <w:pPr>
        <w:ind w:left="3277" w:hanging="360"/>
      </w:pPr>
      <w:rPr>
        <w:rFonts w:ascii="Symbol" w:hAnsi="Symbol" w:hint="default"/>
      </w:rPr>
    </w:lvl>
    <w:lvl w:ilvl="4" w:tplc="04220003" w:tentative="1">
      <w:start w:val="1"/>
      <w:numFmt w:val="bullet"/>
      <w:lvlText w:val="o"/>
      <w:lvlJc w:val="left"/>
      <w:pPr>
        <w:ind w:left="3997" w:hanging="360"/>
      </w:pPr>
      <w:rPr>
        <w:rFonts w:ascii="Courier New" w:hAnsi="Courier New" w:hint="default"/>
      </w:rPr>
    </w:lvl>
    <w:lvl w:ilvl="5" w:tplc="04220005" w:tentative="1">
      <w:start w:val="1"/>
      <w:numFmt w:val="bullet"/>
      <w:lvlText w:val=""/>
      <w:lvlJc w:val="left"/>
      <w:pPr>
        <w:ind w:left="4717" w:hanging="360"/>
      </w:pPr>
      <w:rPr>
        <w:rFonts w:ascii="Wingdings" w:hAnsi="Wingdings" w:hint="default"/>
      </w:rPr>
    </w:lvl>
    <w:lvl w:ilvl="6" w:tplc="04220001" w:tentative="1">
      <w:start w:val="1"/>
      <w:numFmt w:val="bullet"/>
      <w:lvlText w:val=""/>
      <w:lvlJc w:val="left"/>
      <w:pPr>
        <w:ind w:left="5437" w:hanging="360"/>
      </w:pPr>
      <w:rPr>
        <w:rFonts w:ascii="Symbol" w:hAnsi="Symbol" w:hint="default"/>
      </w:rPr>
    </w:lvl>
    <w:lvl w:ilvl="7" w:tplc="04220003" w:tentative="1">
      <w:start w:val="1"/>
      <w:numFmt w:val="bullet"/>
      <w:lvlText w:val="o"/>
      <w:lvlJc w:val="left"/>
      <w:pPr>
        <w:ind w:left="6157" w:hanging="360"/>
      </w:pPr>
      <w:rPr>
        <w:rFonts w:ascii="Courier New" w:hAnsi="Courier New" w:hint="default"/>
      </w:rPr>
    </w:lvl>
    <w:lvl w:ilvl="8" w:tplc="04220005" w:tentative="1">
      <w:start w:val="1"/>
      <w:numFmt w:val="bullet"/>
      <w:lvlText w:val=""/>
      <w:lvlJc w:val="left"/>
      <w:pPr>
        <w:ind w:left="6877" w:hanging="360"/>
      </w:pPr>
      <w:rPr>
        <w:rFonts w:ascii="Wingdings" w:hAnsi="Wingdings" w:hint="default"/>
      </w:rPr>
    </w:lvl>
  </w:abstractNum>
  <w:abstractNum w:abstractNumId="3" w15:restartNumberingAfterBreak="0">
    <w:nsid w:val="13A2644D"/>
    <w:multiLevelType w:val="hybridMultilevel"/>
    <w:tmpl w:val="597C7810"/>
    <w:lvl w:ilvl="0" w:tplc="56EE6626">
      <w:start w:val="1"/>
      <w:numFmt w:val="russianLower"/>
      <w:lvlText w:val="%1)"/>
      <w:lvlJc w:val="left"/>
      <w:pPr>
        <w:tabs>
          <w:tab w:val="num" w:pos="1647"/>
        </w:tabs>
        <w:ind w:left="1647" w:hanging="567"/>
      </w:pPr>
      <w:rPr>
        <w:rFonts w:ascii="Times New Roman" w:hAnsi="Times New Roman" w:cs="Times New Roman" w:hint="default"/>
      </w:rPr>
    </w:lvl>
    <w:lvl w:ilvl="1" w:tplc="018472D8">
      <w:start w:val="1"/>
      <w:numFmt w:val="bullet"/>
      <w:lvlText w:val=""/>
      <w:lvlJc w:val="left"/>
      <w:pPr>
        <w:tabs>
          <w:tab w:val="num" w:pos="1440"/>
        </w:tabs>
        <w:ind w:left="1440" w:hanging="360"/>
      </w:pPr>
      <w:rPr>
        <w:rFonts w:ascii="Symbol" w:hAnsi="Symbol" w:hint="default"/>
        <w:color w:val="auto"/>
      </w:rPr>
    </w:lvl>
    <w:lvl w:ilvl="2" w:tplc="752A5A2C">
      <w:start w:val="2010"/>
      <w:numFmt w:val="decimal"/>
      <w:lvlText w:val="%3"/>
      <w:lvlJc w:val="left"/>
      <w:pPr>
        <w:tabs>
          <w:tab w:val="num" w:pos="2460"/>
        </w:tabs>
        <w:ind w:left="2460" w:hanging="480"/>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ACD6650"/>
    <w:multiLevelType w:val="hybridMultilevel"/>
    <w:tmpl w:val="3CCA7AFA"/>
    <w:lvl w:ilvl="0" w:tplc="8BEC7998">
      <w:start w:val="7"/>
      <w:numFmt w:val="bullet"/>
      <w:lvlText w:val="-"/>
      <w:lvlJc w:val="left"/>
      <w:pPr>
        <w:ind w:left="666" w:hanging="360"/>
      </w:pPr>
      <w:rPr>
        <w:rFonts w:ascii="Times New Roman" w:eastAsia="Times New Roman" w:hAnsi="Times New Roman" w:cs="Times New Roman" w:hint="default"/>
      </w:rPr>
    </w:lvl>
    <w:lvl w:ilvl="1" w:tplc="20000003" w:tentative="1">
      <w:start w:val="1"/>
      <w:numFmt w:val="bullet"/>
      <w:lvlText w:val="o"/>
      <w:lvlJc w:val="left"/>
      <w:pPr>
        <w:ind w:left="1386" w:hanging="360"/>
      </w:pPr>
      <w:rPr>
        <w:rFonts w:ascii="Courier New" w:hAnsi="Courier New" w:cs="Courier New" w:hint="default"/>
      </w:rPr>
    </w:lvl>
    <w:lvl w:ilvl="2" w:tplc="20000005" w:tentative="1">
      <w:start w:val="1"/>
      <w:numFmt w:val="bullet"/>
      <w:lvlText w:val=""/>
      <w:lvlJc w:val="left"/>
      <w:pPr>
        <w:ind w:left="2106" w:hanging="360"/>
      </w:pPr>
      <w:rPr>
        <w:rFonts w:ascii="Wingdings" w:hAnsi="Wingdings" w:hint="default"/>
      </w:rPr>
    </w:lvl>
    <w:lvl w:ilvl="3" w:tplc="20000001" w:tentative="1">
      <w:start w:val="1"/>
      <w:numFmt w:val="bullet"/>
      <w:lvlText w:val=""/>
      <w:lvlJc w:val="left"/>
      <w:pPr>
        <w:ind w:left="2826" w:hanging="360"/>
      </w:pPr>
      <w:rPr>
        <w:rFonts w:ascii="Symbol" w:hAnsi="Symbol" w:hint="default"/>
      </w:rPr>
    </w:lvl>
    <w:lvl w:ilvl="4" w:tplc="20000003" w:tentative="1">
      <w:start w:val="1"/>
      <w:numFmt w:val="bullet"/>
      <w:lvlText w:val="o"/>
      <w:lvlJc w:val="left"/>
      <w:pPr>
        <w:ind w:left="3546" w:hanging="360"/>
      </w:pPr>
      <w:rPr>
        <w:rFonts w:ascii="Courier New" w:hAnsi="Courier New" w:cs="Courier New" w:hint="default"/>
      </w:rPr>
    </w:lvl>
    <w:lvl w:ilvl="5" w:tplc="20000005" w:tentative="1">
      <w:start w:val="1"/>
      <w:numFmt w:val="bullet"/>
      <w:lvlText w:val=""/>
      <w:lvlJc w:val="left"/>
      <w:pPr>
        <w:ind w:left="4266" w:hanging="360"/>
      </w:pPr>
      <w:rPr>
        <w:rFonts w:ascii="Wingdings" w:hAnsi="Wingdings" w:hint="default"/>
      </w:rPr>
    </w:lvl>
    <w:lvl w:ilvl="6" w:tplc="20000001" w:tentative="1">
      <w:start w:val="1"/>
      <w:numFmt w:val="bullet"/>
      <w:lvlText w:val=""/>
      <w:lvlJc w:val="left"/>
      <w:pPr>
        <w:ind w:left="4986" w:hanging="360"/>
      </w:pPr>
      <w:rPr>
        <w:rFonts w:ascii="Symbol" w:hAnsi="Symbol" w:hint="default"/>
      </w:rPr>
    </w:lvl>
    <w:lvl w:ilvl="7" w:tplc="20000003" w:tentative="1">
      <w:start w:val="1"/>
      <w:numFmt w:val="bullet"/>
      <w:lvlText w:val="o"/>
      <w:lvlJc w:val="left"/>
      <w:pPr>
        <w:ind w:left="5706" w:hanging="360"/>
      </w:pPr>
      <w:rPr>
        <w:rFonts w:ascii="Courier New" w:hAnsi="Courier New" w:cs="Courier New" w:hint="default"/>
      </w:rPr>
    </w:lvl>
    <w:lvl w:ilvl="8" w:tplc="20000005" w:tentative="1">
      <w:start w:val="1"/>
      <w:numFmt w:val="bullet"/>
      <w:lvlText w:val=""/>
      <w:lvlJc w:val="left"/>
      <w:pPr>
        <w:ind w:left="6426" w:hanging="360"/>
      </w:pPr>
      <w:rPr>
        <w:rFonts w:ascii="Wingdings" w:hAnsi="Wingdings" w:hint="default"/>
      </w:rPr>
    </w:lvl>
  </w:abstractNum>
  <w:abstractNum w:abstractNumId="5" w15:restartNumberingAfterBreak="0">
    <w:nsid w:val="1F4A089A"/>
    <w:multiLevelType w:val="multilevel"/>
    <w:tmpl w:val="4C304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9C02D7"/>
    <w:multiLevelType w:val="hybridMultilevel"/>
    <w:tmpl w:val="62AA6B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A8C7A9F"/>
    <w:multiLevelType w:val="hybridMultilevel"/>
    <w:tmpl w:val="876CCF58"/>
    <w:lvl w:ilvl="0" w:tplc="2000000F">
      <w:start w:val="1"/>
      <w:numFmt w:val="decimal"/>
      <w:lvlText w:val="%1."/>
      <w:lvlJc w:val="left"/>
      <w:pPr>
        <w:ind w:left="777" w:hanging="360"/>
      </w:pPr>
    </w:lvl>
    <w:lvl w:ilvl="1" w:tplc="20000019" w:tentative="1">
      <w:start w:val="1"/>
      <w:numFmt w:val="lowerLetter"/>
      <w:lvlText w:val="%2."/>
      <w:lvlJc w:val="left"/>
      <w:pPr>
        <w:ind w:left="1497" w:hanging="360"/>
      </w:pPr>
    </w:lvl>
    <w:lvl w:ilvl="2" w:tplc="2000001B" w:tentative="1">
      <w:start w:val="1"/>
      <w:numFmt w:val="lowerRoman"/>
      <w:lvlText w:val="%3."/>
      <w:lvlJc w:val="right"/>
      <w:pPr>
        <w:ind w:left="2217" w:hanging="180"/>
      </w:pPr>
    </w:lvl>
    <w:lvl w:ilvl="3" w:tplc="2000000F" w:tentative="1">
      <w:start w:val="1"/>
      <w:numFmt w:val="decimal"/>
      <w:lvlText w:val="%4."/>
      <w:lvlJc w:val="left"/>
      <w:pPr>
        <w:ind w:left="2937" w:hanging="360"/>
      </w:pPr>
    </w:lvl>
    <w:lvl w:ilvl="4" w:tplc="20000019" w:tentative="1">
      <w:start w:val="1"/>
      <w:numFmt w:val="lowerLetter"/>
      <w:lvlText w:val="%5."/>
      <w:lvlJc w:val="left"/>
      <w:pPr>
        <w:ind w:left="3657" w:hanging="360"/>
      </w:pPr>
    </w:lvl>
    <w:lvl w:ilvl="5" w:tplc="2000001B" w:tentative="1">
      <w:start w:val="1"/>
      <w:numFmt w:val="lowerRoman"/>
      <w:lvlText w:val="%6."/>
      <w:lvlJc w:val="right"/>
      <w:pPr>
        <w:ind w:left="4377" w:hanging="180"/>
      </w:pPr>
    </w:lvl>
    <w:lvl w:ilvl="6" w:tplc="2000000F" w:tentative="1">
      <w:start w:val="1"/>
      <w:numFmt w:val="decimal"/>
      <w:lvlText w:val="%7."/>
      <w:lvlJc w:val="left"/>
      <w:pPr>
        <w:ind w:left="5097" w:hanging="360"/>
      </w:pPr>
    </w:lvl>
    <w:lvl w:ilvl="7" w:tplc="20000019" w:tentative="1">
      <w:start w:val="1"/>
      <w:numFmt w:val="lowerLetter"/>
      <w:lvlText w:val="%8."/>
      <w:lvlJc w:val="left"/>
      <w:pPr>
        <w:ind w:left="5817" w:hanging="360"/>
      </w:pPr>
    </w:lvl>
    <w:lvl w:ilvl="8" w:tplc="2000001B" w:tentative="1">
      <w:start w:val="1"/>
      <w:numFmt w:val="lowerRoman"/>
      <w:lvlText w:val="%9."/>
      <w:lvlJc w:val="right"/>
      <w:pPr>
        <w:ind w:left="6537" w:hanging="180"/>
      </w:pPr>
    </w:lvl>
  </w:abstractNum>
  <w:abstractNum w:abstractNumId="8" w15:restartNumberingAfterBreak="0">
    <w:nsid w:val="315A0180"/>
    <w:multiLevelType w:val="hybridMultilevel"/>
    <w:tmpl w:val="D3700828"/>
    <w:lvl w:ilvl="0" w:tplc="821E4A8C">
      <w:start w:val="1"/>
      <w:numFmt w:val="russianLower"/>
      <w:lvlText w:val="%1)"/>
      <w:lvlJc w:val="left"/>
      <w:pPr>
        <w:ind w:left="1080" w:hanging="360"/>
      </w:pPr>
      <w:rPr>
        <w:rFonts w:cs="Times New Roman" w:hint="default"/>
      </w:rPr>
    </w:lvl>
    <w:lvl w:ilvl="1" w:tplc="CA3E57EC">
      <w:start w:val="1"/>
      <w:numFmt w:val="lowerRoman"/>
      <w:lvlText w:val="%2)"/>
      <w:lvlJc w:val="left"/>
      <w:pPr>
        <w:ind w:left="2160" w:hanging="720"/>
      </w:pPr>
      <w:rPr>
        <w:rFonts w:cs="Times New Roman" w:hint="default"/>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15:restartNumberingAfterBreak="0">
    <w:nsid w:val="323B2F83"/>
    <w:multiLevelType w:val="hybridMultilevel"/>
    <w:tmpl w:val="DEA865E8"/>
    <w:lvl w:ilvl="0" w:tplc="C854D004">
      <w:start w:val="1"/>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32867B5A"/>
    <w:multiLevelType w:val="hybridMultilevel"/>
    <w:tmpl w:val="794E41BA"/>
    <w:lvl w:ilvl="0" w:tplc="DB0622EE">
      <w:start w:val="1"/>
      <w:numFmt w:val="decimal"/>
      <w:lvlText w:val="%1."/>
      <w:lvlJc w:val="left"/>
      <w:pPr>
        <w:ind w:left="1789" w:hanging="360"/>
      </w:pPr>
      <w:rPr>
        <w:rFonts w:cs="Times New Roman" w:hint="default"/>
        <w:i w:val="0"/>
        <w:u w:val="none"/>
      </w:rPr>
    </w:lvl>
    <w:lvl w:ilvl="1" w:tplc="04190019" w:tentative="1">
      <w:start w:val="1"/>
      <w:numFmt w:val="lowerLetter"/>
      <w:lvlText w:val="%2."/>
      <w:lvlJc w:val="left"/>
      <w:pPr>
        <w:ind w:left="2509" w:hanging="360"/>
      </w:pPr>
      <w:rPr>
        <w:rFonts w:cs="Times New Roman"/>
      </w:rPr>
    </w:lvl>
    <w:lvl w:ilvl="2" w:tplc="0419001B" w:tentative="1">
      <w:start w:val="1"/>
      <w:numFmt w:val="lowerRoman"/>
      <w:lvlText w:val="%3."/>
      <w:lvlJc w:val="right"/>
      <w:pPr>
        <w:ind w:left="3229" w:hanging="180"/>
      </w:pPr>
      <w:rPr>
        <w:rFonts w:cs="Times New Roman"/>
      </w:rPr>
    </w:lvl>
    <w:lvl w:ilvl="3" w:tplc="0419000F" w:tentative="1">
      <w:start w:val="1"/>
      <w:numFmt w:val="decimal"/>
      <w:lvlText w:val="%4."/>
      <w:lvlJc w:val="left"/>
      <w:pPr>
        <w:ind w:left="3949" w:hanging="360"/>
      </w:pPr>
      <w:rPr>
        <w:rFonts w:cs="Times New Roman"/>
      </w:rPr>
    </w:lvl>
    <w:lvl w:ilvl="4" w:tplc="04190019" w:tentative="1">
      <w:start w:val="1"/>
      <w:numFmt w:val="lowerLetter"/>
      <w:lvlText w:val="%5."/>
      <w:lvlJc w:val="left"/>
      <w:pPr>
        <w:ind w:left="4669" w:hanging="360"/>
      </w:pPr>
      <w:rPr>
        <w:rFonts w:cs="Times New Roman"/>
      </w:rPr>
    </w:lvl>
    <w:lvl w:ilvl="5" w:tplc="0419001B" w:tentative="1">
      <w:start w:val="1"/>
      <w:numFmt w:val="lowerRoman"/>
      <w:lvlText w:val="%6."/>
      <w:lvlJc w:val="right"/>
      <w:pPr>
        <w:ind w:left="5389" w:hanging="180"/>
      </w:pPr>
      <w:rPr>
        <w:rFonts w:cs="Times New Roman"/>
      </w:rPr>
    </w:lvl>
    <w:lvl w:ilvl="6" w:tplc="0419000F" w:tentative="1">
      <w:start w:val="1"/>
      <w:numFmt w:val="decimal"/>
      <w:lvlText w:val="%7."/>
      <w:lvlJc w:val="left"/>
      <w:pPr>
        <w:ind w:left="6109" w:hanging="360"/>
      </w:pPr>
      <w:rPr>
        <w:rFonts w:cs="Times New Roman"/>
      </w:rPr>
    </w:lvl>
    <w:lvl w:ilvl="7" w:tplc="04190019" w:tentative="1">
      <w:start w:val="1"/>
      <w:numFmt w:val="lowerLetter"/>
      <w:lvlText w:val="%8."/>
      <w:lvlJc w:val="left"/>
      <w:pPr>
        <w:ind w:left="6829" w:hanging="360"/>
      </w:pPr>
      <w:rPr>
        <w:rFonts w:cs="Times New Roman"/>
      </w:rPr>
    </w:lvl>
    <w:lvl w:ilvl="8" w:tplc="0419001B" w:tentative="1">
      <w:start w:val="1"/>
      <w:numFmt w:val="lowerRoman"/>
      <w:lvlText w:val="%9."/>
      <w:lvlJc w:val="right"/>
      <w:pPr>
        <w:ind w:left="7549" w:hanging="180"/>
      </w:pPr>
      <w:rPr>
        <w:rFonts w:cs="Times New Roman"/>
      </w:rPr>
    </w:lvl>
  </w:abstractNum>
  <w:abstractNum w:abstractNumId="11" w15:restartNumberingAfterBreak="0">
    <w:nsid w:val="33B015DF"/>
    <w:multiLevelType w:val="hybridMultilevel"/>
    <w:tmpl w:val="876CCF58"/>
    <w:lvl w:ilvl="0" w:tplc="2000000F">
      <w:start w:val="1"/>
      <w:numFmt w:val="decimal"/>
      <w:lvlText w:val="%1."/>
      <w:lvlJc w:val="left"/>
      <w:pPr>
        <w:ind w:left="777" w:hanging="360"/>
      </w:pPr>
    </w:lvl>
    <w:lvl w:ilvl="1" w:tplc="20000019" w:tentative="1">
      <w:start w:val="1"/>
      <w:numFmt w:val="lowerLetter"/>
      <w:lvlText w:val="%2."/>
      <w:lvlJc w:val="left"/>
      <w:pPr>
        <w:ind w:left="1497" w:hanging="360"/>
      </w:pPr>
    </w:lvl>
    <w:lvl w:ilvl="2" w:tplc="2000001B" w:tentative="1">
      <w:start w:val="1"/>
      <w:numFmt w:val="lowerRoman"/>
      <w:lvlText w:val="%3."/>
      <w:lvlJc w:val="right"/>
      <w:pPr>
        <w:ind w:left="2217" w:hanging="180"/>
      </w:pPr>
    </w:lvl>
    <w:lvl w:ilvl="3" w:tplc="2000000F" w:tentative="1">
      <w:start w:val="1"/>
      <w:numFmt w:val="decimal"/>
      <w:lvlText w:val="%4."/>
      <w:lvlJc w:val="left"/>
      <w:pPr>
        <w:ind w:left="2937" w:hanging="360"/>
      </w:pPr>
    </w:lvl>
    <w:lvl w:ilvl="4" w:tplc="20000019" w:tentative="1">
      <w:start w:val="1"/>
      <w:numFmt w:val="lowerLetter"/>
      <w:lvlText w:val="%5."/>
      <w:lvlJc w:val="left"/>
      <w:pPr>
        <w:ind w:left="3657" w:hanging="360"/>
      </w:pPr>
    </w:lvl>
    <w:lvl w:ilvl="5" w:tplc="2000001B" w:tentative="1">
      <w:start w:val="1"/>
      <w:numFmt w:val="lowerRoman"/>
      <w:lvlText w:val="%6."/>
      <w:lvlJc w:val="right"/>
      <w:pPr>
        <w:ind w:left="4377" w:hanging="180"/>
      </w:pPr>
    </w:lvl>
    <w:lvl w:ilvl="6" w:tplc="2000000F" w:tentative="1">
      <w:start w:val="1"/>
      <w:numFmt w:val="decimal"/>
      <w:lvlText w:val="%7."/>
      <w:lvlJc w:val="left"/>
      <w:pPr>
        <w:ind w:left="5097" w:hanging="360"/>
      </w:pPr>
    </w:lvl>
    <w:lvl w:ilvl="7" w:tplc="20000019" w:tentative="1">
      <w:start w:val="1"/>
      <w:numFmt w:val="lowerLetter"/>
      <w:lvlText w:val="%8."/>
      <w:lvlJc w:val="left"/>
      <w:pPr>
        <w:ind w:left="5817" w:hanging="360"/>
      </w:pPr>
    </w:lvl>
    <w:lvl w:ilvl="8" w:tplc="2000001B" w:tentative="1">
      <w:start w:val="1"/>
      <w:numFmt w:val="lowerRoman"/>
      <w:lvlText w:val="%9."/>
      <w:lvlJc w:val="right"/>
      <w:pPr>
        <w:ind w:left="6537" w:hanging="180"/>
      </w:pPr>
    </w:lvl>
  </w:abstractNum>
  <w:abstractNum w:abstractNumId="12" w15:restartNumberingAfterBreak="0">
    <w:nsid w:val="3B711728"/>
    <w:multiLevelType w:val="multilevel"/>
    <w:tmpl w:val="2A7AF6EE"/>
    <w:lvl w:ilvl="0">
      <w:start w:val="1"/>
      <w:numFmt w:val="bullet"/>
      <w:lvlText w:val="-"/>
      <w:lvlJc w:val="left"/>
      <w:pPr>
        <w:tabs>
          <w:tab w:val="num" w:pos="720"/>
        </w:tabs>
        <w:ind w:left="720" w:hanging="360"/>
      </w:pPr>
      <w:rPr>
        <w:rFonts w:ascii="Calibri" w:eastAsia="Times New Roman" w:hAnsi="Calibri"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4819FB"/>
    <w:multiLevelType w:val="multilevel"/>
    <w:tmpl w:val="E2B49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411D41"/>
    <w:multiLevelType w:val="multilevel"/>
    <w:tmpl w:val="D7A6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9D1B73"/>
    <w:multiLevelType w:val="hybridMultilevel"/>
    <w:tmpl w:val="818EAD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1EA1AC7"/>
    <w:multiLevelType w:val="hybridMultilevel"/>
    <w:tmpl w:val="142AF3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7037465D"/>
    <w:multiLevelType w:val="hybridMultilevel"/>
    <w:tmpl w:val="31505572"/>
    <w:lvl w:ilvl="0" w:tplc="20000001">
      <w:start w:val="1"/>
      <w:numFmt w:val="bullet"/>
      <w:lvlText w:val=""/>
      <w:lvlJc w:val="left"/>
      <w:pPr>
        <w:tabs>
          <w:tab w:val="num" w:pos="717"/>
        </w:tabs>
        <w:ind w:left="717" w:hanging="360"/>
      </w:pPr>
      <w:rPr>
        <w:rFonts w:ascii="Symbol" w:hAnsi="Symbol" w:hint="default"/>
      </w:rPr>
    </w:lvl>
    <w:lvl w:ilvl="1" w:tplc="04190003">
      <w:start w:val="1"/>
      <w:numFmt w:val="bullet"/>
      <w:lvlText w:val="o"/>
      <w:lvlJc w:val="left"/>
      <w:pPr>
        <w:tabs>
          <w:tab w:val="num" w:pos="1437"/>
        </w:tabs>
        <w:ind w:left="1437" w:hanging="360"/>
      </w:pPr>
      <w:rPr>
        <w:rFonts w:ascii="Courier New" w:hAnsi="Courier New" w:hint="default"/>
      </w:rPr>
    </w:lvl>
    <w:lvl w:ilvl="2" w:tplc="04190005">
      <w:start w:val="1"/>
      <w:numFmt w:val="bullet"/>
      <w:lvlText w:val=""/>
      <w:lvlJc w:val="left"/>
      <w:pPr>
        <w:tabs>
          <w:tab w:val="num" w:pos="2157"/>
        </w:tabs>
        <w:ind w:left="2157" w:hanging="360"/>
      </w:pPr>
      <w:rPr>
        <w:rFonts w:ascii="Wingdings" w:hAnsi="Wingdings" w:hint="default"/>
      </w:rPr>
    </w:lvl>
    <w:lvl w:ilvl="3" w:tplc="04190001">
      <w:start w:val="1"/>
      <w:numFmt w:val="bullet"/>
      <w:lvlText w:val=""/>
      <w:lvlJc w:val="left"/>
      <w:pPr>
        <w:tabs>
          <w:tab w:val="num" w:pos="2877"/>
        </w:tabs>
        <w:ind w:left="2877" w:hanging="360"/>
      </w:pPr>
      <w:rPr>
        <w:rFonts w:ascii="Symbol" w:hAnsi="Symbol" w:hint="default"/>
      </w:rPr>
    </w:lvl>
    <w:lvl w:ilvl="4" w:tplc="04190003">
      <w:start w:val="1"/>
      <w:numFmt w:val="bullet"/>
      <w:lvlText w:val="o"/>
      <w:lvlJc w:val="left"/>
      <w:pPr>
        <w:tabs>
          <w:tab w:val="num" w:pos="3597"/>
        </w:tabs>
        <w:ind w:left="3597" w:hanging="360"/>
      </w:pPr>
      <w:rPr>
        <w:rFonts w:ascii="Courier New" w:hAnsi="Courier New" w:hint="default"/>
      </w:rPr>
    </w:lvl>
    <w:lvl w:ilvl="5" w:tplc="04190005">
      <w:start w:val="1"/>
      <w:numFmt w:val="bullet"/>
      <w:lvlText w:val=""/>
      <w:lvlJc w:val="left"/>
      <w:pPr>
        <w:tabs>
          <w:tab w:val="num" w:pos="4317"/>
        </w:tabs>
        <w:ind w:left="4317" w:hanging="360"/>
      </w:pPr>
      <w:rPr>
        <w:rFonts w:ascii="Wingdings" w:hAnsi="Wingdings" w:hint="default"/>
      </w:rPr>
    </w:lvl>
    <w:lvl w:ilvl="6" w:tplc="04190001">
      <w:start w:val="1"/>
      <w:numFmt w:val="bullet"/>
      <w:lvlText w:val=""/>
      <w:lvlJc w:val="left"/>
      <w:pPr>
        <w:tabs>
          <w:tab w:val="num" w:pos="5037"/>
        </w:tabs>
        <w:ind w:left="5037" w:hanging="360"/>
      </w:pPr>
      <w:rPr>
        <w:rFonts w:ascii="Symbol" w:hAnsi="Symbol" w:hint="default"/>
      </w:rPr>
    </w:lvl>
    <w:lvl w:ilvl="7" w:tplc="04190003">
      <w:start w:val="1"/>
      <w:numFmt w:val="bullet"/>
      <w:lvlText w:val="o"/>
      <w:lvlJc w:val="left"/>
      <w:pPr>
        <w:tabs>
          <w:tab w:val="num" w:pos="5757"/>
        </w:tabs>
        <w:ind w:left="5757" w:hanging="360"/>
      </w:pPr>
      <w:rPr>
        <w:rFonts w:ascii="Courier New" w:hAnsi="Courier New" w:hint="default"/>
      </w:rPr>
    </w:lvl>
    <w:lvl w:ilvl="8" w:tplc="04190005">
      <w:start w:val="1"/>
      <w:numFmt w:val="bullet"/>
      <w:lvlText w:val=""/>
      <w:lvlJc w:val="left"/>
      <w:pPr>
        <w:tabs>
          <w:tab w:val="num" w:pos="6477"/>
        </w:tabs>
        <w:ind w:left="6477" w:hanging="360"/>
      </w:pPr>
      <w:rPr>
        <w:rFonts w:ascii="Wingdings" w:hAnsi="Wingdings" w:hint="default"/>
      </w:rPr>
    </w:lvl>
  </w:abstractNum>
  <w:abstractNum w:abstractNumId="18" w15:restartNumberingAfterBreak="0">
    <w:nsid w:val="76FB509B"/>
    <w:multiLevelType w:val="multilevel"/>
    <w:tmpl w:val="3B2C8074"/>
    <w:lvl w:ilvl="0">
      <w:start w:val="6"/>
      <w:numFmt w:val="decimal"/>
      <w:lvlText w:val="%1."/>
      <w:lvlJc w:val="left"/>
      <w:pPr>
        <w:ind w:left="1440" w:hanging="360"/>
      </w:pPr>
      <w:rPr>
        <w:rFonts w:hint="default"/>
      </w:rPr>
    </w:lvl>
    <w:lvl w:ilvl="1">
      <w:start w:val="6"/>
      <w:numFmt w:val="decimal"/>
      <w:lvlText w:val="6.%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9" w15:restartNumberingAfterBreak="0">
    <w:nsid w:val="79712ABF"/>
    <w:multiLevelType w:val="hybridMultilevel"/>
    <w:tmpl w:val="876CCF58"/>
    <w:lvl w:ilvl="0" w:tplc="2000000F">
      <w:start w:val="1"/>
      <w:numFmt w:val="decimal"/>
      <w:lvlText w:val="%1."/>
      <w:lvlJc w:val="left"/>
      <w:pPr>
        <w:ind w:left="777" w:hanging="360"/>
      </w:pPr>
    </w:lvl>
    <w:lvl w:ilvl="1" w:tplc="20000019" w:tentative="1">
      <w:start w:val="1"/>
      <w:numFmt w:val="lowerLetter"/>
      <w:lvlText w:val="%2."/>
      <w:lvlJc w:val="left"/>
      <w:pPr>
        <w:ind w:left="1497" w:hanging="360"/>
      </w:pPr>
    </w:lvl>
    <w:lvl w:ilvl="2" w:tplc="2000001B" w:tentative="1">
      <w:start w:val="1"/>
      <w:numFmt w:val="lowerRoman"/>
      <w:lvlText w:val="%3."/>
      <w:lvlJc w:val="right"/>
      <w:pPr>
        <w:ind w:left="2217" w:hanging="180"/>
      </w:pPr>
    </w:lvl>
    <w:lvl w:ilvl="3" w:tplc="2000000F" w:tentative="1">
      <w:start w:val="1"/>
      <w:numFmt w:val="decimal"/>
      <w:lvlText w:val="%4."/>
      <w:lvlJc w:val="left"/>
      <w:pPr>
        <w:ind w:left="2937" w:hanging="360"/>
      </w:pPr>
    </w:lvl>
    <w:lvl w:ilvl="4" w:tplc="20000019" w:tentative="1">
      <w:start w:val="1"/>
      <w:numFmt w:val="lowerLetter"/>
      <w:lvlText w:val="%5."/>
      <w:lvlJc w:val="left"/>
      <w:pPr>
        <w:ind w:left="3657" w:hanging="360"/>
      </w:pPr>
    </w:lvl>
    <w:lvl w:ilvl="5" w:tplc="2000001B" w:tentative="1">
      <w:start w:val="1"/>
      <w:numFmt w:val="lowerRoman"/>
      <w:lvlText w:val="%6."/>
      <w:lvlJc w:val="right"/>
      <w:pPr>
        <w:ind w:left="4377" w:hanging="180"/>
      </w:pPr>
    </w:lvl>
    <w:lvl w:ilvl="6" w:tplc="2000000F" w:tentative="1">
      <w:start w:val="1"/>
      <w:numFmt w:val="decimal"/>
      <w:lvlText w:val="%7."/>
      <w:lvlJc w:val="left"/>
      <w:pPr>
        <w:ind w:left="5097" w:hanging="360"/>
      </w:pPr>
    </w:lvl>
    <w:lvl w:ilvl="7" w:tplc="20000019" w:tentative="1">
      <w:start w:val="1"/>
      <w:numFmt w:val="lowerLetter"/>
      <w:lvlText w:val="%8."/>
      <w:lvlJc w:val="left"/>
      <w:pPr>
        <w:ind w:left="5817" w:hanging="360"/>
      </w:pPr>
    </w:lvl>
    <w:lvl w:ilvl="8" w:tplc="2000001B" w:tentative="1">
      <w:start w:val="1"/>
      <w:numFmt w:val="lowerRoman"/>
      <w:lvlText w:val="%9."/>
      <w:lvlJc w:val="right"/>
      <w:pPr>
        <w:ind w:left="6537" w:hanging="180"/>
      </w:pPr>
    </w:lvl>
  </w:abstractNum>
  <w:num w:numId="1" w16cid:durableId="2028017140">
    <w:abstractNumId w:val="3"/>
  </w:num>
  <w:num w:numId="2" w16cid:durableId="325521698">
    <w:abstractNumId w:val="2"/>
  </w:num>
  <w:num w:numId="3" w16cid:durableId="1289511770">
    <w:abstractNumId w:val="8"/>
  </w:num>
  <w:num w:numId="4" w16cid:durableId="561644955">
    <w:abstractNumId w:val="0"/>
  </w:num>
  <w:num w:numId="5" w16cid:durableId="1761027675">
    <w:abstractNumId w:val="17"/>
  </w:num>
  <w:num w:numId="6" w16cid:durableId="1417550994">
    <w:abstractNumId w:val="10"/>
  </w:num>
  <w:num w:numId="7" w16cid:durableId="1394622396">
    <w:abstractNumId w:val="3"/>
    <w:lvlOverride w:ilvl="0">
      <w:startOverride w:val="1"/>
    </w:lvlOverride>
    <w:lvlOverride w:ilvl="1"/>
    <w:lvlOverride w:ilvl="2">
      <w:startOverride w:val="20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8343412">
    <w:abstractNumId w:val="13"/>
  </w:num>
  <w:num w:numId="9" w16cid:durableId="1370180120">
    <w:abstractNumId w:val="18"/>
  </w:num>
  <w:num w:numId="10" w16cid:durableId="1312949614">
    <w:abstractNumId w:val="15"/>
  </w:num>
  <w:num w:numId="11" w16cid:durableId="465777585">
    <w:abstractNumId w:val="16"/>
  </w:num>
  <w:num w:numId="12" w16cid:durableId="1354267160">
    <w:abstractNumId w:val="7"/>
  </w:num>
  <w:num w:numId="13" w16cid:durableId="2092776373">
    <w:abstractNumId w:val="11"/>
  </w:num>
  <w:num w:numId="14" w16cid:durableId="2143576397">
    <w:abstractNumId w:val="19"/>
  </w:num>
  <w:num w:numId="15" w16cid:durableId="261844509">
    <w:abstractNumId w:val="1"/>
  </w:num>
  <w:num w:numId="16" w16cid:durableId="1750692231">
    <w:abstractNumId w:val="4"/>
  </w:num>
  <w:num w:numId="17" w16cid:durableId="972710612">
    <w:abstractNumId w:val="9"/>
  </w:num>
  <w:num w:numId="18" w16cid:durableId="1708066534">
    <w:abstractNumId w:val="12"/>
  </w:num>
  <w:num w:numId="19" w16cid:durableId="104160486">
    <w:abstractNumId w:val="5"/>
  </w:num>
  <w:num w:numId="20" w16cid:durableId="479663008">
    <w:abstractNumId w:val="14"/>
  </w:num>
  <w:num w:numId="21" w16cid:durableId="1562401585">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405"/>
    <w:rsid w:val="0000016A"/>
    <w:rsid w:val="00000E8A"/>
    <w:rsid w:val="000010CD"/>
    <w:rsid w:val="00001610"/>
    <w:rsid w:val="000043EB"/>
    <w:rsid w:val="000045F8"/>
    <w:rsid w:val="00004B2C"/>
    <w:rsid w:val="000054E0"/>
    <w:rsid w:val="00005744"/>
    <w:rsid w:val="000060E3"/>
    <w:rsid w:val="00006B71"/>
    <w:rsid w:val="0000755F"/>
    <w:rsid w:val="00007E0E"/>
    <w:rsid w:val="00007E1F"/>
    <w:rsid w:val="00011063"/>
    <w:rsid w:val="00011764"/>
    <w:rsid w:val="000118A9"/>
    <w:rsid w:val="00012366"/>
    <w:rsid w:val="0001286A"/>
    <w:rsid w:val="00012A60"/>
    <w:rsid w:val="00012C0B"/>
    <w:rsid w:val="00014077"/>
    <w:rsid w:val="000162F4"/>
    <w:rsid w:val="0001640D"/>
    <w:rsid w:val="00016599"/>
    <w:rsid w:val="00016F36"/>
    <w:rsid w:val="000170EF"/>
    <w:rsid w:val="0001712B"/>
    <w:rsid w:val="000209D3"/>
    <w:rsid w:val="00022088"/>
    <w:rsid w:val="0002284A"/>
    <w:rsid w:val="00023A56"/>
    <w:rsid w:val="0002403E"/>
    <w:rsid w:val="00024761"/>
    <w:rsid w:val="00024A1B"/>
    <w:rsid w:val="0002505E"/>
    <w:rsid w:val="00027114"/>
    <w:rsid w:val="00027443"/>
    <w:rsid w:val="000275C1"/>
    <w:rsid w:val="00027EB1"/>
    <w:rsid w:val="00030722"/>
    <w:rsid w:val="00031119"/>
    <w:rsid w:val="000316E2"/>
    <w:rsid w:val="00031C3B"/>
    <w:rsid w:val="00032704"/>
    <w:rsid w:val="000331E9"/>
    <w:rsid w:val="00033595"/>
    <w:rsid w:val="000335B0"/>
    <w:rsid w:val="00033C78"/>
    <w:rsid w:val="00036260"/>
    <w:rsid w:val="00037387"/>
    <w:rsid w:val="000401D4"/>
    <w:rsid w:val="000410C5"/>
    <w:rsid w:val="000415E3"/>
    <w:rsid w:val="00041A0D"/>
    <w:rsid w:val="00041D46"/>
    <w:rsid w:val="00042B92"/>
    <w:rsid w:val="0004438F"/>
    <w:rsid w:val="0004456F"/>
    <w:rsid w:val="00045481"/>
    <w:rsid w:val="00045965"/>
    <w:rsid w:val="00045B94"/>
    <w:rsid w:val="000460E9"/>
    <w:rsid w:val="00046191"/>
    <w:rsid w:val="00046DFC"/>
    <w:rsid w:val="00047198"/>
    <w:rsid w:val="00047B61"/>
    <w:rsid w:val="00050179"/>
    <w:rsid w:val="0005037A"/>
    <w:rsid w:val="00050464"/>
    <w:rsid w:val="00050570"/>
    <w:rsid w:val="000507C2"/>
    <w:rsid w:val="00050ACE"/>
    <w:rsid w:val="00051871"/>
    <w:rsid w:val="00051EBC"/>
    <w:rsid w:val="00052224"/>
    <w:rsid w:val="00052974"/>
    <w:rsid w:val="00053393"/>
    <w:rsid w:val="000538F6"/>
    <w:rsid w:val="000539C9"/>
    <w:rsid w:val="00053AC6"/>
    <w:rsid w:val="00053D35"/>
    <w:rsid w:val="00054101"/>
    <w:rsid w:val="00054CF3"/>
    <w:rsid w:val="00055223"/>
    <w:rsid w:val="0005731A"/>
    <w:rsid w:val="00057CBE"/>
    <w:rsid w:val="00057CCD"/>
    <w:rsid w:val="00060588"/>
    <w:rsid w:val="00062107"/>
    <w:rsid w:val="000627CF"/>
    <w:rsid w:val="000627EB"/>
    <w:rsid w:val="0006384A"/>
    <w:rsid w:val="00064811"/>
    <w:rsid w:val="00065D05"/>
    <w:rsid w:val="00066088"/>
    <w:rsid w:val="0006662A"/>
    <w:rsid w:val="00067082"/>
    <w:rsid w:val="00071056"/>
    <w:rsid w:val="00071988"/>
    <w:rsid w:val="00073763"/>
    <w:rsid w:val="00073C50"/>
    <w:rsid w:val="00074B73"/>
    <w:rsid w:val="00074E86"/>
    <w:rsid w:val="00075750"/>
    <w:rsid w:val="0008107B"/>
    <w:rsid w:val="000812D4"/>
    <w:rsid w:val="00081364"/>
    <w:rsid w:val="00081822"/>
    <w:rsid w:val="00081A5D"/>
    <w:rsid w:val="00081DB6"/>
    <w:rsid w:val="00082444"/>
    <w:rsid w:val="000829AE"/>
    <w:rsid w:val="00083376"/>
    <w:rsid w:val="00084F89"/>
    <w:rsid w:val="000858B6"/>
    <w:rsid w:val="00085DF3"/>
    <w:rsid w:val="00085E60"/>
    <w:rsid w:val="00086418"/>
    <w:rsid w:val="00086C32"/>
    <w:rsid w:val="00087A88"/>
    <w:rsid w:val="00087A93"/>
    <w:rsid w:val="00090519"/>
    <w:rsid w:val="00090E4E"/>
    <w:rsid w:val="000913B3"/>
    <w:rsid w:val="0009230D"/>
    <w:rsid w:val="00093660"/>
    <w:rsid w:val="00094120"/>
    <w:rsid w:val="000942A5"/>
    <w:rsid w:val="00095192"/>
    <w:rsid w:val="00096293"/>
    <w:rsid w:val="00096F49"/>
    <w:rsid w:val="0009755B"/>
    <w:rsid w:val="000975DA"/>
    <w:rsid w:val="0009761B"/>
    <w:rsid w:val="00097677"/>
    <w:rsid w:val="000A0815"/>
    <w:rsid w:val="000A0E0E"/>
    <w:rsid w:val="000A23FE"/>
    <w:rsid w:val="000A26C3"/>
    <w:rsid w:val="000A3C86"/>
    <w:rsid w:val="000A64A8"/>
    <w:rsid w:val="000A6682"/>
    <w:rsid w:val="000A73D4"/>
    <w:rsid w:val="000B001A"/>
    <w:rsid w:val="000B11FD"/>
    <w:rsid w:val="000B208B"/>
    <w:rsid w:val="000B310D"/>
    <w:rsid w:val="000B3768"/>
    <w:rsid w:val="000B3E65"/>
    <w:rsid w:val="000B4BF7"/>
    <w:rsid w:val="000B5574"/>
    <w:rsid w:val="000B65F1"/>
    <w:rsid w:val="000B7658"/>
    <w:rsid w:val="000C03B0"/>
    <w:rsid w:val="000C053D"/>
    <w:rsid w:val="000C0789"/>
    <w:rsid w:val="000C0AD4"/>
    <w:rsid w:val="000C0C30"/>
    <w:rsid w:val="000C1BB1"/>
    <w:rsid w:val="000C20AE"/>
    <w:rsid w:val="000C313C"/>
    <w:rsid w:val="000C517E"/>
    <w:rsid w:val="000C59CD"/>
    <w:rsid w:val="000C5A55"/>
    <w:rsid w:val="000C6350"/>
    <w:rsid w:val="000C67AE"/>
    <w:rsid w:val="000D0231"/>
    <w:rsid w:val="000D0C86"/>
    <w:rsid w:val="000D0FC5"/>
    <w:rsid w:val="000D1F6F"/>
    <w:rsid w:val="000D23A3"/>
    <w:rsid w:val="000D27D7"/>
    <w:rsid w:val="000D2877"/>
    <w:rsid w:val="000D2DC0"/>
    <w:rsid w:val="000D475D"/>
    <w:rsid w:val="000D4778"/>
    <w:rsid w:val="000D4C8F"/>
    <w:rsid w:val="000D513D"/>
    <w:rsid w:val="000D5350"/>
    <w:rsid w:val="000D5F27"/>
    <w:rsid w:val="000D6C83"/>
    <w:rsid w:val="000E05A8"/>
    <w:rsid w:val="000E194D"/>
    <w:rsid w:val="000E1CF1"/>
    <w:rsid w:val="000E4084"/>
    <w:rsid w:val="000E451A"/>
    <w:rsid w:val="000E567C"/>
    <w:rsid w:val="000E5DAA"/>
    <w:rsid w:val="000E5EF3"/>
    <w:rsid w:val="000E5FF9"/>
    <w:rsid w:val="000E660E"/>
    <w:rsid w:val="000E663C"/>
    <w:rsid w:val="000E6D58"/>
    <w:rsid w:val="000E6E70"/>
    <w:rsid w:val="000E7124"/>
    <w:rsid w:val="000E78A3"/>
    <w:rsid w:val="000F0741"/>
    <w:rsid w:val="000F0969"/>
    <w:rsid w:val="000F0E2E"/>
    <w:rsid w:val="000F206E"/>
    <w:rsid w:val="000F3CD1"/>
    <w:rsid w:val="000F459D"/>
    <w:rsid w:val="000F4C21"/>
    <w:rsid w:val="000F65F5"/>
    <w:rsid w:val="000F6903"/>
    <w:rsid w:val="000F6CDC"/>
    <w:rsid w:val="000F7582"/>
    <w:rsid w:val="000F7AE2"/>
    <w:rsid w:val="00101B9C"/>
    <w:rsid w:val="00103253"/>
    <w:rsid w:val="001037ED"/>
    <w:rsid w:val="001041A6"/>
    <w:rsid w:val="00104D0E"/>
    <w:rsid w:val="00105AF3"/>
    <w:rsid w:val="00105F2E"/>
    <w:rsid w:val="00105F4F"/>
    <w:rsid w:val="001064E4"/>
    <w:rsid w:val="0010665B"/>
    <w:rsid w:val="001066CB"/>
    <w:rsid w:val="00106E93"/>
    <w:rsid w:val="001070AA"/>
    <w:rsid w:val="001107DA"/>
    <w:rsid w:val="0011211A"/>
    <w:rsid w:val="00112141"/>
    <w:rsid w:val="00113613"/>
    <w:rsid w:val="00113B72"/>
    <w:rsid w:val="0011416D"/>
    <w:rsid w:val="00114DEC"/>
    <w:rsid w:val="001155FD"/>
    <w:rsid w:val="00115DDE"/>
    <w:rsid w:val="00117ED7"/>
    <w:rsid w:val="001214BC"/>
    <w:rsid w:val="001214FC"/>
    <w:rsid w:val="00121A2E"/>
    <w:rsid w:val="0012280A"/>
    <w:rsid w:val="00124A7C"/>
    <w:rsid w:val="0012669D"/>
    <w:rsid w:val="0012692B"/>
    <w:rsid w:val="00126D6E"/>
    <w:rsid w:val="00127954"/>
    <w:rsid w:val="00127FA6"/>
    <w:rsid w:val="001315A7"/>
    <w:rsid w:val="00131600"/>
    <w:rsid w:val="001319A9"/>
    <w:rsid w:val="00131C2C"/>
    <w:rsid w:val="0013218A"/>
    <w:rsid w:val="0013472E"/>
    <w:rsid w:val="00134888"/>
    <w:rsid w:val="00136CE9"/>
    <w:rsid w:val="00137673"/>
    <w:rsid w:val="001378C5"/>
    <w:rsid w:val="00137D46"/>
    <w:rsid w:val="00140350"/>
    <w:rsid w:val="00141CD2"/>
    <w:rsid w:val="00143635"/>
    <w:rsid w:val="00143BBE"/>
    <w:rsid w:val="00143EBE"/>
    <w:rsid w:val="00145428"/>
    <w:rsid w:val="0014544B"/>
    <w:rsid w:val="00145E8D"/>
    <w:rsid w:val="00145F07"/>
    <w:rsid w:val="00146084"/>
    <w:rsid w:val="0014731E"/>
    <w:rsid w:val="0014744C"/>
    <w:rsid w:val="00147638"/>
    <w:rsid w:val="00150280"/>
    <w:rsid w:val="001514A8"/>
    <w:rsid w:val="00151990"/>
    <w:rsid w:val="001522D8"/>
    <w:rsid w:val="001536E7"/>
    <w:rsid w:val="00153A5C"/>
    <w:rsid w:val="00153D95"/>
    <w:rsid w:val="0015414F"/>
    <w:rsid w:val="001551F3"/>
    <w:rsid w:val="00155439"/>
    <w:rsid w:val="0015582E"/>
    <w:rsid w:val="00155C03"/>
    <w:rsid w:val="00155FBB"/>
    <w:rsid w:val="00156241"/>
    <w:rsid w:val="001565A7"/>
    <w:rsid w:val="001569D5"/>
    <w:rsid w:val="00161BB1"/>
    <w:rsid w:val="00161CE1"/>
    <w:rsid w:val="00161D73"/>
    <w:rsid w:val="00161E30"/>
    <w:rsid w:val="00161EC8"/>
    <w:rsid w:val="001633A8"/>
    <w:rsid w:val="001633FF"/>
    <w:rsid w:val="0016348D"/>
    <w:rsid w:val="00163D8D"/>
    <w:rsid w:val="00165653"/>
    <w:rsid w:val="00165C29"/>
    <w:rsid w:val="0016684F"/>
    <w:rsid w:val="00166BCF"/>
    <w:rsid w:val="00170BA4"/>
    <w:rsid w:val="00170C05"/>
    <w:rsid w:val="00171200"/>
    <w:rsid w:val="00171979"/>
    <w:rsid w:val="00171C44"/>
    <w:rsid w:val="00173309"/>
    <w:rsid w:val="00173CB4"/>
    <w:rsid w:val="00175994"/>
    <w:rsid w:val="00175D0F"/>
    <w:rsid w:val="00175F65"/>
    <w:rsid w:val="00176359"/>
    <w:rsid w:val="0017690D"/>
    <w:rsid w:val="00177813"/>
    <w:rsid w:val="00177CFE"/>
    <w:rsid w:val="00180E63"/>
    <w:rsid w:val="001815B2"/>
    <w:rsid w:val="00181DB0"/>
    <w:rsid w:val="00181E1F"/>
    <w:rsid w:val="00182892"/>
    <w:rsid w:val="001842E6"/>
    <w:rsid w:val="001847D1"/>
    <w:rsid w:val="00184FE7"/>
    <w:rsid w:val="00185E04"/>
    <w:rsid w:val="001863DE"/>
    <w:rsid w:val="001873F0"/>
    <w:rsid w:val="00187A00"/>
    <w:rsid w:val="00187A35"/>
    <w:rsid w:val="00190F52"/>
    <w:rsid w:val="001912BB"/>
    <w:rsid w:val="00191875"/>
    <w:rsid w:val="00192FB8"/>
    <w:rsid w:val="001930F6"/>
    <w:rsid w:val="00193519"/>
    <w:rsid w:val="00193D70"/>
    <w:rsid w:val="00194247"/>
    <w:rsid w:val="001943C9"/>
    <w:rsid w:val="00194874"/>
    <w:rsid w:val="001949CC"/>
    <w:rsid w:val="00194B61"/>
    <w:rsid w:val="00195241"/>
    <w:rsid w:val="00195DDD"/>
    <w:rsid w:val="00195EDB"/>
    <w:rsid w:val="00196C8C"/>
    <w:rsid w:val="001971E5"/>
    <w:rsid w:val="001A00CB"/>
    <w:rsid w:val="001A120C"/>
    <w:rsid w:val="001A12DD"/>
    <w:rsid w:val="001A1F5C"/>
    <w:rsid w:val="001A249D"/>
    <w:rsid w:val="001A2F99"/>
    <w:rsid w:val="001A2F9E"/>
    <w:rsid w:val="001A385F"/>
    <w:rsid w:val="001A4199"/>
    <w:rsid w:val="001A4A60"/>
    <w:rsid w:val="001A5090"/>
    <w:rsid w:val="001A509C"/>
    <w:rsid w:val="001A563C"/>
    <w:rsid w:val="001A58B0"/>
    <w:rsid w:val="001A6241"/>
    <w:rsid w:val="001A7D99"/>
    <w:rsid w:val="001A7FC6"/>
    <w:rsid w:val="001B0B89"/>
    <w:rsid w:val="001B18AD"/>
    <w:rsid w:val="001B2B91"/>
    <w:rsid w:val="001B2D67"/>
    <w:rsid w:val="001B2E51"/>
    <w:rsid w:val="001B2F5B"/>
    <w:rsid w:val="001B36CD"/>
    <w:rsid w:val="001B3793"/>
    <w:rsid w:val="001B40BF"/>
    <w:rsid w:val="001B43E3"/>
    <w:rsid w:val="001B487A"/>
    <w:rsid w:val="001B4CB9"/>
    <w:rsid w:val="001B4F08"/>
    <w:rsid w:val="001B4F26"/>
    <w:rsid w:val="001B5D4D"/>
    <w:rsid w:val="001B5ED8"/>
    <w:rsid w:val="001B6E22"/>
    <w:rsid w:val="001B7798"/>
    <w:rsid w:val="001B7EED"/>
    <w:rsid w:val="001C0513"/>
    <w:rsid w:val="001C0FBB"/>
    <w:rsid w:val="001C2510"/>
    <w:rsid w:val="001C2B4B"/>
    <w:rsid w:val="001C3545"/>
    <w:rsid w:val="001C3D08"/>
    <w:rsid w:val="001C3EEE"/>
    <w:rsid w:val="001C4235"/>
    <w:rsid w:val="001C464F"/>
    <w:rsid w:val="001C4B71"/>
    <w:rsid w:val="001C59CE"/>
    <w:rsid w:val="001C64F0"/>
    <w:rsid w:val="001C6533"/>
    <w:rsid w:val="001C68CE"/>
    <w:rsid w:val="001D111C"/>
    <w:rsid w:val="001D120D"/>
    <w:rsid w:val="001D20FA"/>
    <w:rsid w:val="001D212C"/>
    <w:rsid w:val="001D280C"/>
    <w:rsid w:val="001D3F68"/>
    <w:rsid w:val="001D428A"/>
    <w:rsid w:val="001D48D7"/>
    <w:rsid w:val="001D4D45"/>
    <w:rsid w:val="001D4E9D"/>
    <w:rsid w:val="001D510A"/>
    <w:rsid w:val="001D5119"/>
    <w:rsid w:val="001D5462"/>
    <w:rsid w:val="001D5A5D"/>
    <w:rsid w:val="001D7B90"/>
    <w:rsid w:val="001D7D68"/>
    <w:rsid w:val="001E0948"/>
    <w:rsid w:val="001E1539"/>
    <w:rsid w:val="001E16C6"/>
    <w:rsid w:val="001E193D"/>
    <w:rsid w:val="001E19B8"/>
    <w:rsid w:val="001E30C6"/>
    <w:rsid w:val="001E31DE"/>
    <w:rsid w:val="001E324B"/>
    <w:rsid w:val="001E34FA"/>
    <w:rsid w:val="001E4620"/>
    <w:rsid w:val="001E5DA4"/>
    <w:rsid w:val="001E6264"/>
    <w:rsid w:val="001E7395"/>
    <w:rsid w:val="001E7A3C"/>
    <w:rsid w:val="001F05C1"/>
    <w:rsid w:val="001F07B6"/>
    <w:rsid w:val="001F098A"/>
    <w:rsid w:val="001F0FCE"/>
    <w:rsid w:val="001F18D9"/>
    <w:rsid w:val="001F2042"/>
    <w:rsid w:val="001F288F"/>
    <w:rsid w:val="001F289F"/>
    <w:rsid w:val="001F3CE1"/>
    <w:rsid w:val="001F48AC"/>
    <w:rsid w:val="001F4A75"/>
    <w:rsid w:val="001F4EAD"/>
    <w:rsid w:val="001F566F"/>
    <w:rsid w:val="001F5E27"/>
    <w:rsid w:val="001F5FA2"/>
    <w:rsid w:val="001F72DE"/>
    <w:rsid w:val="001F7929"/>
    <w:rsid w:val="00200137"/>
    <w:rsid w:val="00200FBA"/>
    <w:rsid w:val="00201027"/>
    <w:rsid w:val="002010B9"/>
    <w:rsid w:val="00201231"/>
    <w:rsid w:val="00201446"/>
    <w:rsid w:val="0020159F"/>
    <w:rsid w:val="002018DA"/>
    <w:rsid w:val="002024B8"/>
    <w:rsid w:val="00202C81"/>
    <w:rsid w:val="002035D7"/>
    <w:rsid w:val="0020381C"/>
    <w:rsid w:val="00203AE7"/>
    <w:rsid w:val="00203C92"/>
    <w:rsid w:val="002040D6"/>
    <w:rsid w:val="00204282"/>
    <w:rsid w:val="00204C00"/>
    <w:rsid w:val="00205187"/>
    <w:rsid w:val="002054EE"/>
    <w:rsid w:val="002055D8"/>
    <w:rsid w:val="00205AEB"/>
    <w:rsid w:val="00206F66"/>
    <w:rsid w:val="00207223"/>
    <w:rsid w:val="002075C5"/>
    <w:rsid w:val="00207779"/>
    <w:rsid w:val="002077F2"/>
    <w:rsid w:val="002102A2"/>
    <w:rsid w:val="002103DA"/>
    <w:rsid w:val="00211941"/>
    <w:rsid w:val="00211961"/>
    <w:rsid w:val="0021349D"/>
    <w:rsid w:val="002140EC"/>
    <w:rsid w:val="00214BB2"/>
    <w:rsid w:val="002152E3"/>
    <w:rsid w:val="00215B68"/>
    <w:rsid w:val="00215CE4"/>
    <w:rsid w:val="00216B5D"/>
    <w:rsid w:val="00217439"/>
    <w:rsid w:val="0021763B"/>
    <w:rsid w:val="00217753"/>
    <w:rsid w:val="002178AC"/>
    <w:rsid w:val="00217E78"/>
    <w:rsid w:val="00217F7F"/>
    <w:rsid w:val="00220BDE"/>
    <w:rsid w:val="0022109B"/>
    <w:rsid w:val="0022192D"/>
    <w:rsid w:val="00221BF5"/>
    <w:rsid w:val="00222404"/>
    <w:rsid w:val="00223578"/>
    <w:rsid w:val="00223971"/>
    <w:rsid w:val="00223A08"/>
    <w:rsid w:val="00224556"/>
    <w:rsid w:val="0022599D"/>
    <w:rsid w:val="0022689F"/>
    <w:rsid w:val="00226EEA"/>
    <w:rsid w:val="0022723A"/>
    <w:rsid w:val="00227A72"/>
    <w:rsid w:val="00227E75"/>
    <w:rsid w:val="002300A7"/>
    <w:rsid w:val="00230109"/>
    <w:rsid w:val="00230256"/>
    <w:rsid w:val="002302ED"/>
    <w:rsid w:val="00231898"/>
    <w:rsid w:val="00231929"/>
    <w:rsid w:val="00231FA6"/>
    <w:rsid w:val="002321D7"/>
    <w:rsid w:val="00232DCC"/>
    <w:rsid w:val="00232EA7"/>
    <w:rsid w:val="00234A17"/>
    <w:rsid w:val="002357A2"/>
    <w:rsid w:val="00235B2C"/>
    <w:rsid w:val="00235D5C"/>
    <w:rsid w:val="00236AE5"/>
    <w:rsid w:val="00236BE4"/>
    <w:rsid w:val="00237C84"/>
    <w:rsid w:val="00240277"/>
    <w:rsid w:val="002403A4"/>
    <w:rsid w:val="00240F50"/>
    <w:rsid w:val="00241682"/>
    <w:rsid w:val="002419DB"/>
    <w:rsid w:val="00241F79"/>
    <w:rsid w:val="002421CC"/>
    <w:rsid w:val="002425F5"/>
    <w:rsid w:val="002429D6"/>
    <w:rsid w:val="002430BA"/>
    <w:rsid w:val="0024323B"/>
    <w:rsid w:val="002441A7"/>
    <w:rsid w:val="002448C6"/>
    <w:rsid w:val="002455C9"/>
    <w:rsid w:val="0024574D"/>
    <w:rsid w:val="00245B6D"/>
    <w:rsid w:val="00245C65"/>
    <w:rsid w:val="00246CCD"/>
    <w:rsid w:val="0024714C"/>
    <w:rsid w:val="00247307"/>
    <w:rsid w:val="00247D85"/>
    <w:rsid w:val="002512A9"/>
    <w:rsid w:val="0025196E"/>
    <w:rsid w:val="00251A9A"/>
    <w:rsid w:val="00251F6C"/>
    <w:rsid w:val="002521B4"/>
    <w:rsid w:val="00252646"/>
    <w:rsid w:val="00252808"/>
    <w:rsid w:val="002545C2"/>
    <w:rsid w:val="0025565E"/>
    <w:rsid w:val="002558BD"/>
    <w:rsid w:val="00255AF7"/>
    <w:rsid w:val="0025648E"/>
    <w:rsid w:val="002576BE"/>
    <w:rsid w:val="00257D44"/>
    <w:rsid w:val="00260D2D"/>
    <w:rsid w:val="00261930"/>
    <w:rsid w:val="002619CD"/>
    <w:rsid w:val="00261B31"/>
    <w:rsid w:val="002628FB"/>
    <w:rsid w:val="00264192"/>
    <w:rsid w:val="002641A2"/>
    <w:rsid w:val="002644CF"/>
    <w:rsid w:val="002646BD"/>
    <w:rsid w:val="00264ECF"/>
    <w:rsid w:val="00264FDD"/>
    <w:rsid w:val="00266C2D"/>
    <w:rsid w:val="002673CC"/>
    <w:rsid w:val="00267AC9"/>
    <w:rsid w:val="00267D91"/>
    <w:rsid w:val="00267ED7"/>
    <w:rsid w:val="00270EB6"/>
    <w:rsid w:val="00271430"/>
    <w:rsid w:val="00271F49"/>
    <w:rsid w:val="00274091"/>
    <w:rsid w:val="00274B10"/>
    <w:rsid w:val="00274FFF"/>
    <w:rsid w:val="00275B49"/>
    <w:rsid w:val="00276A00"/>
    <w:rsid w:val="0027709D"/>
    <w:rsid w:val="002808AD"/>
    <w:rsid w:val="00280E23"/>
    <w:rsid w:val="00282276"/>
    <w:rsid w:val="002824FD"/>
    <w:rsid w:val="00282B68"/>
    <w:rsid w:val="00284157"/>
    <w:rsid w:val="00284EF9"/>
    <w:rsid w:val="0028592D"/>
    <w:rsid w:val="002864F5"/>
    <w:rsid w:val="00286585"/>
    <w:rsid w:val="00286BDC"/>
    <w:rsid w:val="0028731A"/>
    <w:rsid w:val="00290566"/>
    <w:rsid w:val="00290B97"/>
    <w:rsid w:val="0029155C"/>
    <w:rsid w:val="00292BAC"/>
    <w:rsid w:val="00293E31"/>
    <w:rsid w:val="00294840"/>
    <w:rsid w:val="00294A21"/>
    <w:rsid w:val="00294AB9"/>
    <w:rsid w:val="00294C3D"/>
    <w:rsid w:val="00294FC1"/>
    <w:rsid w:val="00295BEC"/>
    <w:rsid w:val="00295C95"/>
    <w:rsid w:val="00295D12"/>
    <w:rsid w:val="00296C98"/>
    <w:rsid w:val="0029701B"/>
    <w:rsid w:val="00297B06"/>
    <w:rsid w:val="002A033D"/>
    <w:rsid w:val="002A03FB"/>
    <w:rsid w:val="002A0539"/>
    <w:rsid w:val="002A07E7"/>
    <w:rsid w:val="002A09FC"/>
    <w:rsid w:val="002A1324"/>
    <w:rsid w:val="002A18FF"/>
    <w:rsid w:val="002A3461"/>
    <w:rsid w:val="002A39C4"/>
    <w:rsid w:val="002A3F8A"/>
    <w:rsid w:val="002A3FA0"/>
    <w:rsid w:val="002A48EC"/>
    <w:rsid w:val="002A6510"/>
    <w:rsid w:val="002A75A5"/>
    <w:rsid w:val="002A760A"/>
    <w:rsid w:val="002A7E0B"/>
    <w:rsid w:val="002B02C3"/>
    <w:rsid w:val="002B0B68"/>
    <w:rsid w:val="002B1165"/>
    <w:rsid w:val="002B16CC"/>
    <w:rsid w:val="002B1D2D"/>
    <w:rsid w:val="002B2B1D"/>
    <w:rsid w:val="002B3985"/>
    <w:rsid w:val="002B43A5"/>
    <w:rsid w:val="002B4CCB"/>
    <w:rsid w:val="002B6935"/>
    <w:rsid w:val="002B6F98"/>
    <w:rsid w:val="002B754B"/>
    <w:rsid w:val="002C01A4"/>
    <w:rsid w:val="002C09F0"/>
    <w:rsid w:val="002C1492"/>
    <w:rsid w:val="002C1E71"/>
    <w:rsid w:val="002C1F3C"/>
    <w:rsid w:val="002C35AD"/>
    <w:rsid w:val="002C4837"/>
    <w:rsid w:val="002C58E6"/>
    <w:rsid w:val="002C6734"/>
    <w:rsid w:val="002C6D47"/>
    <w:rsid w:val="002C6F57"/>
    <w:rsid w:val="002D00CB"/>
    <w:rsid w:val="002D0EB2"/>
    <w:rsid w:val="002D10B0"/>
    <w:rsid w:val="002D163E"/>
    <w:rsid w:val="002D1C2D"/>
    <w:rsid w:val="002D27F1"/>
    <w:rsid w:val="002D2BF7"/>
    <w:rsid w:val="002D2C66"/>
    <w:rsid w:val="002D31AC"/>
    <w:rsid w:val="002D35D9"/>
    <w:rsid w:val="002D3781"/>
    <w:rsid w:val="002D43E2"/>
    <w:rsid w:val="002D4838"/>
    <w:rsid w:val="002D4D89"/>
    <w:rsid w:val="002D4DCE"/>
    <w:rsid w:val="002D55ED"/>
    <w:rsid w:val="002D60DA"/>
    <w:rsid w:val="002D6E41"/>
    <w:rsid w:val="002D784F"/>
    <w:rsid w:val="002E074D"/>
    <w:rsid w:val="002E0C34"/>
    <w:rsid w:val="002E1D80"/>
    <w:rsid w:val="002E4173"/>
    <w:rsid w:val="002E4AC6"/>
    <w:rsid w:val="002E5587"/>
    <w:rsid w:val="002E6651"/>
    <w:rsid w:val="002E6660"/>
    <w:rsid w:val="002F0092"/>
    <w:rsid w:val="002F02D1"/>
    <w:rsid w:val="002F14FD"/>
    <w:rsid w:val="002F1DA6"/>
    <w:rsid w:val="002F1DE1"/>
    <w:rsid w:val="002F24B4"/>
    <w:rsid w:val="002F25D2"/>
    <w:rsid w:val="002F296C"/>
    <w:rsid w:val="002F3085"/>
    <w:rsid w:val="002F3509"/>
    <w:rsid w:val="002F38B3"/>
    <w:rsid w:val="002F3966"/>
    <w:rsid w:val="002F3B3A"/>
    <w:rsid w:val="002F3D2C"/>
    <w:rsid w:val="002F41BA"/>
    <w:rsid w:val="002F4A9D"/>
    <w:rsid w:val="002F4C28"/>
    <w:rsid w:val="002F4DE2"/>
    <w:rsid w:val="002F5D7F"/>
    <w:rsid w:val="002F604A"/>
    <w:rsid w:val="002F6513"/>
    <w:rsid w:val="002F6993"/>
    <w:rsid w:val="002F7025"/>
    <w:rsid w:val="002F7D2D"/>
    <w:rsid w:val="002F7D85"/>
    <w:rsid w:val="002F7E36"/>
    <w:rsid w:val="002F7F6C"/>
    <w:rsid w:val="00301C3B"/>
    <w:rsid w:val="00301C52"/>
    <w:rsid w:val="00302A0F"/>
    <w:rsid w:val="003039C8"/>
    <w:rsid w:val="00304B1C"/>
    <w:rsid w:val="003051C0"/>
    <w:rsid w:val="0030588E"/>
    <w:rsid w:val="00306F4B"/>
    <w:rsid w:val="003070AC"/>
    <w:rsid w:val="003102BB"/>
    <w:rsid w:val="003103B6"/>
    <w:rsid w:val="003107CB"/>
    <w:rsid w:val="00310848"/>
    <w:rsid w:val="00310B96"/>
    <w:rsid w:val="0031113D"/>
    <w:rsid w:val="00311600"/>
    <w:rsid w:val="00312468"/>
    <w:rsid w:val="00313080"/>
    <w:rsid w:val="003133EE"/>
    <w:rsid w:val="003137F7"/>
    <w:rsid w:val="00313DAD"/>
    <w:rsid w:val="00315768"/>
    <w:rsid w:val="00315A46"/>
    <w:rsid w:val="00316D06"/>
    <w:rsid w:val="003200BA"/>
    <w:rsid w:val="00321F42"/>
    <w:rsid w:val="00322065"/>
    <w:rsid w:val="003220F2"/>
    <w:rsid w:val="003225B4"/>
    <w:rsid w:val="00322941"/>
    <w:rsid w:val="00322B94"/>
    <w:rsid w:val="003234E7"/>
    <w:rsid w:val="00323734"/>
    <w:rsid w:val="00323AE9"/>
    <w:rsid w:val="0032427E"/>
    <w:rsid w:val="00324D53"/>
    <w:rsid w:val="00325638"/>
    <w:rsid w:val="00326119"/>
    <w:rsid w:val="0032667B"/>
    <w:rsid w:val="0032698A"/>
    <w:rsid w:val="00326ED1"/>
    <w:rsid w:val="003271E5"/>
    <w:rsid w:val="0032765E"/>
    <w:rsid w:val="003333E7"/>
    <w:rsid w:val="00333789"/>
    <w:rsid w:val="0033404B"/>
    <w:rsid w:val="00335208"/>
    <w:rsid w:val="00335A9F"/>
    <w:rsid w:val="00335CBB"/>
    <w:rsid w:val="00335DCE"/>
    <w:rsid w:val="00336B4C"/>
    <w:rsid w:val="00337001"/>
    <w:rsid w:val="00337A54"/>
    <w:rsid w:val="00340E5F"/>
    <w:rsid w:val="0034108B"/>
    <w:rsid w:val="00341C8E"/>
    <w:rsid w:val="003420D1"/>
    <w:rsid w:val="00342266"/>
    <w:rsid w:val="003426FF"/>
    <w:rsid w:val="00342A67"/>
    <w:rsid w:val="00342C94"/>
    <w:rsid w:val="00343AA4"/>
    <w:rsid w:val="00343B28"/>
    <w:rsid w:val="00343BD4"/>
    <w:rsid w:val="00343C7E"/>
    <w:rsid w:val="00343E5F"/>
    <w:rsid w:val="0034442E"/>
    <w:rsid w:val="003448C9"/>
    <w:rsid w:val="00344C6B"/>
    <w:rsid w:val="00345119"/>
    <w:rsid w:val="0034523C"/>
    <w:rsid w:val="00346046"/>
    <w:rsid w:val="003468BF"/>
    <w:rsid w:val="00347130"/>
    <w:rsid w:val="00347D1A"/>
    <w:rsid w:val="003509A5"/>
    <w:rsid w:val="0035254A"/>
    <w:rsid w:val="003528BF"/>
    <w:rsid w:val="00352A20"/>
    <w:rsid w:val="00352FF2"/>
    <w:rsid w:val="00353427"/>
    <w:rsid w:val="00353622"/>
    <w:rsid w:val="003544D5"/>
    <w:rsid w:val="0035484F"/>
    <w:rsid w:val="003550AB"/>
    <w:rsid w:val="00355D1B"/>
    <w:rsid w:val="00355D64"/>
    <w:rsid w:val="003560BF"/>
    <w:rsid w:val="003578A5"/>
    <w:rsid w:val="00357911"/>
    <w:rsid w:val="00357AC2"/>
    <w:rsid w:val="00357CA2"/>
    <w:rsid w:val="00360221"/>
    <w:rsid w:val="00360C0C"/>
    <w:rsid w:val="00361741"/>
    <w:rsid w:val="0036262B"/>
    <w:rsid w:val="00362CA7"/>
    <w:rsid w:val="00362DC0"/>
    <w:rsid w:val="0036324D"/>
    <w:rsid w:val="00363635"/>
    <w:rsid w:val="003649FC"/>
    <w:rsid w:val="00364A41"/>
    <w:rsid w:val="00364B22"/>
    <w:rsid w:val="00364B52"/>
    <w:rsid w:val="00365967"/>
    <w:rsid w:val="00365D1A"/>
    <w:rsid w:val="0036606B"/>
    <w:rsid w:val="00366523"/>
    <w:rsid w:val="0036662A"/>
    <w:rsid w:val="00366EDC"/>
    <w:rsid w:val="00366F00"/>
    <w:rsid w:val="003676D0"/>
    <w:rsid w:val="00367DE2"/>
    <w:rsid w:val="00370562"/>
    <w:rsid w:val="003706EC"/>
    <w:rsid w:val="00370BD9"/>
    <w:rsid w:val="00370DCA"/>
    <w:rsid w:val="00370E03"/>
    <w:rsid w:val="00370E64"/>
    <w:rsid w:val="00371352"/>
    <w:rsid w:val="003745DB"/>
    <w:rsid w:val="00374957"/>
    <w:rsid w:val="0037524E"/>
    <w:rsid w:val="00377271"/>
    <w:rsid w:val="00377CB5"/>
    <w:rsid w:val="00380542"/>
    <w:rsid w:val="00381450"/>
    <w:rsid w:val="00382C80"/>
    <w:rsid w:val="00383124"/>
    <w:rsid w:val="003831C9"/>
    <w:rsid w:val="00383BBC"/>
    <w:rsid w:val="00384147"/>
    <w:rsid w:val="0038469A"/>
    <w:rsid w:val="00385603"/>
    <w:rsid w:val="00385771"/>
    <w:rsid w:val="00386844"/>
    <w:rsid w:val="00387F81"/>
    <w:rsid w:val="0039075A"/>
    <w:rsid w:val="0039093B"/>
    <w:rsid w:val="00391144"/>
    <w:rsid w:val="003914D4"/>
    <w:rsid w:val="00391824"/>
    <w:rsid w:val="00392894"/>
    <w:rsid w:val="00392C3F"/>
    <w:rsid w:val="00393350"/>
    <w:rsid w:val="00394825"/>
    <w:rsid w:val="00395105"/>
    <w:rsid w:val="0039584A"/>
    <w:rsid w:val="003958CA"/>
    <w:rsid w:val="00395F87"/>
    <w:rsid w:val="003967B2"/>
    <w:rsid w:val="00396840"/>
    <w:rsid w:val="00397817"/>
    <w:rsid w:val="003979A1"/>
    <w:rsid w:val="00397A2F"/>
    <w:rsid w:val="003A0EAB"/>
    <w:rsid w:val="003A180B"/>
    <w:rsid w:val="003A1F16"/>
    <w:rsid w:val="003A2414"/>
    <w:rsid w:val="003A25FF"/>
    <w:rsid w:val="003A2D55"/>
    <w:rsid w:val="003A32D4"/>
    <w:rsid w:val="003A3508"/>
    <w:rsid w:val="003A3E4C"/>
    <w:rsid w:val="003A4004"/>
    <w:rsid w:val="003A477E"/>
    <w:rsid w:val="003A5AF8"/>
    <w:rsid w:val="003A6A8B"/>
    <w:rsid w:val="003B0B8F"/>
    <w:rsid w:val="003B166A"/>
    <w:rsid w:val="003B1FA9"/>
    <w:rsid w:val="003B260E"/>
    <w:rsid w:val="003B2A7C"/>
    <w:rsid w:val="003B3C8F"/>
    <w:rsid w:val="003B4522"/>
    <w:rsid w:val="003B4ACE"/>
    <w:rsid w:val="003B4B72"/>
    <w:rsid w:val="003B5D80"/>
    <w:rsid w:val="003B67F7"/>
    <w:rsid w:val="003B6A4D"/>
    <w:rsid w:val="003B6C78"/>
    <w:rsid w:val="003B6ED8"/>
    <w:rsid w:val="003B6F34"/>
    <w:rsid w:val="003B7D21"/>
    <w:rsid w:val="003C182B"/>
    <w:rsid w:val="003C1A71"/>
    <w:rsid w:val="003C1EDF"/>
    <w:rsid w:val="003C450C"/>
    <w:rsid w:val="003C65C8"/>
    <w:rsid w:val="003C6697"/>
    <w:rsid w:val="003C73D8"/>
    <w:rsid w:val="003D0FC2"/>
    <w:rsid w:val="003D17B6"/>
    <w:rsid w:val="003D2D21"/>
    <w:rsid w:val="003D414A"/>
    <w:rsid w:val="003D47E9"/>
    <w:rsid w:val="003D4D96"/>
    <w:rsid w:val="003D4FF6"/>
    <w:rsid w:val="003D6418"/>
    <w:rsid w:val="003D7946"/>
    <w:rsid w:val="003E16B7"/>
    <w:rsid w:val="003E2418"/>
    <w:rsid w:val="003E2D3F"/>
    <w:rsid w:val="003E3AC5"/>
    <w:rsid w:val="003E5793"/>
    <w:rsid w:val="003E6264"/>
    <w:rsid w:val="003E7DFC"/>
    <w:rsid w:val="003F00F5"/>
    <w:rsid w:val="003F01D8"/>
    <w:rsid w:val="003F076D"/>
    <w:rsid w:val="003F08D1"/>
    <w:rsid w:val="003F0CAE"/>
    <w:rsid w:val="003F10E7"/>
    <w:rsid w:val="003F1677"/>
    <w:rsid w:val="003F2C63"/>
    <w:rsid w:val="003F33E0"/>
    <w:rsid w:val="003F396B"/>
    <w:rsid w:val="003F3A61"/>
    <w:rsid w:val="003F48D9"/>
    <w:rsid w:val="003F4991"/>
    <w:rsid w:val="003F4E10"/>
    <w:rsid w:val="003F4F9C"/>
    <w:rsid w:val="003F5175"/>
    <w:rsid w:val="003F5DA7"/>
    <w:rsid w:val="003F6946"/>
    <w:rsid w:val="003F704C"/>
    <w:rsid w:val="003F7189"/>
    <w:rsid w:val="003F73FF"/>
    <w:rsid w:val="003F79F4"/>
    <w:rsid w:val="003F7A71"/>
    <w:rsid w:val="00400776"/>
    <w:rsid w:val="00400A1B"/>
    <w:rsid w:val="0040340A"/>
    <w:rsid w:val="0040471A"/>
    <w:rsid w:val="004048CC"/>
    <w:rsid w:val="004048CD"/>
    <w:rsid w:val="00404BC2"/>
    <w:rsid w:val="00404EF3"/>
    <w:rsid w:val="00405807"/>
    <w:rsid w:val="00405BA6"/>
    <w:rsid w:val="00407423"/>
    <w:rsid w:val="00410CBD"/>
    <w:rsid w:val="00410D55"/>
    <w:rsid w:val="00411128"/>
    <w:rsid w:val="0041115E"/>
    <w:rsid w:val="004111AF"/>
    <w:rsid w:val="0041293F"/>
    <w:rsid w:val="00413EF5"/>
    <w:rsid w:val="0041467C"/>
    <w:rsid w:val="00416BD2"/>
    <w:rsid w:val="00417A52"/>
    <w:rsid w:val="00417F3B"/>
    <w:rsid w:val="0042011C"/>
    <w:rsid w:val="00420129"/>
    <w:rsid w:val="004209C0"/>
    <w:rsid w:val="00421197"/>
    <w:rsid w:val="004211E4"/>
    <w:rsid w:val="00421748"/>
    <w:rsid w:val="0042343D"/>
    <w:rsid w:val="00423A58"/>
    <w:rsid w:val="00423D88"/>
    <w:rsid w:val="0042409E"/>
    <w:rsid w:val="00425A3A"/>
    <w:rsid w:val="00426036"/>
    <w:rsid w:val="0042621B"/>
    <w:rsid w:val="0042683D"/>
    <w:rsid w:val="004275EF"/>
    <w:rsid w:val="00427F01"/>
    <w:rsid w:val="004300AD"/>
    <w:rsid w:val="00431128"/>
    <w:rsid w:val="00431F55"/>
    <w:rsid w:val="004320A5"/>
    <w:rsid w:val="00432229"/>
    <w:rsid w:val="004326C6"/>
    <w:rsid w:val="00435360"/>
    <w:rsid w:val="00435EB4"/>
    <w:rsid w:val="004378DC"/>
    <w:rsid w:val="00437A8F"/>
    <w:rsid w:val="0044065F"/>
    <w:rsid w:val="004418B2"/>
    <w:rsid w:val="00441AE1"/>
    <w:rsid w:val="00441ED7"/>
    <w:rsid w:val="004420D7"/>
    <w:rsid w:val="00442782"/>
    <w:rsid w:val="00442BEF"/>
    <w:rsid w:val="00442D8B"/>
    <w:rsid w:val="00443349"/>
    <w:rsid w:val="00444128"/>
    <w:rsid w:val="00444C31"/>
    <w:rsid w:val="00446FBE"/>
    <w:rsid w:val="00447167"/>
    <w:rsid w:val="00447F16"/>
    <w:rsid w:val="0045043D"/>
    <w:rsid w:val="004504DB"/>
    <w:rsid w:val="00450BD2"/>
    <w:rsid w:val="004510D0"/>
    <w:rsid w:val="00451793"/>
    <w:rsid w:val="00451C65"/>
    <w:rsid w:val="004524B4"/>
    <w:rsid w:val="00452695"/>
    <w:rsid w:val="00452775"/>
    <w:rsid w:val="00452B33"/>
    <w:rsid w:val="00452E0D"/>
    <w:rsid w:val="00452FD4"/>
    <w:rsid w:val="004536ED"/>
    <w:rsid w:val="00454BDA"/>
    <w:rsid w:val="00455773"/>
    <w:rsid w:val="00456835"/>
    <w:rsid w:val="00457D37"/>
    <w:rsid w:val="00457F2D"/>
    <w:rsid w:val="0046052B"/>
    <w:rsid w:val="00460A3B"/>
    <w:rsid w:val="00461AAA"/>
    <w:rsid w:val="00463178"/>
    <w:rsid w:val="00463760"/>
    <w:rsid w:val="00463A92"/>
    <w:rsid w:val="00464FF6"/>
    <w:rsid w:val="00465176"/>
    <w:rsid w:val="00470E41"/>
    <w:rsid w:val="004713AE"/>
    <w:rsid w:val="0047154B"/>
    <w:rsid w:val="0047183E"/>
    <w:rsid w:val="00471859"/>
    <w:rsid w:val="00471CF4"/>
    <w:rsid w:val="00472BB3"/>
    <w:rsid w:val="00473C1A"/>
    <w:rsid w:val="00473F76"/>
    <w:rsid w:val="00474348"/>
    <w:rsid w:val="00474C73"/>
    <w:rsid w:val="00474D22"/>
    <w:rsid w:val="004752AE"/>
    <w:rsid w:val="00475497"/>
    <w:rsid w:val="00475FC2"/>
    <w:rsid w:val="004762FD"/>
    <w:rsid w:val="0047631A"/>
    <w:rsid w:val="004764D5"/>
    <w:rsid w:val="00476CA3"/>
    <w:rsid w:val="00477A85"/>
    <w:rsid w:val="00477B50"/>
    <w:rsid w:val="00477BE9"/>
    <w:rsid w:val="00477C2B"/>
    <w:rsid w:val="0048050A"/>
    <w:rsid w:val="00481470"/>
    <w:rsid w:val="004834FF"/>
    <w:rsid w:val="004839C8"/>
    <w:rsid w:val="00483D81"/>
    <w:rsid w:val="00483E6B"/>
    <w:rsid w:val="00484F86"/>
    <w:rsid w:val="0048579D"/>
    <w:rsid w:val="00486AEF"/>
    <w:rsid w:val="00487484"/>
    <w:rsid w:val="00487933"/>
    <w:rsid w:val="0049023B"/>
    <w:rsid w:val="0049079B"/>
    <w:rsid w:val="00491869"/>
    <w:rsid w:val="00492691"/>
    <w:rsid w:val="0049278F"/>
    <w:rsid w:val="0049279C"/>
    <w:rsid w:val="00492E12"/>
    <w:rsid w:val="00492EC0"/>
    <w:rsid w:val="00493050"/>
    <w:rsid w:val="00493463"/>
    <w:rsid w:val="004938E8"/>
    <w:rsid w:val="00493913"/>
    <w:rsid w:val="00493D37"/>
    <w:rsid w:val="00493F11"/>
    <w:rsid w:val="00495BC9"/>
    <w:rsid w:val="004962C8"/>
    <w:rsid w:val="004966B9"/>
    <w:rsid w:val="00496C6A"/>
    <w:rsid w:val="00496E6B"/>
    <w:rsid w:val="00496FF3"/>
    <w:rsid w:val="00497148"/>
    <w:rsid w:val="004A0A16"/>
    <w:rsid w:val="004A0A55"/>
    <w:rsid w:val="004A1A26"/>
    <w:rsid w:val="004A1A3F"/>
    <w:rsid w:val="004A1DDA"/>
    <w:rsid w:val="004A2685"/>
    <w:rsid w:val="004A28D2"/>
    <w:rsid w:val="004A327E"/>
    <w:rsid w:val="004A35BB"/>
    <w:rsid w:val="004A3A8B"/>
    <w:rsid w:val="004A4F9F"/>
    <w:rsid w:val="004A5277"/>
    <w:rsid w:val="004A583A"/>
    <w:rsid w:val="004A5AD2"/>
    <w:rsid w:val="004A5F15"/>
    <w:rsid w:val="004A6097"/>
    <w:rsid w:val="004B0179"/>
    <w:rsid w:val="004B0269"/>
    <w:rsid w:val="004B0444"/>
    <w:rsid w:val="004B060B"/>
    <w:rsid w:val="004B0B05"/>
    <w:rsid w:val="004B1246"/>
    <w:rsid w:val="004B16FB"/>
    <w:rsid w:val="004B23D9"/>
    <w:rsid w:val="004B4692"/>
    <w:rsid w:val="004B4C08"/>
    <w:rsid w:val="004B4D7E"/>
    <w:rsid w:val="004B5270"/>
    <w:rsid w:val="004B63DA"/>
    <w:rsid w:val="004B662D"/>
    <w:rsid w:val="004B68FC"/>
    <w:rsid w:val="004B6AF4"/>
    <w:rsid w:val="004B797D"/>
    <w:rsid w:val="004B7CC0"/>
    <w:rsid w:val="004C0A00"/>
    <w:rsid w:val="004C0FA7"/>
    <w:rsid w:val="004C0FA9"/>
    <w:rsid w:val="004C1018"/>
    <w:rsid w:val="004C1237"/>
    <w:rsid w:val="004C1303"/>
    <w:rsid w:val="004C142E"/>
    <w:rsid w:val="004C1642"/>
    <w:rsid w:val="004C1969"/>
    <w:rsid w:val="004C1CB9"/>
    <w:rsid w:val="004C1CD4"/>
    <w:rsid w:val="004C2172"/>
    <w:rsid w:val="004C25D1"/>
    <w:rsid w:val="004C3178"/>
    <w:rsid w:val="004C31F6"/>
    <w:rsid w:val="004C3977"/>
    <w:rsid w:val="004C3DB6"/>
    <w:rsid w:val="004C4FEA"/>
    <w:rsid w:val="004C5614"/>
    <w:rsid w:val="004C573D"/>
    <w:rsid w:val="004C5831"/>
    <w:rsid w:val="004C5E68"/>
    <w:rsid w:val="004C5EA3"/>
    <w:rsid w:val="004C6D03"/>
    <w:rsid w:val="004C6E68"/>
    <w:rsid w:val="004C75B1"/>
    <w:rsid w:val="004D06BE"/>
    <w:rsid w:val="004D0934"/>
    <w:rsid w:val="004D1899"/>
    <w:rsid w:val="004D1BA9"/>
    <w:rsid w:val="004D1CE2"/>
    <w:rsid w:val="004D26EF"/>
    <w:rsid w:val="004D3689"/>
    <w:rsid w:val="004D3827"/>
    <w:rsid w:val="004D407E"/>
    <w:rsid w:val="004D4D0D"/>
    <w:rsid w:val="004D5337"/>
    <w:rsid w:val="004D5494"/>
    <w:rsid w:val="004D5BAD"/>
    <w:rsid w:val="004D68E2"/>
    <w:rsid w:val="004D699D"/>
    <w:rsid w:val="004D7578"/>
    <w:rsid w:val="004D78F9"/>
    <w:rsid w:val="004E0CEB"/>
    <w:rsid w:val="004E173D"/>
    <w:rsid w:val="004E1831"/>
    <w:rsid w:val="004E2350"/>
    <w:rsid w:val="004E24E9"/>
    <w:rsid w:val="004E3447"/>
    <w:rsid w:val="004E35FA"/>
    <w:rsid w:val="004E3E75"/>
    <w:rsid w:val="004E4573"/>
    <w:rsid w:val="004E5085"/>
    <w:rsid w:val="004E598C"/>
    <w:rsid w:val="004E6542"/>
    <w:rsid w:val="004E661D"/>
    <w:rsid w:val="004E68F4"/>
    <w:rsid w:val="004E77F9"/>
    <w:rsid w:val="004E7875"/>
    <w:rsid w:val="004E7CA1"/>
    <w:rsid w:val="004F0686"/>
    <w:rsid w:val="004F07F0"/>
    <w:rsid w:val="004F1DB5"/>
    <w:rsid w:val="004F2470"/>
    <w:rsid w:val="004F26AD"/>
    <w:rsid w:val="004F3F37"/>
    <w:rsid w:val="004F4987"/>
    <w:rsid w:val="004F4E71"/>
    <w:rsid w:val="004F524C"/>
    <w:rsid w:val="004F5917"/>
    <w:rsid w:val="004F6180"/>
    <w:rsid w:val="004F6233"/>
    <w:rsid w:val="004F6307"/>
    <w:rsid w:val="004F65D5"/>
    <w:rsid w:val="004F6F24"/>
    <w:rsid w:val="004F77FB"/>
    <w:rsid w:val="005007F2"/>
    <w:rsid w:val="00502096"/>
    <w:rsid w:val="00502A6C"/>
    <w:rsid w:val="0050311D"/>
    <w:rsid w:val="00504089"/>
    <w:rsid w:val="005043B3"/>
    <w:rsid w:val="0050521F"/>
    <w:rsid w:val="00505C9A"/>
    <w:rsid w:val="005060D2"/>
    <w:rsid w:val="0050799F"/>
    <w:rsid w:val="005112C8"/>
    <w:rsid w:val="005112FB"/>
    <w:rsid w:val="005114CF"/>
    <w:rsid w:val="00511720"/>
    <w:rsid w:val="0051181F"/>
    <w:rsid w:val="0051184B"/>
    <w:rsid w:val="0051218B"/>
    <w:rsid w:val="00512B28"/>
    <w:rsid w:val="00513358"/>
    <w:rsid w:val="0051444E"/>
    <w:rsid w:val="00514683"/>
    <w:rsid w:val="00514930"/>
    <w:rsid w:val="00514E66"/>
    <w:rsid w:val="00515920"/>
    <w:rsid w:val="005160F6"/>
    <w:rsid w:val="005163C5"/>
    <w:rsid w:val="005165AA"/>
    <w:rsid w:val="00516DC6"/>
    <w:rsid w:val="00516FF4"/>
    <w:rsid w:val="005170B2"/>
    <w:rsid w:val="00517117"/>
    <w:rsid w:val="005179EA"/>
    <w:rsid w:val="00517D3E"/>
    <w:rsid w:val="00517E05"/>
    <w:rsid w:val="00520D3E"/>
    <w:rsid w:val="005210AF"/>
    <w:rsid w:val="005220BC"/>
    <w:rsid w:val="00522F49"/>
    <w:rsid w:val="0052321A"/>
    <w:rsid w:val="00523A99"/>
    <w:rsid w:val="00523D51"/>
    <w:rsid w:val="00525584"/>
    <w:rsid w:val="00526F3E"/>
    <w:rsid w:val="00527C81"/>
    <w:rsid w:val="00527FD3"/>
    <w:rsid w:val="00530538"/>
    <w:rsid w:val="005317BB"/>
    <w:rsid w:val="00531CE6"/>
    <w:rsid w:val="0053240A"/>
    <w:rsid w:val="00532ABA"/>
    <w:rsid w:val="00533818"/>
    <w:rsid w:val="0053467A"/>
    <w:rsid w:val="00534A35"/>
    <w:rsid w:val="00534C0E"/>
    <w:rsid w:val="00534FB3"/>
    <w:rsid w:val="00535581"/>
    <w:rsid w:val="00535D60"/>
    <w:rsid w:val="0053743A"/>
    <w:rsid w:val="00540488"/>
    <w:rsid w:val="0054085B"/>
    <w:rsid w:val="005411BC"/>
    <w:rsid w:val="00541317"/>
    <w:rsid w:val="00541F30"/>
    <w:rsid w:val="00542287"/>
    <w:rsid w:val="005428B9"/>
    <w:rsid w:val="00542ED7"/>
    <w:rsid w:val="005437F6"/>
    <w:rsid w:val="00544F73"/>
    <w:rsid w:val="00546F9B"/>
    <w:rsid w:val="0054763A"/>
    <w:rsid w:val="00547AD8"/>
    <w:rsid w:val="0055020E"/>
    <w:rsid w:val="0055230C"/>
    <w:rsid w:val="00552674"/>
    <w:rsid w:val="00552CDA"/>
    <w:rsid w:val="00553258"/>
    <w:rsid w:val="005532C7"/>
    <w:rsid w:val="00554C8C"/>
    <w:rsid w:val="00554EE7"/>
    <w:rsid w:val="005551BD"/>
    <w:rsid w:val="00555268"/>
    <w:rsid w:val="0055560A"/>
    <w:rsid w:val="005559F3"/>
    <w:rsid w:val="00560005"/>
    <w:rsid w:val="00560914"/>
    <w:rsid w:val="00561CB7"/>
    <w:rsid w:val="00561F1C"/>
    <w:rsid w:val="00565575"/>
    <w:rsid w:val="00567274"/>
    <w:rsid w:val="00567760"/>
    <w:rsid w:val="00567C9D"/>
    <w:rsid w:val="005705EC"/>
    <w:rsid w:val="0057099A"/>
    <w:rsid w:val="00570B05"/>
    <w:rsid w:val="00571D7F"/>
    <w:rsid w:val="00571FF7"/>
    <w:rsid w:val="0057210C"/>
    <w:rsid w:val="00573E46"/>
    <w:rsid w:val="005740B7"/>
    <w:rsid w:val="005742B3"/>
    <w:rsid w:val="005748AA"/>
    <w:rsid w:val="00574F66"/>
    <w:rsid w:val="005754FE"/>
    <w:rsid w:val="00575920"/>
    <w:rsid w:val="00576547"/>
    <w:rsid w:val="00576A6E"/>
    <w:rsid w:val="00576E05"/>
    <w:rsid w:val="00577440"/>
    <w:rsid w:val="0058090C"/>
    <w:rsid w:val="00580A28"/>
    <w:rsid w:val="00581AA0"/>
    <w:rsid w:val="00581D25"/>
    <w:rsid w:val="005821B1"/>
    <w:rsid w:val="00582F17"/>
    <w:rsid w:val="005836B4"/>
    <w:rsid w:val="0058378A"/>
    <w:rsid w:val="00583911"/>
    <w:rsid w:val="00584561"/>
    <w:rsid w:val="00585530"/>
    <w:rsid w:val="0058562C"/>
    <w:rsid w:val="0058593F"/>
    <w:rsid w:val="00585D9E"/>
    <w:rsid w:val="0058605B"/>
    <w:rsid w:val="00586E53"/>
    <w:rsid w:val="00587ED9"/>
    <w:rsid w:val="005919EA"/>
    <w:rsid w:val="00593744"/>
    <w:rsid w:val="00594B6D"/>
    <w:rsid w:val="00595255"/>
    <w:rsid w:val="005954F5"/>
    <w:rsid w:val="00596EC5"/>
    <w:rsid w:val="00597144"/>
    <w:rsid w:val="005971BA"/>
    <w:rsid w:val="00597412"/>
    <w:rsid w:val="005974C2"/>
    <w:rsid w:val="005A00E0"/>
    <w:rsid w:val="005A0754"/>
    <w:rsid w:val="005A08EC"/>
    <w:rsid w:val="005A3332"/>
    <w:rsid w:val="005A3EE0"/>
    <w:rsid w:val="005A4126"/>
    <w:rsid w:val="005A5C49"/>
    <w:rsid w:val="005A5D55"/>
    <w:rsid w:val="005A5EDB"/>
    <w:rsid w:val="005B089D"/>
    <w:rsid w:val="005B1245"/>
    <w:rsid w:val="005B12C3"/>
    <w:rsid w:val="005B2B7E"/>
    <w:rsid w:val="005B38BC"/>
    <w:rsid w:val="005B3B3A"/>
    <w:rsid w:val="005B3E36"/>
    <w:rsid w:val="005B4842"/>
    <w:rsid w:val="005B4ADF"/>
    <w:rsid w:val="005B51DF"/>
    <w:rsid w:val="005B54EA"/>
    <w:rsid w:val="005B5F17"/>
    <w:rsid w:val="005B6DEA"/>
    <w:rsid w:val="005B7C00"/>
    <w:rsid w:val="005C0FBD"/>
    <w:rsid w:val="005C1BFB"/>
    <w:rsid w:val="005C2280"/>
    <w:rsid w:val="005C2C56"/>
    <w:rsid w:val="005C3B18"/>
    <w:rsid w:val="005C3F90"/>
    <w:rsid w:val="005C45B9"/>
    <w:rsid w:val="005C575F"/>
    <w:rsid w:val="005C5A51"/>
    <w:rsid w:val="005C656D"/>
    <w:rsid w:val="005C6C77"/>
    <w:rsid w:val="005C6D9A"/>
    <w:rsid w:val="005C7CF2"/>
    <w:rsid w:val="005C7FDF"/>
    <w:rsid w:val="005D0B24"/>
    <w:rsid w:val="005D1333"/>
    <w:rsid w:val="005D31DF"/>
    <w:rsid w:val="005D3D94"/>
    <w:rsid w:val="005D4DE3"/>
    <w:rsid w:val="005D55B7"/>
    <w:rsid w:val="005D5C86"/>
    <w:rsid w:val="005D6179"/>
    <w:rsid w:val="005D685B"/>
    <w:rsid w:val="005D7179"/>
    <w:rsid w:val="005E0E89"/>
    <w:rsid w:val="005E0FDD"/>
    <w:rsid w:val="005E1E37"/>
    <w:rsid w:val="005E279F"/>
    <w:rsid w:val="005E2B17"/>
    <w:rsid w:val="005E2B66"/>
    <w:rsid w:val="005E3004"/>
    <w:rsid w:val="005E398F"/>
    <w:rsid w:val="005E3F93"/>
    <w:rsid w:val="005E40C1"/>
    <w:rsid w:val="005E4455"/>
    <w:rsid w:val="005E59C7"/>
    <w:rsid w:val="005E5BC1"/>
    <w:rsid w:val="005E5FB9"/>
    <w:rsid w:val="005E645A"/>
    <w:rsid w:val="005E67E8"/>
    <w:rsid w:val="005E7158"/>
    <w:rsid w:val="005E7575"/>
    <w:rsid w:val="005E7711"/>
    <w:rsid w:val="005E7B75"/>
    <w:rsid w:val="005F0007"/>
    <w:rsid w:val="005F065C"/>
    <w:rsid w:val="005F069C"/>
    <w:rsid w:val="005F14DF"/>
    <w:rsid w:val="005F2801"/>
    <w:rsid w:val="005F2C1C"/>
    <w:rsid w:val="005F42FA"/>
    <w:rsid w:val="005F5088"/>
    <w:rsid w:val="005F5B4E"/>
    <w:rsid w:val="005F5B8E"/>
    <w:rsid w:val="005F5F94"/>
    <w:rsid w:val="005F6348"/>
    <w:rsid w:val="005F63E2"/>
    <w:rsid w:val="005F72F6"/>
    <w:rsid w:val="005F74F0"/>
    <w:rsid w:val="00600066"/>
    <w:rsid w:val="0060039E"/>
    <w:rsid w:val="00600F58"/>
    <w:rsid w:val="0060267D"/>
    <w:rsid w:val="00602F50"/>
    <w:rsid w:val="006031B4"/>
    <w:rsid w:val="006032CD"/>
    <w:rsid w:val="0060348A"/>
    <w:rsid w:val="00603F31"/>
    <w:rsid w:val="006045E2"/>
    <w:rsid w:val="006048BC"/>
    <w:rsid w:val="006050B5"/>
    <w:rsid w:val="0060515F"/>
    <w:rsid w:val="0060624F"/>
    <w:rsid w:val="006069E3"/>
    <w:rsid w:val="00606B45"/>
    <w:rsid w:val="0061143E"/>
    <w:rsid w:val="00612B75"/>
    <w:rsid w:val="00612CE8"/>
    <w:rsid w:val="00612F56"/>
    <w:rsid w:val="006135A1"/>
    <w:rsid w:val="00613C80"/>
    <w:rsid w:val="00613FBE"/>
    <w:rsid w:val="006145B9"/>
    <w:rsid w:val="00614873"/>
    <w:rsid w:val="0061581D"/>
    <w:rsid w:val="00615C9D"/>
    <w:rsid w:val="00615CB1"/>
    <w:rsid w:val="00616349"/>
    <w:rsid w:val="00616400"/>
    <w:rsid w:val="006170A9"/>
    <w:rsid w:val="006176A2"/>
    <w:rsid w:val="00617A5E"/>
    <w:rsid w:val="00620057"/>
    <w:rsid w:val="006209D9"/>
    <w:rsid w:val="00621307"/>
    <w:rsid w:val="00621944"/>
    <w:rsid w:val="00622C46"/>
    <w:rsid w:val="00623651"/>
    <w:rsid w:val="006237BD"/>
    <w:rsid w:val="00623F6F"/>
    <w:rsid w:val="00623F87"/>
    <w:rsid w:val="00623FE9"/>
    <w:rsid w:val="00624696"/>
    <w:rsid w:val="00624818"/>
    <w:rsid w:val="00624D68"/>
    <w:rsid w:val="006258D9"/>
    <w:rsid w:val="0063011A"/>
    <w:rsid w:val="00630B62"/>
    <w:rsid w:val="0063134E"/>
    <w:rsid w:val="0063162A"/>
    <w:rsid w:val="006332C2"/>
    <w:rsid w:val="00633EC5"/>
    <w:rsid w:val="00634A0E"/>
    <w:rsid w:val="00635127"/>
    <w:rsid w:val="00635E6C"/>
    <w:rsid w:val="00636A64"/>
    <w:rsid w:val="00636F5D"/>
    <w:rsid w:val="00640422"/>
    <w:rsid w:val="00640670"/>
    <w:rsid w:val="00641578"/>
    <w:rsid w:val="00641624"/>
    <w:rsid w:val="00641E46"/>
    <w:rsid w:val="00642405"/>
    <w:rsid w:val="00642687"/>
    <w:rsid w:val="006439FC"/>
    <w:rsid w:val="006440D8"/>
    <w:rsid w:val="00644821"/>
    <w:rsid w:val="00644A9F"/>
    <w:rsid w:val="00645C41"/>
    <w:rsid w:val="00646056"/>
    <w:rsid w:val="00646451"/>
    <w:rsid w:val="006464D5"/>
    <w:rsid w:val="006465DA"/>
    <w:rsid w:val="00646660"/>
    <w:rsid w:val="006466D5"/>
    <w:rsid w:val="00646AF3"/>
    <w:rsid w:val="00646F5E"/>
    <w:rsid w:val="00646FE4"/>
    <w:rsid w:val="00647076"/>
    <w:rsid w:val="00647A80"/>
    <w:rsid w:val="006504B4"/>
    <w:rsid w:val="00650877"/>
    <w:rsid w:val="0065101F"/>
    <w:rsid w:val="00651582"/>
    <w:rsid w:val="0065171E"/>
    <w:rsid w:val="00651BBA"/>
    <w:rsid w:val="00651E96"/>
    <w:rsid w:val="00652569"/>
    <w:rsid w:val="0065355C"/>
    <w:rsid w:val="006537FB"/>
    <w:rsid w:val="00654035"/>
    <w:rsid w:val="00654793"/>
    <w:rsid w:val="00655140"/>
    <w:rsid w:val="006553AD"/>
    <w:rsid w:val="0065575E"/>
    <w:rsid w:val="006561B6"/>
    <w:rsid w:val="006562A8"/>
    <w:rsid w:val="00656489"/>
    <w:rsid w:val="00656807"/>
    <w:rsid w:val="00656BB6"/>
    <w:rsid w:val="00661015"/>
    <w:rsid w:val="006612EA"/>
    <w:rsid w:val="00661569"/>
    <w:rsid w:val="0066193E"/>
    <w:rsid w:val="006619CE"/>
    <w:rsid w:val="00661A77"/>
    <w:rsid w:val="00661CF0"/>
    <w:rsid w:val="0066265D"/>
    <w:rsid w:val="00662DA9"/>
    <w:rsid w:val="00662EFF"/>
    <w:rsid w:val="006637ED"/>
    <w:rsid w:val="00663E11"/>
    <w:rsid w:val="00664558"/>
    <w:rsid w:val="00665715"/>
    <w:rsid w:val="006658D3"/>
    <w:rsid w:val="00665EAD"/>
    <w:rsid w:val="00665F88"/>
    <w:rsid w:val="006666B7"/>
    <w:rsid w:val="006669B7"/>
    <w:rsid w:val="00666F8D"/>
    <w:rsid w:val="00670309"/>
    <w:rsid w:val="006709B4"/>
    <w:rsid w:val="00670EC4"/>
    <w:rsid w:val="0067142F"/>
    <w:rsid w:val="00671466"/>
    <w:rsid w:val="00671C77"/>
    <w:rsid w:val="00671DA9"/>
    <w:rsid w:val="0067242B"/>
    <w:rsid w:val="0067244B"/>
    <w:rsid w:val="0067269B"/>
    <w:rsid w:val="0067348D"/>
    <w:rsid w:val="0067379B"/>
    <w:rsid w:val="006738F9"/>
    <w:rsid w:val="00674001"/>
    <w:rsid w:val="006741B5"/>
    <w:rsid w:val="006755CF"/>
    <w:rsid w:val="00675DA3"/>
    <w:rsid w:val="00676416"/>
    <w:rsid w:val="006767B2"/>
    <w:rsid w:val="00676E0C"/>
    <w:rsid w:val="006776C1"/>
    <w:rsid w:val="00680DEA"/>
    <w:rsid w:val="00681D7C"/>
    <w:rsid w:val="006831B3"/>
    <w:rsid w:val="00683327"/>
    <w:rsid w:val="00683511"/>
    <w:rsid w:val="00683665"/>
    <w:rsid w:val="006839A7"/>
    <w:rsid w:val="00684D6A"/>
    <w:rsid w:val="006854EE"/>
    <w:rsid w:val="00686521"/>
    <w:rsid w:val="0068690F"/>
    <w:rsid w:val="006870D3"/>
    <w:rsid w:val="006874E6"/>
    <w:rsid w:val="00687905"/>
    <w:rsid w:val="0068796C"/>
    <w:rsid w:val="006905A6"/>
    <w:rsid w:val="006926BA"/>
    <w:rsid w:val="00693618"/>
    <w:rsid w:val="00693D2F"/>
    <w:rsid w:val="00693FD7"/>
    <w:rsid w:val="006943DA"/>
    <w:rsid w:val="00694545"/>
    <w:rsid w:val="00695718"/>
    <w:rsid w:val="00695998"/>
    <w:rsid w:val="00695A20"/>
    <w:rsid w:val="0069660C"/>
    <w:rsid w:val="00697402"/>
    <w:rsid w:val="0069763B"/>
    <w:rsid w:val="00697F07"/>
    <w:rsid w:val="006A004B"/>
    <w:rsid w:val="006A0287"/>
    <w:rsid w:val="006A0865"/>
    <w:rsid w:val="006A18A6"/>
    <w:rsid w:val="006A2ECA"/>
    <w:rsid w:val="006A3D2C"/>
    <w:rsid w:val="006A3D92"/>
    <w:rsid w:val="006A44B8"/>
    <w:rsid w:val="006A48A0"/>
    <w:rsid w:val="006A5FF7"/>
    <w:rsid w:val="006A67FC"/>
    <w:rsid w:val="006A6E50"/>
    <w:rsid w:val="006A71F7"/>
    <w:rsid w:val="006A76DC"/>
    <w:rsid w:val="006A7DAC"/>
    <w:rsid w:val="006B086B"/>
    <w:rsid w:val="006B0AB1"/>
    <w:rsid w:val="006B0B87"/>
    <w:rsid w:val="006B245C"/>
    <w:rsid w:val="006B26AD"/>
    <w:rsid w:val="006B2E07"/>
    <w:rsid w:val="006B2E2E"/>
    <w:rsid w:val="006B35C9"/>
    <w:rsid w:val="006B380C"/>
    <w:rsid w:val="006B5725"/>
    <w:rsid w:val="006B5B84"/>
    <w:rsid w:val="006B674D"/>
    <w:rsid w:val="006B6E1F"/>
    <w:rsid w:val="006B6FE1"/>
    <w:rsid w:val="006B71BA"/>
    <w:rsid w:val="006B751B"/>
    <w:rsid w:val="006B7A4F"/>
    <w:rsid w:val="006B7BFA"/>
    <w:rsid w:val="006B7E72"/>
    <w:rsid w:val="006C0D24"/>
    <w:rsid w:val="006C10B1"/>
    <w:rsid w:val="006C1B42"/>
    <w:rsid w:val="006C1DA4"/>
    <w:rsid w:val="006C247D"/>
    <w:rsid w:val="006C29AD"/>
    <w:rsid w:val="006C2F0A"/>
    <w:rsid w:val="006C2F34"/>
    <w:rsid w:val="006C3007"/>
    <w:rsid w:val="006C3CD6"/>
    <w:rsid w:val="006C4679"/>
    <w:rsid w:val="006C4881"/>
    <w:rsid w:val="006C48BC"/>
    <w:rsid w:val="006C48C1"/>
    <w:rsid w:val="006C4F9D"/>
    <w:rsid w:val="006C52BF"/>
    <w:rsid w:val="006C58AC"/>
    <w:rsid w:val="006C592F"/>
    <w:rsid w:val="006C5C1B"/>
    <w:rsid w:val="006C60ED"/>
    <w:rsid w:val="006C63EA"/>
    <w:rsid w:val="006C6C60"/>
    <w:rsid w:val="006C7F4C"/>
    <w:rsid w:val="006D0D45"/>
    <w:rsid w:val="006D1226"/>
    <w:rsid w:val="006D1329"/>
    <w:rsid w:val="006D1CEA"/>
    <w:rsid w:val="006D1F50"/>
    <w:rsid w:val="006D28A4"/>
    <w:rsid w:val="006D2F08"/>
    <w:rsid w:val="006D4F8E"/>
    <w:rsid w:val="006D520C"/>
    <w:rsid w:val="006D6BAE"/>
    <w:rsid w:val="006D75BA"/>
    <w:rsid w:val="006E13E1"/>
    <w:rsid w:val="006E1607"/>
    <w:rsid w:val="006E1D56"/>
    <w:rsid w:val="006E28DF"/>
    <w:rsid w:val="006E40A2"/>
    <w:rsid w:val="006E4B74"/>
    <w:rsid w:val="006E4E0D"/>
    <w:rsid w:val="006E51C2"/>
    <w:rsid w:val="006E5C97"/>
    <w:rsid w:val="006E6984"/>
    <w:rsid w:val="006E6E29"/>
    <w:rsid w:val="006E70AB"/>
    <w:rsid w:val="006E70CE"/>
    <w:rsid w:val="006E71DC"/>
    <w:rsid w:val="006F1290"/>
    <w:rsid w:val="006F1866"/>
    <w:rsid w:val="006F1C7B"/>
    <w:rsid w:val="006F2994"/>
    <w:rsid w:val="006F359E"/>
    <w:rsid w:val="006F4C03"/>
    <w:rsid w:val="006F6981"/>
    <w:rsid w:val="0070082B"/>
    <w:rsid w:val="0070210B"/>
    <w:rsid w:val="007025AA"/>
    <w:rsid w:val="00702F63"/>
    <w:rsid w:val="00703226"/>
    <w:rsid w:val="0070366C"/>
    <w:rsid w:val="00703711"/>
    <w:rsid w:val="00703A16"/>
    <w:rsid w:val="00703ACB"/>
    <w:rsid w:val="00703B59"/>
    <w:rsid w:val="00703B6C"/>
    <w:rsid w:val="00703E3C"/>
    <w:rsid w:val="00704156"/>
    <w:rsid w:val="007045BB"/>
    <w:rsid w:val="00704D85"/>
    <w:rsid w:val="007050F5"/>
    <w:rsid w:val="00705688"/>
    <w:rsid w:val="00705882"/>
    <w:rsid w:val="00705926"/>
    <w:rsid w:val="007062E2"/>
    <w:rsid w:val="00706E34"/>
    <w:rsid w:val="0070768C"/>
    <w:rsid w:val="00707F40"/>
    <w:rsid w:val="0071029C"/>
    <w:rsid w:val="0071064B"/>
    <w:rsid w:val="007107C1"/>
    <w:rsid w:val="00710F95"/>
    <w:rsid w:val="00711649"/>
    <w:rsid w:val="00711BC7"/>
    <w:rsid w:val="007120D2"/>
    <w:rsid w:val="007132C1"/>
    <w:rsid w:val="00713B0A"/>
    <w:rsid w:val="00713B83"/>
    <w:rsid w:val="00713DE1"/>
    <w:rsid w:val="00714666"/>
    <w:rsid w:val="00714B84"/>
    <w:rsid w:val="00715546"/>
    <w:rsid w:val="00716196"/>
    <w:rsid w:val="00717041"/>
    <w:rsid w:val="007176C2"/>
    <w:rsid w:val="007178B9"/>
    <w:rsid w:val="00720933"/>
    <w:rsid w:val="00721710"/>
    <w:rsid w:val="0072183A"/>
    <w:rsid w:val="00722320"/>
    <w:rsid w:val="007235F7"/>
    <w:rsid w:val="00723B23"/>
    <w:rsid w:val="00725227"/>
    <w:rsid w:val="0072535C"/>
    <w:rsid w:val="0072678B"/>
    <w:rsid w:val="00727792"/>
    <w:rsid w:val="00727A63"/>
    <w:rsid w:val="00730037"/>
    <w:rsid w:val="00730A84"/>
    <w:rsid w:val="007311D1"/>
    <w:rsid w:val="007318C9"/>
    <w:rsid w:val="00731F5B"/>
    <w:rsid w:val="00732627"/>
    <w:rsid w:val="00733274"/>
    <w:rsid w:val="007334D8"/>
    <w:rsid w:val="00733F76"/>
    <w:rsid w:val="0073415A"/>
    <w:rsid w:val="00734861"/>
    <w:rsid w:val="00734ADA"/>
    <w:rsid w:val="00734BD8"/>
    <w:rsid w:val="007355FF"/>
    <w:rsid w:val="0073703E"/>
    <w:rsid w:val="0073716A"/>
    <w:rsid w:val="00737339"/>
    <w:rsid w:val="007376E2"/>
    <w:rsid w:val="00737D70"/>
    <w:rsid w:val="00740065"/>
    <w:rsid w:val="0074032E"/>
    <w:rsid w:val="00741ADA"/>
    <w:rsid w:val="00741D1D"/>
    <w:rsid w:val="00741DDB"/>
    <w:rsid w:val="00741E80"/>
    <w:rsid w:val="007420BD"/>
    <w:rsid w:val="0074258D"/>
    <w:rsid w:val="0074297C"/>
    <w:rsid w:val="00743EE4"/>
    <w:rsid w:val="007443CA"/>
    <w:rsid w:val="00744EF4"/>
    <w:rsid w:val="00745263"/>
    <w:rsid w:val="00745595"/>
    <w:rsid w:val="0074569D"/>
    <w:rsid w:val="007456A8"/>
    <w:rsid w:val="00746356"/>
    <w:rsid w:val="00747175"/>
    <w:rsid w:val="0074721D"/>
    <w:rsid w:val="00751241"/>
    <w:rsid w:val="00751F7E"/>
    <w:rsid w:val="00752086"/>
    <w:rsid w:val="00752554"/>
    <w:rsid w:val="00753417"/>
    <w:rsid w:val="00753661"/>
    <w:rsid w:val="007538D0"/>
    <w:rsid w:val="0075688C"/>
    <w:rsid w:val="00756DC5"/>
    <w:rsid w:val="007573A5"/>
    <w:rsid w:val="00760C51"/>
    <w:rsid w:val="00761D8F"/>
    <w:rsid w:val="00761F7A"/>
    <w:rsid w:val="0076259E"/>
    <w:rsid w:val="00762B69"/>
    <w:rsid w:val="00762BDA"/>
    <w:rsid w:val="0076425E"/>
    <w:rsid w:val="00764325"/>
    <w:rsid w:val="00764A32"/>
    <w:rsid w:val="00765942"/>
    <w:rsid w:val="0076677C"/>
    <w:rsid w:val="007671AC"/>
    <w:rsid w:val="00770D28"/>
    <w:rsid w:val="00770DAB"/>
    <w:rsid w:val="00771352"/>
    <w:rsid w:val="00772036"/>
    <w:rsid w:val="00773936"/>
    <w:rsid w:val="00773AE7"/>
    <w:rsid w:val="0077572D"/>
    <w:rsid w:val="00775DA7"/>
    <w:rsid w:val="00777E20"/>
    <w:rsid w:val="00777FBB"/>
    <w:rsid w:val="007800FD"/>
    <w:rsid w:val="00780880"/>
    <w:rsid w:val="007810AF"/>
    <w:rsid w:val="00781260"/>
    <w:rsid w:val="007815C3"/>
    <w:rsid w:val="0078195F"/>
    <w:rsid w:val="00781E2D"/>
    <w:rsid w:val="00781F1B"/>
    <w:rsid w:val="007826E7"/>
    <w:rsid w:val="00782B99"/>
    <w:rsid w:val="00785BAF"/>
    <w:rsid w:val="007862EB"/>
    <w:rsid w:val="00786924"/>
    <w:rsid w:val="00787019"/>
    <w:rsid w:val="007871F1"/>
    <w:rsid w:val="007871FD"/>
    <w:rsid w:val="00790976"/>
    <w:rsid w:val="00790EF8"/>
    <w:rsid w:val="00791176"/>
    <w:rsid w:val="00791A0C"/>
    <w:rsid w:val="007923F8"/>
    <w:rsid w:val="00792F3A"/>
    <w:rsid w:val="00793232"/>
    <w:rsid w:val="00793897"/>
    <w:rsid w:val="00793F75"/>
    <w:rsid w:val="00794247"/>
    <w:rsid w:val="0079425C"/>
    <w:rsid w:val="00794809"/>
    <w:rsid w:val="0079646E"/>
    <w:rsid w:val="00796644"/>
    <w:rsid w:val="00797B68"/>
    <w:rsid w:val="00797E4D"/>
    <w:rsid w:val="007A0A7B"/>
    <w:rsid w:val="007A1B13"/>
    <w:rsid w:val="007A203A"/>
    <w:rsid w:val="007A342B"/>
    <w:rsid w:val="007A439F"/>
    <w:rsid w:val="007A4732"/>
    <w:rsid w:val="007A49DF"/>
    <w:rsid w:val="007A4A75"/>
    <w:rsid w:val="007A4E5D"/>
    <w:rsid w:val="007A4E75"/>
    <w:rsid w:val="007A51BB"/>
    <w:rsid w:val="007A57B7"/>
    <w:rsid w:val="007A5AD5"/>
    <w:rsid w:val="007A64D5"/>
    <w:rsid w:val="007A66C1"/>
    <w:rsid w:val="007A6F49"/>
    <w:rsid w:val="007A6F95"/>
    <w:rsid w:val="007A7B44"/>
    <w:rsid w:val="007B0F14"/>
    <w:rsid w:val="007B15E5"/>
    <w:rsid w:val="007B1832"/>
    <w:rsid w:val="007B1CFB"/>
    <w:rsid w:val="007B2380"/>
    <w:rsid w:val="007B3BC2"/>
    <w:rsid w:val="007B3F57"/>
    <w:rsid w:val="007B4043"/>
    <w:rsid w:val="007B41F8"/>
    <w:rsid w:val="007B4394"/>
    <w:rsid w:val="007B4F9C"/>
    <w:rsid w:val="007B521F"/>
    <w:rsid w:val="007B57BF"/>
    <w:rsid w:val="007B596A"/>
    <w:rsid w:val="007B6277"/>
    <w:rsid w:val="007B662F"/>
    <w:rsid w:val="007B7222"/>
    <w:rsid w:val="007B76E5"/>
    <w:rsid w:val="007C05B2"/>
    <w:rsid w:val="007C0E80"/>
    <w:rsid w:val="007C0FC8"/>
    <w:rsid w:val="007C1319"/>
    <w:rsid w:val="007C1724"/>
    <w:rsid w:val="007C1BB5"/>
    <w:rsid w:val="007C1C66"/>
    <w:rsid w:val="007C23E5"/>
    <w:rsid w:val="007C2A53"/>
    <w:rsid w:val="007C2C51"/>
    <w:rsid w:val="007C3089"/>
    <w:rsid w:val="007C378A"/>
    <w:rsid w:val="007C39C0"/>
    <w:rsid w:val="007C3FDC"/>
    <w:rsid w:val="007C4254"/>
    <w:rsid w:val="007C45B3"/>
    <w:rsid w:val="007C470B"/>
    <w:rsid w:val="007C6521"/>
    <w:rsid w:val="007C6D39"/>
    <w:rsid w:val="007C7E95"/>
    <w:rsid w:val="007D0025"/>
    <w:rsid w:val="007D2293"/>
    <w:rsid w:val="007D2CA2"/>
    <w:rsid w:val="007D2E56"/>
    <w:rsid w:val="007D4610"/>
    <w:rsid w:val="007D4D85"/>
    <w:rsid w:val="007D5B1C"/>
    <w:rsid w:val="007D717C"/>
    <w:rsid w:val="007D7C26"/>
    <w:rsid w:val="007D7DD2"/>
    <w:rsid w:val="007D7EB9"/>
    <w:rsid w:val="007E042F"/>
    <w:rsid w:val="007E1234"/>
    <w:rsid w:val="007E13C8"/>
    <w:rsid w:val="007E1725"/>
    <w:rsid w:val="007E186F"/>
    <w:rsid w:val="007E194C"/>
    <w:rsid w:val="007E1FDC"/>
    <w:rsid w:val="007E2441"/>
    <w:rsid w:val="007E46F0"/>
    <w:rsid w:val="007E53EE"/>
    <w:rsid w:val="007E5662"/>
    <w:rsid w:val="007E5CF6"/>
    <w:rsid w:val="007E630C"/>
    <w:rsid w:val="007E648C"/>
    <w:rsid w:val="007E6B8E"/>
    <w:rsid w:val="007E6EE6"/>
    <w:rsid w:val="007E7578"/>
    <w:rsid w:val="007E7DEE"/>
    <w:rsid w:val="007F0401"/>
    <w:rsid w:val="007F0BFF"/>
    <w:rsid w:val="007F13A6"/>
    <w:rsid w:val="007F2200"/>
    <w:rsid w:val="007F2EBE"/>
    <w:rsid w:val="007F338F"/>
    <w:rsid w:val="007F38DB"/>
    <w:rsid w:val="007F4035"/>
    <w:rsid w:val="007F461D"/>
    <w:rsid w:val="007F588C"/>
    <w:rsid w:val="007F5CF7"/>
    <w:rsid w:val="007F60D3"/>
    <w:rsid w:val="007F6324"/>
    <w:rsid w:val="007F6524"/>
    <w:rsid w:val="007F6C5D"/>
    <w:rsid w:val="007F6E6F"/>
    <w:rsid w:val="007F7091"/>
    <w:rsid w:val="007F7C14"/>
    <w:rsid w:val="00803741"/>
    <w:rsid w:val="00803977"/>
    <w:rsid w:val="008041AB"/>
    <w:rsid w:val="008046B3"/>
    <w:rsid w:val="00805ADE"/>
    <w:rsid w:val="008060D0"/>
    <w:rsid w:val="00806452"/>
    <w:rsid w:val="00806624"/>
    <w:rsid w:val="00807038"/>
    <w:rsid w:val="008072DE"/>
    <w:rsid w:val="00807C0E"/>
    <w:rsid w:val="00810415"/>
    <w:rsid w:val="008108C3"/>
    <w:rsid w:val="00810C3F"/>
    <w:rsid w:val="00811A7D"/>
    <w:rsid w:val="00811BAC"/>
    <w:rsid w:val="00811D27"/>
    <w:rsid w:val="008141D3"/>
    <w:rsid w:val="00814AD2"/>
    <w:rsid w:val="00815BEB"/>
    <w:rsid w:val="00816106"/>
    <w:rsid w:val="00816AA4"/>
    <w:rsid w:val="00816B1D"/>
    <w:rsid w:val="008172FF"/>
    <w:rsid w:val="00817655"/>
    <w:rsid w:val="00820050"/>
    <w:rsid w:val="00820853"/>
    <w:rsid w:val="0082147B"/>
    <w:rsid w:val="00822576"/>
    <w:rsid w:val="008225AC"/>
    <w:rsid w:val="008225BC"/>
    <w:rsid w:val="00823090"/>
    <w:rsid w:val="00823B53"/>
    <w:rsid w:val="00823CBF"/>
    <w:rsid w:val="008255FA"/>
    <w:rsid w:val="008256BE"/>
    <w:rsid w:val="00825D1C"/>
    <w:rsid w:val="00826091"/>
    <w:rsid w:val="008276E5"/>
    <w:rsid w:val="00827C5E"/>
    <w:rsid w:val="00827CB5"/>
    <w:rsid w:val="00830E8C"/>
    <w:rsid w:val="00831192"/>
    <w:rsid w:val="0083234C"/>
    <w:rsid w:val="008325A2"/>
    <w:rsid w:val="00832A6E"/>
    <w:rsid w:val="00834862"/>
    <w:rsid w:val="00835734"/>
    <w:rsid w:val="0083584E"/>
    <w:rsid w:val="008364B5"/>
    <w:rsid w:val="00836F10"/>
    <w:rsid w:val="008370C4"/>
    <w:rsid w:val="008373E1"/>
    <w:rsid w:val="00837C4E"/>
    <w:rsid w:val="008405FE"/>
    <w:rsid w:val="0084096E"/>
    <w:rsid w:val="00840BD6"/>
    <w:rsid w:val="0084102B"/>
    <w:rsid w:val="00841838"/>
    <w:rsid w:val="00841AE9"/>
    <w:rsid w:val="0084223C"/>
    <w:rsid w:val="0084350D"/>
    <w:rsid w:val="00843969"/>
    <w:rsid w:val="00843DEF"/>
    <w:rsid w:val="00844DD5"/>
    <w:rsid w:val="00845012"/>
    <w:rsid w:val="00845116"/>
    <w:rsid w:val="00845556"/>
    <w:rsid w:val="00845A8B"/>
    <w:rsid w:val="00846FB6"/>
    <w:rsid w:val="00847F72"/>
    <w:rsid w:val="00850200"/>
    <w:rsid w:val="00850464"/>
    <w:rsid w:val="0085174F"/>
    <w:rsid w:val="00852DB7"/>
    <w:rsid w:val="00852EA9"/>
    <w:rsid w:val="00853C5B"/>
    <w:rsid w:val="0085413B"/>
    <w:rsid w:val="00854FFF"/>
    <w:rsid w:val="008568E1"/>
    <w:rsid w:val="00860BCB"/>
    <w:rsid w:val="00861033"/>
    <w:rsid w:val="00861C32"/>
    <w:rsid w:val="0086222E"/>
    <w:rsid w:val="00862249"/>
    <w:rsid w:val="008632DF"/>
    <w:rsid w:val="008645BA"/>
    <w:rsid w:val="00864EB9"/>
    <w:rsid w:val="00865F82"/>
    <w:rsid w:val="00866AF4"/>
    <w:rsid w:val="00866E54"/>
    <w:rsid w:val="008672D0"/>
    <w:rsid w:val="008707CD"/>
    <w:rsid w:val="008707E1"/>
    <w:rsid w:val="00870BFA"/>
    <w:rsid w:val="0087324F"/>
    <w:rsid w:val="00873EA2"/>
    <w:rsid w:val="00875372"/>
    <w:rsid w:val="00876279"/>
    <w:rsid w:val="00881C49"/>
    <w:rsid w:val="00881F59"/>
    <w:rsid w:val="00882CD8"/>
    <w:rsid w:val="00883857"/>
    <w:rsid w:val="00883CB1"/>
    <w:rsid w:val="00883E27"/>
    <w:rsid w:val="00883F7F"/>
    <w:rsid w:val="00886336"/>
    <w:rsid w:val="008865B9"/>
    <w:rsid w:val="00886E73"/>
    <w:rsid w:val="00887310"/>
    <w:rsid w:val="00887454"/>
    <w:rsid w:val="0088798F"/>
    <w:rsid w:val="00887BF5"/>
    <w:rsid w:val="008916F2"/>
    <w:rsid w:val="00891974"/>
    <w:rsid w:val="00891F78"/>
    <w:rsid w:val="008925D4"/>
    <w:rsid w:val="00893423"/>
    <w:rsid w:val="0089366B"/>
    <w:rsid w:val="00894565"/>
    <w:rsid w:val="0089510C"/>
    <w:rsid w:val="00896046"/>
    <w:rsid w:val="008970CB"/>
    <w:rsid w:val="008973DB"/>
    <w:rsid w:val="008A013B"/>
    <w:rsid w:val="008A1117"/>
    <w:rsid w:val="008A19A0"/>
    <w:rsid w:val="008A2203"/>
    <w:rsid w:val="008A313A"/>
    <w:rsid w:val="008A3780"/>
    <w:rsid w:val="008A4358"/>
    <w:rsid w:val="008A5884"/>
    <w:rsid w:val="008A5F82"/>
    <w:rsid w:val="008A6C32"/>
    <w:rsid w:val="008A70D6"/>
    <w:rsid w:val="008A7E13"/>
    <w:rsid w:val="008B0783"/>
    <w:rsid w:val="008B0C49"/>
    <w:rsid w:val="008B164C"/>
    <w:rsid w:val="008B18EE"/>
    <w:rsid w:val="008B1ED5"/>
    <w:rsid w:val="008B3702"/>
    <w:rsid w:val="008B3BD2"/>
    <w:rsid w:val="008B3BEC"/>
    <w:rsid w:val="008B3F07"/>
    <w:rsid w:val="008B4B64"/>
    <w:rsid w:val="008B4C7D"/>
    <w:rsid w:val="008B52CE"/>
    <w:rsid w:val="008B55CA"/>
    <w:rsid w:val="008B685E"/>
    <w:rsid w:val="008B73BD"/>
    <w:rsid w:val="008B7A25"/>
    <w:rsid w:val="008C0CED"/>
    <w:rsid w:val="008C0CF8"/>
    <w:rsid w:val="008C0E5E"/>
    <w:rsid w:val="008C1275"/>
    <w:rsid w:val="008C1304"/>
    <w:rsid w:val="008C1A6A"/>
    <w:rsid w:val="008C22C8"/>
    <w:rsid w:val="008C2904"/>
    <w:rsid w:val="008C2A36"/>
    <w:rsid w:val="008C2BAC"/>
    <w:rsid w:val="008C2E90"/>
    <w:rsid w:val="008C3FAD"/>
    <w:rsid w:val="008C47C1"/>
    <w:rsid w:val="008C4BC1"/>
    <w:rsid w:val="008C50B5"/>
    <w:rsid w:val="008C5848"/>
    <w:rsid w:val="008C5EA5"/>
    <w:rsid w:val="008C5F90"/>
    <w:rsid w:val="008C62ED"/>
    <w:rsid w:val="008C65AC"/>
    <w:rsid w:val="008C6A2F"/>
    <w:rsid w:val="008C6AC7"/>
    <w:rsid w:val="008C6FAD"/>
    <w:rsid w:val="008D0739"/>
    <w:rsid w:val="008D1233"/>
    <w:rsid w:val="008D1B3A"/>
    <w:rsid w:val="008D251F"/>
    <w:rsid w:val="008D2999"/>
    <w:rsid w:val="008D2B28"/>
    <w:rsid w:val="008D340D"/>
    <w:rsid w:val="008D375F"/>
    <w:rsid w:val="008D4475"/>
    <w:rsid w:val="008D49F5"/>
    <w:rsid w:val="008D4FB6"/>
    <w:rsid w:val="008D59BC"/>
    <w:rsid w:val="008D5DC7"/>
    <w:rsid w:val="008D6F49"/>
    <w:rsid w:val="008D7084"/>
    <w:rsid w:val="008D76E9"/>
    <w:rsid w:val="008D7BE7"/>
    <w:rsid w:val="008E1BCF"/>
    <w:rsid w:val="008E1E30"/>
    <w:rsid w:val="008E2784"/>
    <w:rsid w:val="008E27F8"/>
    <w:rsid w:val="008E362D"/>
    <w:rsid w:val="008E387B"/>
    <w:rsid w:val="008E3BBC"/>
    <w:rsid w:val="008E3C3C"/>
    <w:rsid w:val="008E3C66"/>
    <w:rsid w:val="008E464C"/>
    <w:rsid w:val="008E48DC"/>
    <w:rsid w:val="008E4DC3"/>
    <w:rsid w:val="008E5DA4"/>
    <w:rsid w:val="008E69B7"/>
    <w:rsid w:val="008E6C8E"/>
    <w:rsid w:val="008E7193"/>
    <w:rsid w:val="008E723C"/>
    <w:rsid w:val="008E7D28"/>
    <w:rsid w:val="008E7FD1"/>
    <w:rsid w:val="008F0BE5"/>
    <w:rsid w:val="008F0FE3"/>
    <w:rsid w:val="008F20B4"/>
    <w:rsid w:val="008F2821"/>
    <w:rsid w:val="008F454A"/>
    <w:rsid w:val="008F4EAC"/>
    <w:rsid w:val="008F5CEB"/>
    <w:rsid w:val="008F6BAE"/>
    <w:rsid w:val="008F7144"/>
    <w:rsid w:val="008F7A44"/>
    <w:rsid w:val="0090120F"/>
    <w:rsid w:val="00901BBE"/>
    <w:rsid w:val="00901C23"/>
    <w:rsid w:val="00902362"/>
    <w:rsid w:val="00902669"/>
    <w:rsid w:val="00903F7C"/>
    <w:rsid w:val="0090402D"/>
    <w:rsid w:val="00904522"/>
    <w:rsid w:val="0090536B"/>
    <w:rsid w:val="009058CA"/>
    <w:rsid w:val="00905EAB"/>
    <w:rsid w:val="00906AAA"/>
    <w:rsid w:val="00910EC1"/>
    <w:rsid w:val="00911336"/>
    <w:rsid w:val="009114FB"/>
    <w:rsid w:val="00911F04"/>
    <w:rsid w:val="00912209"/>
    <w:rsid w:val="009124BD"/>
    <w:rsid w:val="009126A3"/>
    <w:rsid w:val="00912F26"/>
    <w:rsid w:val="009136DE"/>
    <w:rsid w:val="00913928"/>
    <w:rsid w:val="0091454D"/>
    <w:rsid w:val="00914A60"/>
    <w:rsid w:val="00914A79"/>
    <w:rsid w:val="009151A3"/>
    <w:rsid w:val="009152C5"/>
    <w:rsid w:val="00915C0D"/>
    <w:rsid w:val="00915C4A"/>
    <w:rsid w:val="009160A9"/>
    <w:rsid w:val="009164D6"/>
    <w:rsid w:val="009170ED"/>
    <w:rsid w:val="009201F2"/>
    <w:rsid w:val="00920B68"/>
    <w:rsid w:val="00921279"/>
    <w:rsid w:val="009215F3"/>
    <w:rsid w:val="00922031"/>
    <w:rsid w:val="00922095"/>
    <w:rsid w:val="009228D0"/>
    <w:rsid w:val="00922F6A"/>
    <w:rsid w:val="009242F1"/>
    <w:rsid w:val="009251A8"/>
    <w:rsid w:val="00925554"/>
    <w:rsid w:val="009257DD"/>
    <w:rsid w:val="00925D64"/>
    <w:rsid w:val="00925D6F"/>
    <w:rsid w:val="009266C6"/>
    <w:rsid w:val="00926DC0"/>
    <w:rsid w:val="00927030"/>
    <w:rsid w:val="00930066"/>
    <w:rsid w:val="0093019B"/>
    <w:rsid w:val="009301BD"/>
    <w:rsid w:val="00930751"/>
    <w:rsid w:val="00930C71"/>
    <w:rsid w:val="0093103A"/>
    <w:rsid w:val="009317C6"/>
    <w:rsid w:val="00931F5D"/>
    <w:rsid w:val="009332D8"/>
    <w:rsid w:val="0093362D"/>
    <w:rsid w:val="00934021"/>
    <w:rsid w:val="009343B3"/>
    <w:rsid w:val="009345C8"/>
    <w:rsid w:val="00934726"/>
    <w:rsid w:val="00934E0A"/>
    <w:rsid w:val="00934E8F"/>
    <w:rsid w:val="0093528A"/>
    <w:rsid w:val="009355FD"/>
    <w:rsid w:val="00936800"/>
    <w:rsid w:val="00936FD0"/>
    <w:rsid w:val="00937A34"/>
    <w:rsid w:val="009416B5"/>
    <w:rsid w:val="00942B20"/>
    <w:rsid w:val="00943738"/>
    <w:rsid w:val="00943DEF"/>
    <w:rsid w:val="009442B8"/>
    <w:rsid w:val="00944F4A"/>
    <w:rsid w:val="00945494"/>
    <w:rsid w:val="00946AEB"/>
    <w:rsid w:val="00946BC9"/>
    <w:rsid w:val="00946FBE"/>
    <w:rsid w:val="0094751D"/>
    <w:rsid w:val="0094760C"/>
    <w:rsid w:val="00953A1E"/>
    <w:rsid w:val="00953D9D"/>
    <w:rsid w:val="00954112"/>
    <w:rsid w:val="009542FD"/>
    <w:rsid w:val="00954317"/>
    <w:rsid w:val="00954959"/>
    <w:rsid w:val="00954C91"/>
    <w:rsid w:val="00954DC1"/>
    <w:rsid w:val="009556C5"/>
    <w:rsid w:val="00955A19"/>
    <w:rsid w:val="00955AC1"/>
    <w:rsid w:val="009576E0"/>
    <w:rsid w:val="00961A83"/>
    <w:rsid w:val="009620F8"/>
    <w:rsid w:val="009624CA"/>
    <w:rsid w:val="00962AB9"/>
    <w:rsid w:val="0096316C"/>
    <w:rsid w:val="00963377"/>
    <w:rsid w:val="00963954"/>
    <w:rsid w:val="009639C4"/>
    <w:rsid w:val="00963EAF"/>
    <w:rsid w:val="00965559"/>
    <w:rsid w:val="00965A39"/>
    <w:rsid w:val="00966C89"/>
    <w:rsid w:val="0096740F"/>
    <w:rsid w:val="00970675"/>
    <w:rsid w:val="009707D2"/>
    <w:rsid w:val="00970C70"/>
    <w:rsid w:val="00970FBA"/>
    <w:rsid w:val="009727DE"/>
    <w:rsid w:val="00972A2C"/>
    <w:rsid w:val="00973E1A"/>
    <w:rsid w:val="0097418A"/>
    <w:rsid w:val="00976E74"/>
    <w:rsid w:val="00977755"/>
    <w:rsid w:val="009802B8"/>
    <w:rsid w:val="0098080B"/>
    <w:rsid w:val="00980979"/>
    <w:rsid w:val="0098111E"/>
    <w:rsid w:val="00981AF5"/>
    <w:rsid w:val="009823A9"/>
    <w:rsid w:val="00983A60"/>
    <w:rsid w:val="009859FE"/>
    <w:rsid w:val="0098683F"/>
    <w:rsid w:val="00986D6D"/>
    <w:rsid w:val="009870E7"/>
    <w:rsid w:val="009874B7"/>
    <w:rsid w:val="00987909"/>
    <w:rsid w:val="009879D1"/>
    <w:rsid w:val="00987BD3"/>
    <w:rsid w:val="0099034E"/>
    <w:rsid w:val="009905C0"/>
    <w:rsid w:val="00990ABC"/>
    <w:rsid w:val="0099332E"/>
    <w:rsid w:val="0099360A"/>
    <w:rsid w:val="00993975"/>
    <w:rsid w:val="00993AB1"/>
    <w:rsid w:val="00994F59"/>
    <w:rsid w:val="00994FA8"/>
    <w:rsid w:val="0099521E"/>
    <w:rsid w:val="00995344"/>
    <w:rsid w:val="0099560C"/>
    <w:rsid w:val="00996618"/>
    <w:rsid w:val="00997B14"/>
    <w:rsid w:val="009A0919"/>
    <w:rsid w:val="009A188F"/>
    <w:rsid w:val="009A210D"/>
    <w:rsid w:val="009A3280"/>
    <w:rsid w:val="009A3767"/>
    <w:rsid w:val="009A390C"/>
    <w:rsid w:val="009A3AB3"/>
    <w:rsid w:val="009A41C8"/>
    <w:rsid w:val="009A5383"/>
    <w:rsid w:val="009A5CDD"/>
    <w:rsid w:val="009A5F74"/>
    <w:rsid w:val="009A667A"/>
    <w:rsid w:val="009A6FB7"/>
    <w:rsid w:val="009B020C"/>
    <w:rsid w:val="009B0648"/>
    <w:rsid w:val="009B0A81"/>
    <w:rsid w:val="009B0CDE"/>
    <w:rsid w:val="009B11A1"/>
    <w:rsid w:val="009B2A53"/>
    <w:rsid w:val="009B335A"/>
    <w:rsid w:val="009B3539"/>
    <w:rsid w:val="009B39E7"/>
    <w:rsid w:val="009B421D"/>
    <w:rsid w:val="009B4453"/>
    <w:rsid w:val="009B54F0"/>
    <w:rsid w:val="009B5618"/>
    <w:rsid w:val="009B5768"/>
    <w:rsid w:val="009B5B6E"/>
    <w:rsid w:val="009B5E4A"/>
    <w:rsid w:val="009B5FA2"/>
    <w:rsid w:val="009B6123"/>
    <w:rsid w:val="009B7F7E"/>
    <w:rsid w:val="009C027E"/>
    <w:rsid w:val="009C0AF5"/>
    <w:rsid w:val="009C103F"/>
    <w:rsid w:val="009C2C49"/>
    <w:rsid w:val="009C2F6E"/>
    <w:rsid w:val="009C4ABB"/>
    <w:rsid w:val="009C5180"/>
    <w:rsid w:val="009C5BD4"/>
    <w:rsid w:val="009C66DC"/>
    <w:rsid w:val="009C6CFE"/>
    <w:rsid w:val="009C7245"/>
    <w:rsid w:val="009C76F5"/>
    <w:rsid w:val="009D0B6A"/>
    <w:rsid w:val="009D145F"/>
    <w:rsid w:val="009D193B"/>
    <w:rsid w:val="009D1C68"/>
    <w:rsid w:val="009D21CE"/>
    <w:rsid w:val="009D2C9F"/>
    <w:rsid w:val="009D382B"/>
    <w:rsid w:val="009D3FF0"/>
    <w:rsid w:val="009D4205"/>
    <w:rsid w:val="009D46C8"/>
    <w:rsid w:val="009D4960"/>
    <w:rsid w:val="009D4EF9"/>
    <w:rsid w:val="009D5091"/>
    <w:rsid w:val="009D5294"/>
    <w:rsid w:val="009D5E19"/>
    <w:rsid w:val="009D6AAF"/>
    <w:rsid w:val="009D7224"/>
    <w:rsid w:val="009D72B0"/>
    <w:rsid w:val="009D74E2"/>
    <w:rsid w:val="009E0491"/>
    <w:rsid w:val="009E08FA"/>
    <w:rsid w:val="009E0F89"/>
    <w:rsid w:val="009E10A0"/>
    <w:rsid w:val="009E1B0E"/>
    <w:rsid w:val="009E22D1"/>
    <w:rsid w:val="009E298B"/>
    <w:rsid w:val="009E378D"/>
    <w:rsid w:val="009E3F9E"/>
    <w:rsid w:val="009E40C6"/>
    <w:rsid w:val="009E53AB"/>
    <w:rsid w:val="009E5A2D"/>
    <w:rsid w:val="009E6B56"/>
    <w:rsid w:val="009E72D1"/>
    <w:rsid w:val="009E79C5"/>
    <w:rsid w:val="009E7C7D"/>
    <w:rsid w:val="009E7FE9"/>
    <w:rsid w:val="009F051A"/>
    <w:rsid w:val="009F0A27"/>
    <w:rsid w:val="009F11A3"/>
    <w:rsid w:val="009F16C7"/>
    <w:rsid w:val="009F1A88"/>
    <w:rsid w:val="009F1BF0"/>
    <w:rsid w:val="009F219D"/>
    <w:rsid w:val="009F2571"/>
    <w:rsid w:val="009F2740"/>
    <w:rsid w:val="009F3D8F"/>
    <w:rsid w:val="009F403E"/>
    <w:rsid w:val="009F4043"/>
    <w:rsid w:val="009F46F8"/>
    <w:rsid w:val="009F6331"/>
    <w:rsid w:val="009F6434"/>
    <w:rsid w:val="009F6470"/>
    <w:rsid w:val="009F668F"/>
    <w:rsid w:val="009F67B7"/>
    <w:rsid w:val="009F7D68"/>
    <w:rsid w:val="00A001EE"/>
    <w:rsid w:val="00A0079F"/>
    <w:rsid w:val="00A007E6"/>
    <w:rsid w:val="00A0092C"/>
    <w:rsid w:val="00A009BB"/>
    <w:rsid w:val="00A017FA"/>
    <w:rsid w:val="00A0347E"/>
    <w:rsid w:val="00A037C3"/>
    <w:rsid w:val="00A038E6"/>
    <w:rsid w:val="00A0422A"/>
    <w:rsid w:val="00A0446B"/>
    <w:rsid w:val="00A04A34"/>
    <w:rsid w:val="00A04F8E"/>
    <w:rsid w:val="00A051ED"/>
    <w:rsid w:val="00A06060"/>
    <w:rsid w:val="00A0627B"/>
    <w:rsid w:val="00A06472"/>
    <w:rsid w:val="00A06D83"/>
    <w:rsid w:val="00A104AF"/>
    <w:rsid w:val="00A108D7"/>
    <w:rsid w:val="00A10E60"/>
    <w:rsid w:val="00A111F5"/>
    <w:rsid w:val="00A11C60"/>
    <w:rsid w:val="00A11EEF"/>
    <w:rsid w:val="00A12603"/>
    <w:rsid w:val="00A12C38"/>
    <w:rsid w:val="00A13B46"/>
    <w:rsid w:val="00A13E87"/>
    <w:rsid w:val="00A13F56"/>
    <w:rsid w:val="00A14212"/>
    <w:rsid w:val="00A1478C"/>
    <w:rsid w:val="00A147F7"/>
    <w:rsid w:val="00A14F04"/>
    <w:rsid w:val="00A154AB"/>
    <w:rsid w:val="00A159FB"/>
    <w:rsid w:val="00A15EF7"/>
    <w:rsid w:val="00A166AA"/>
    <w:rsid w:val="00A16C0D"/>
    <w:rsid w:val="00A16DDA"/>
    <w:rsid w:val="00A17559"/>
    <w:rsid w:val="00A17AB8"/>
    <w:rsid w:val="00A17CAE"/>
    <w:rsid w:val="00A20227"/>
    <w:rsid w:val="00A21A7C"/>
    <w:rsid w:val="00A22759"/>
    <w:rsid w:val="00A22E8E"/>
    <w:rsid w:val="00A23256"/>
    <w:rsid w:val="00A234AF"/>
    <w:rsid w:val="00A23BA7"/>
    <w:rsid w:val="00A250BC"/>
    <w:rsid w:val="00A25114"/>
    <w:rsid w:val="00A25650"/>
    <w:rsid w:val="00A2579E"/>
    <w:rsid w:val="00A260B3"/>
    <w:rsid w:val="00A26195"/>
    <w:rsid w:val="00A26288"/>
    <w:rsid w:val="00A26558"/>
    <w:rsid w:val="00A26702"/>
    <w:rsid w:val="00A27083"/>
    <w:rsid w:val="00A31836"/>
    <w:rsid w:val="00A31FA5"/>
    <w:rsid w:val="00A328FC"/>
    <w:rsid w:val="00A32932"/>
    <w:rsid w:val="00A32DA8"/>
    <w:rsid w:val="00A33A0C"/>
    <w:rsid w:val="00A33E8E"/>
    <w:rsid w:val="00A35AA4"/>
    <w:rsid w:val="00A35C31"/>
    <w:rsid w:val="00A36E48"/>
    <w:rsid w:val="00A40129"/>
    <w:rsid w:val="00A40734"/>
    <w:rsid w:val="00A414FD"/>
    <w:rsid w:val="00A41840"/>
    <w:rsid w:val="00A41E2D"/>
    <w:rsid w:val="00A42213"/>
    <w:rsid w:val="00A4231E"/>
    <w:rsid w:val="00A42474"/>
    <w:rsid w:val="00A42971"/>
    <w:rsid w:val="00A42BA3"/>
    <w:rsid w:val="00A42D63"/>
    <w:rsid w:val="00A42E87"/>
    <w:rsid w:val="00A43156"/>
    <w:rsid w:val="00A432B3"/>
    <w:rsid w:val="00A43A90"/>
    <w:rsid w:val="00A4557D"/>
    <w:rsid w:val="00A45AAF"/>
    <w:rsid w:val="00A45DF5"/>
    <w:rsid w:val="00A46121"/>
    <w:rsid w:val="00A47136"/>
    <w:rsid w:val="00A47A1E"/>
    <w:rsid w:val="00A5064D"/>
    <w:rsid w:val="00A511B0"/>
    <w:rsid w:val="00A51A22"/>
    <w:rsid w:val="00A51B57"/>
    <w:rsid w:val="00A520B1"/>
    <w:rsid w:val="00A523AA"/>
    <w:rsid w:val="00A55B38"/>
    <w:rsid w:val="00A55D26"/>
    <w:rsid w:val="00A55EBB"/>
    <w:rsid w:val="00A568A1"/>
    <w:rsid w:val="00A57911"/>
    <w:rsid w:val="00A60AA1"/>
    <w:rsid w:val="00A616C7"/>
    <w:rsid w:val="00A616DE"/>
    <w:rsid w:val="00A61FCB"/>
    <w:rsid w:val="00A63615"/>
    <w:rsid w:val="00A637DD"/>
    <w:rsid w:val="00A63ABC"/>
    <w:rsid w:val="00A63EA3"/>
    <w:rsid w:val="00A64319"/>
    <w:rsid w:val="00A64FDE"/>
    <w:rsid w:val="00A6627A"/>
    <w:rsid w:val="00A66B46"/>
    <w:rsid w:val="00A67223"/>
    <w:rsid w:val="00A6798E"/>
    <w:rsid w:val="00A67C1B"/>
    <w:rsid w:val="00A67F28"/>
    <w:rsid w:val="00A700A8"/>
    <w:rsid w:val="00A70BB7"/>
    <w:rsid w:val="00A70DCC"/>
    <w:rsid w:val="00A71348"/>
    <w:rsid w:val="00A7175B"/>
    <w:rsid w:val="00A72B4D"/>
    <w:rsid w:val="00A72BCD"/>
    <w:rsid w:val="00A72DBA"/>
    <w:rsid w:val="00A73606"/>
    <w:rsid w:val="00A73774"/>
    <w:rsid w:val="00A74517"/>
    <w:rsid w:val="00A7486D"/>
    <w:rsid w:val="00A750CF"/>
    <w:rsid w:val="00A75A7C"/>
    <w:rsid w:val="00A77E8A"/>
    <w:rsid w:val="00A80777"/>
    <w:rsid w:val="00A80B5B"/>
    <w:rsid w:val="00A80D3D"/>
    <w:rsid w:val="00A82610"/>
    <w:rsid w:val="00A82BC0"/>
    <w:rsid w:val="00A82F2A"/>
    <w:rsid w:val="00A843EC"/>
    <w:rsid w:val="00A84B07"/>
    <w:rsid w:val="00A84DF9"/>
    <w:rsid w:val="00A85520"/>
    <w:rsid w:val="00A859DF"/>
    <w:rsid w:val="00A85BCC"/>
    <w:rsid w:val="00A9092F"/>
    <w:rsid w:val="00A91539"/>
    <w:rsid w:val="00A920CC"/>
    <w:rsid w:val="00A92147"/>
    <w:rsid w:val="00A92C5E"/>
    <w:rsid w:val="00A93C5A"/>
    <w:rsid w:val="00A941F9"/>
    <w:rsid w:val="00A94A09"/>
    <w:rsid w:val="00A94AC1"/>
    <w:rsid w:val="00A94EFB"/>
    <w:rsid w:val="00A959DD"/>
    <w:rsid w:val="00A96895"/>
    <w:rsid w:val="00AA0E1F"/>
    <w:rsid w:val="00AA150D"/>
    <w:rsid w:val="00AA15ED"/>
    <w:rsid w:val="00AA2648"/>
    <w:rsid w:val="00AA2D6A"/>
    <w:rsid w:val="00AA3463"/>
    <w:rsid w:val="00AA474F"/>
    <w:rsid w:val="00AA5794"/>
    <w:rsid w:val="00AA6DC3"/>
    <w:rsid w:val="00AA6F02"/>
    <w:rsid w:val="00AA6FCC"/>
    <w:rsid w:val="00AA727E"/>
    <w:rsid w:val="00AA74B5"/>
    <w:rsid w:val="00AB023C"/>
    <w:rsid w:val="00AB0666"/>
    <w:rsid w:val="00AB1F7E"/>
    <w:rsid w:val="00AB20C8"/>
    <w:rsid w:val="00AB2405"/>
    <w:rsid w:val="00AB259A"/>
    <w:rsid w:val="00AB473B"/>
    <w:rsid w:val="00AB4B08"/>
    <w:rsid w:val="00AB5199"/>
    <w:rsid w:val="00AB5ADA"/>
    <w:rsid w:val="00AB607B"/>
    <w:rsid w:val="00AB6145"/>
    <w:rsid w:val="00AB62EE"/>
    <w:rsid w:val="00AB6436"/>
    <w:rsid w:val="00AB696E"/>
    <w:rsid w:val="00AB6DBD"/>
    <w:rsid w:val="00AB6FA8"/>
    <w:rsid w:val="00AB7166"/>
    <w:rsid w:val="00AB726A"/>
    <w:rsid w:val="00AB7B66"/>
    <w:rsid w:val="00AC112A"/>
    <w:rsid w:val="00AC1442"/>
    <w:rsid w:val="00AC1830"/>
    <w:rsid w:val="00AC1D1C"/>
    <w:rsid w:val="00AC214D"/>
    <w:rsid w:val="00AC2429"/>
    <w:rsid w:val="00AC2485"/>
    <w:rsid w:val="00AC2AB1"/>
    <w:rsid w:val="00AC2ED8"/>
    <w:rsid w:val="00AC306D"/>
    <w:rsid w:val="00AC32FC"/>
    <w:rsid w:val="00AC37A2"/>
    <w:rsid w:val="00AC4C59"/>
    <w:rsid w:val="00AC60D0"/>
    <w:rsid w:val="00AC67D4"/>
    <w:rsid w:val="00AC7041"/>
    <w:rsid w:val="00AC70D6"/>
    <w:rsid w:val="00AC71D3"/>
    <w:rsid w:val="00AD02F0"/>
    <w:rsid w:val="00AD042A"/>
    <w:rsid w:val="00AD0474"/>
    <w:rsid w:val="00AD06D0"/>
    <w:rsid w:val="00AD0836"/>
    <w:rsid w:val="00AD1283"/>
    <w:rsid w:val="00AD1515"/>
    <w:rsid w:val="00AD1B20"/>
    <w:rsid w:val="00AD21CE"/>
    <w:rsid w:val="00AD240E"/>
    <w:rsid w:val="00AD2993"/>
    <w:rsid w:val="00AD313B"/>
    <w:rsid w:val="00AD3253"/>
    <w:rsid w:val="00AD3F05"/>
    <w:rsid w:val="00AD464C"/>
    <w:rsid w:val="00AD49CB"/>
    <w:rsid w:val="00AD5F01"/>
    <w:rsid w:val="00AD610C"/>
    <w:rsid w:val="00AD6863"/>
    <w:rsid w:val="00AD6BE6"/>
    <w:rsid w:val="00AD7739"/>
    <w:rsid w:val="00AD7E06"/>
    <w:rsid w:val="00AE069A"/>
    <w:rsid w:val="00AE14F2"/>
    <w:rsid w:val="00AE20C8"/>
    <w:rsid w:val="00AE2BE1"/>
    <w:rsid w:val="00AE34E0"/>
    <w:rsid w:val="00AE3A16"/>
    <w:rsid w:val="00AE3B6B"/>
    <w:rsid w:val="00AE5ABF"/>
    <w:rsid w:val="00AE6285"/>
    <w:rsid w:val="00AE683D"/>
    <w:rsid w:val="00AF0D1E"/>
    <w:rsid w:val="00AF0E8D"/>
    <w:rsid w:val="00AF16AF"/>
    <w:rsid w:val="00AF1E13"/>
    <w:rsid w:val="00AF1F82"/>
    <w:rsid w:val="00AF2752"/>
    <w:rsid w:val="00AF2849"/>
    <w:rsid w:val="00AF2AC7"/>
    <w:rsid w:val="00AF3496"/>
    <w:rsid w:val="00AF3A08"/>
    <w:rsid w:val="00AF42DA"/>
    <w:rsid w:val="00AF44EC"/>
    <w:rsid w:val="00AF46E2"/>
    <w:rsid w:val="00AF48C3"/>
    <w:rsid w:val="00AF5B61"/>
    <w:rsid w:val="00B000BF"/>
    <w:rsid w:val="00B003DE"/>
    <w:rsid w:val="00B00515"/>
    <w:rsid w:val="00B00CC7"/>
    <w:rsid w:val="00B0132A"/>
    <w:rsid w:val="00B0141B"/>
    <w:rsid w:val="00B01A4B"/>
    <w:rsid w:val="00B01B95"/>
    <w:rsid w:val="00B01E4B"/>
    <w:rsid w:val="00B0274A"/>
    <w:rsid w:val="00B030AD"/>
    <w:rsid w:val="00B03886"/>
    <w:rsid w:val="00B039DF"/>
    <w:rsid w:val="00B048F9"/>
    <w:rsid w:val="00B04D22"/>
    <w:rsid w:val="00B06B01"/>
    <w:rsid w:val="00B0702D"/>
    <w:rsid w:val="00B07452"/>
    <w:rsid w:val="00B075AF"/>
    <w:rsid w:val="00B1005C"/>
    <w:rsid w:val="00B108AF"/>
    <w:rsid w:val="00B10CF9"/>
    <w:rsid w:val="00B11748"/>
    <w:rsid w:val="00B1193F"/>
    <w:rsid w:val="00B11E3F"/>
    <w:rsid w:val="00B12A14"/>
    <w:rsid w:val="00B12F7A"/>
    <w:rsid w:val="00B13101"/>
    <w:rsid w:val="00B13286"/>
    <w:rsid w:val="00B13A20"/>
    <w:rsid w:val="00B13A76"/>
    <w:rsid w:val="00B14267"/>
    <w:rsid w:val="00B15A8A"/>
    <w:rsid w:val="00B15E8C"/>
    <w:rsid w:val="00B1629F"/>
    <w:rsid w:val="00B16B8F"/>
    <w:rsid w:val="00B17074"/>
    <w:rsid w:val="00B1791E"/>
    <w:rsid w:val="00B17D66"/>
    <w:rsid w:val="00B17F28"/>
    <w:rsid w:val="00B2214F"/>
    <w:rsid w:val="00B22548"/>
    <w:rsid w:val="00B2289A"/>
    <w:rsid w:val="00B22B17"/>
    <w:rsid w:val="00B2403E"/>
    <w:rsid w:val="00B24773"/>
    <w:rsid w:val="00B25B63"/>
    <w:rsid w:val="00B25D9A"/>
    <w:rsid w:val="00B27F15"/>
    <w:rsid w:val="00B304CF"/>
    <w:rsid w:val="00B307C8"/>
    <w:rsid w:val="00B30EDB"/>
    <w:rsid w:val="00B31694"/>
    <w:rsid w:val="00B31792"/>
    <w:rsid w:val="00B31CE3"/>
    <w:rsid w:val="00B32B01"/>
    <w:rsid w:val="00B33B0C"/>
    <w:rsid w:val="00B33FE6"/>
    <w:rsid w:val="00B343AE"/>
    <w:rsid w:val="00B3499E"/>
    <w:rsid w:val="00B35890"/>
    <w:rsid w:val="00B36083"/>
    <w:rsid w:val="00B36090"/>
    <w:rsid w:val="00B366C3"/>
    <w:rsid w:val="00B37339"/>
    <w:rsid w:val="00B37430"/>
    <w:rsid w:val="00B4162E"/>
    <w:rsid w:val="00B416C2"/>
    <w:rsid w:val="00B41E42"/>
    <w:rsid w:val="00B41F3B"/>
    <w:rsid w:val="00B4226F"/>
    <w:rsid w:val="00B4295C"/>
    <w:rsid w:val="00B42FDE"/>
    <w:rsid w:val="00B435BE"/>
    <w:rsid w:val="00B43A7E"/>
    <w:rsid w:val="00B43EAF"/>
    <w:rsid w:val="00B44190"/>
    <w:rsid w:val="00B443F6"/>
    <w:rsid w:val="00B4637D"/>
    <w:rsid w:val="00B46F2A"/>
    <w:rsid w:val="00B47138"/>
    <w:rsid w:val="00B47157"/>
    <w:rsid w:val="00B4752B"/>
    <w:rsid w:val="00B47A1B"/>
    <w:rsid w:val="00B503DB"/>
    <w:rsid w:val="00B50552"/>
    <w:rsid w:val="00B506DF"/>
    <w:rsid w:val="00B50CB5"/>
    <w:rsid w:val="00B50CDD"/>
    <w:rsid w:val="00B511BC"/>
    <w:rsid w:val="00B5196A"/>
    <w:rsid w:val="00B52423"/>
    <w:rsid w:val="00B52840"/>
    <w:rsid w:val="00B52C80"/>
    <w:rsid w:val="00B52D9E"/>
    <w:rsid w:val="00B5306B"/>
    <w:rsid w:val="00B534BA"/>
    <w:rsid w:val="00B53E3E"/>
    <w:rsid w:val="00B5504C"/>
    <w:rsid w:val="00B55057"/>
    <w:rsid w:val="00B5642C"/>
    <w:rsid w:val="00B56B32"/>
    <w:rsid w:val="00B56B36"/>
    <w:rsid w:val="00B56B5D"/>
    <w:rsid w:val="00B5719F"/>
    <w:rsid w:val="00B57996"/>
    <w:rsid w:val="00B57C5C"/>
    <w:rsid w:val="00B6063F"/>
    <w:rsid w:val="00B611B3"/>
    <w:rsid w:val="00B61788"/>
    <w:rsid w:val="00B61F50"/>
    <w:rsid w:val="00B6235A"/>
    <w:rsid w:val="00B624EC"/>
    <w:rsid w:val="00B62A06"/>
    <w:rsid w:val="00B648C9"/>
    <w:rsid w:val="00B64F91"/>
    <w:rsid w:val="00B6536D"/>
    <w:rsid w:val="00B65791"/>
    <w:rsid w:val="00B667CF"/>
    <w:rsid w:val="00B6681D"/>
    <w:rsid w:val="00B66890"/>
    <w:rsid w:val="00B6791B"/>
    <w:rsid w:val="00B70304"/>
    <w:rsid w:val="00B704A2"/>
    <w:rsid w:val="00B70EF9"/>
    <w:rsid w:val="00B718A7"/>
    <w:rsid w:val="00B72936"/>
    <w:rsid w:val="00B72D88"/>
    <w:rsid w:val="00B737CF"/>
    <w:rsid w:val="00B743D4"/>
    <w:rsid w:val="00B74822"/>
    <w:rsid w:val="00B755A7"/>
    <w:rsid w:val="00B7614A"/>
    <w:rsid w:val="00B7646B"/>
    <w:rsid w:val="00B76A35"/>
    <w:rsid w:val="00B7736B"/>
    <w:rsid w:val="00B7783C"/>
    <w:rsid w:val="00B80988"/>
    <w:rsid w:val="00B81FBB"/>
    <w:rsid w:val="00B82B81"/>
    <w:rsid w:val="00B83AB4"/>
    <w:rsid w:val="00B842A3"/>
    <w:rsid w:val="00B843F6"/>
    <w:rsid w:val="00B845D9"/>
    <w:rsid w:val="00B8558A"/>
    <w:rsid w:val="00B8629A"/>
    <w:rsid w:val="00B86310"/>
    <w:rsid w:val="00B8643E"/>
    <w:rsid w:val="00B86554"/>
    <w:rsid w:val="00B8662D"/>
    <w:rsid w:val="00B8729D"/>
    <w:rsid w:val="00B8735C"/>
    <w:rsid w:val="00B87E5B"/>
    <w:rsid w:val="00B920E7"/>
    <w:rsid w:val="00B9231D"/>
    <w:rsid w:val="00B928AA"/>
    <w:rsid w:val="00B92AC8"/>
    <w:rsid w:val="00B92E0F"/>
    <w:rsid w:val="00B93398"/>
    <w:rsid w:val="00B93425"/>
    <w:rsid w:val="00B934D3"/>
    <w:rsid w:val="00B943C9"/>
    <w:rsid w:val="00B94D0A"/>
    <w:rsid w:val="00B9511E"/>
    <w:rsid w:val="00B951EC"/>
    <w:rsid w:val="00B961C5"/>
    <w:rsid w:val="00B96332"/>
    <w:rsid w:val="00B968B8"/>
    <w:rsid w:val="00B973EA"/>
    <w:rsid w:val="00B97453"/>
    <w:rsid w:val="00BA009B"/>
    <w:rsid w:val="00BA03AC"/>
    <w:rsid w:val="00BA0466"/>
    <w:rsid w:val="00BA05DD"/>
    <w:rsid w:val="00BA1669"/>
    <w:rsid w:val="00BA17C0"/>
    <w:rsid w:val="00BA2042"/>
    <w:rsid w:val="00BA26A8"/>
    <w:rsid w:val="00BA3168"/>
    <w:rsid w:val="00BA4A95"/>
    <w:rsid w:val="00BA4EAF"/>
    <w:rsid w:val="00BA67F1"/>
    <w:rsid w:val="00BA6BD5"/>
    <w:rsid w:val="00BA6C08"/>
    <w:rsid w:val="00BA6C86"/>
    <w:rsid w:val="00BA6EB1"/>
    <w:rsid w:val="00BA7586"/>
    <w:rsid w:val="00BA7E62"/>
    <w:rsid w:val="00BB006D"/>
    <w:rsid w:val="00BB028D"/>
    <w:rsid w:val="00BB09C1"/>
    <w:rsid w:val="00BB0BE5"/>
    <w:rsid w:val="00BB0C5A"/>
    <w:rsid w:val="00BB1133"/>
    <w:rsid w:val="00BB1C1D"/>
    <w:rsid w:val="00BB1FC3"/>
    <w:rsid w:val="00BB2B58"/>
    <w:rsid w:val="00BB3638"/>
    <w:rsid w:val="00BB3DCB"/>
    <w:rsid w:val="00BB40BB"/>
    <w:rsid w:val="00BB419F"/>
    <w:rsid w:val="00BB48B3"/>
    <w:rsid w:val="00BB4D94"/>
    <w:rsid w:val="00BB552D"/>
    <w:rsid w:val="00BB57D2"/>
    <w:rsid w:val="00BB5BE4"/>
    <w:rsid w:val="00BB5E42"/>
    <w:rsid w:val="00BB5F72"/>
    <w:rsid w:val="00BB66CA"/>
    <w:rsid w:val="00BB6B77"/>
    <w:rsid w:val="00BB6B78"/>
    <w:rsid w:val="00BB6EF5"/>
    <w:rsid w:val="00BB71B8"/>
    <w:rsid w:val="00BB7AB0"/>
    <w:rsid w:val="00BB7C31"/>
    <w:rsid w:val="00BC030E"/>
    <w:rsid w:val="00BC2388"/>
    <w:rsid w:val="00BC262E"/>
    <w:rsid w:val="00BC2D06"/>
    <w:rsid w:val="00BC3537"/>
    <w:rsid w:val="00BC38D1"/>
    <w:rsid w:val="00BC44C2"/>
    <w:rsid w:val="00BC46D7"/>
    <w:rsid w:val="00BC546C"/>
    <w:rsid w:val="00BC7B54"/>
    <w:rsid w:val="00BD0CF0"/>
    <w:rsid w:val="00BD1B25"/>
    <w:rsid w:val="00BD1B56"/>
    <w:rsid w:val="00BD1D9D"/>
    <w:rsid w:val="00BD2319"/>
    <w:rsid w:val="00BD2620"/>
    <w:rsid w:val="00BD3EB6"/>
    <w:rsid w:val="00BD4004"/>
    <w:rsid w:val="00BD4934"/>
    <w:rsid w:val="00BD4A0F"/>
    <w:rsid w:val="00BD5036"/>
    <w:rsid w:val="00BD5BD1"/>
    <w:rsid w:val="00BD74B0"/>
    <w:rsid w:val="00BE1007"/>
    <w:rsid w:val="00BE1F52"/>
    <w:rsid w:val="00BE29ED"/>
    <w:rsid w:val="00BE2ED2"/>
    <w:rsid w:val="00BE40D0"/>
    <w:rsid w:val="00BE419F"/>
    <w:rsid w:val="00BE42F8"/>
    <w:rsid w:val="00BE4412"/>
    <w:rsid w:val="00BE4F94"/>
    <w:rsid w:val="00BE56B5"/>
    <w:rsid w:val="00BE6616"/>
    <w:rsid w:val="00BE7454"/>
    <w:rsid w:val="00BE793E"/>
    <w:rsid w:val="00BF08B7"/>
    <w:rsid w:val="00BF09C4"/>
    <w:rsid w:val="00BF1F1B"/>
    <w:rsid w:val="00BF25EE"/>
    <w:rsid w:val="00BF2AAA"/>
    <w:rsid w:val="00BF2E25"/>
    <w:rsid w:val="00BF37D9"/>
    <w:rsid w:val="00BF3AC9"/>
    <w:rsid w:val="00BF459D"/>
    <w:rsid w:val="00BF4971"/>
    <w:rsid w:val="00BF4B8B"/>
    <w:rsid w:val="00BF5187"/>
    <w:rsid w:val="00BF5896"/>
    <w:rsid w:val="00BF5AAF"/>
    <w:rsid w:val="00BF65D8"/>
    <w:rsid w:val="00BF6E79"/>
    <w:rsid w:val="00BF7FF0"/>
    <w:rsid w:val="00C00D5B"/>
    <w:rsid w:val="00C00E3B"/>
    <w:rsid w:val="00C012F7"/>
    <w:rsid w:val="00C01528"/>
    <w:rsid w:val="00C021C3"/>
    <w:rsid w:val="00C023E1"/>
    <w:rsid w:val="00C029D0"/>
    <w:rsid w:val="00C03BBB"/>
    <w:rsid w:val="00C051C1"/>
    <w:rsid w:val="00C05324"/>
    <w:rsid w:val="00C06E37"/>
    <w:rsid w:val="00C1034A"/>
    <w:rsid w:val="00C10373"/>
    <w:rsid w:val="00C10E09"/>
    <w:rsid w:val="00C1226F"/>
    <w:rsid w:val="00C1227B"/>
    <w:rsid w:val="00C12715"/>
    <w:rsid w:val="00C129B0"/>
    <w:rsid w:val="00C1338C"/>
    <w:rsid w:val="00C14429"/>
    <w:rsid w:val="00C17397"/>
    <w:rsid w:val="00C208BE"/>
    <w:rsid w:val="00C20DC6"/>
    <w:rsid w:val="00C20F07"/>
    <w:rsid w:val="00C22FE9"/>
    <w:rsid w:val="00C242F8"/>
    <w:rsid w:val="00C25D4E"/>
    <w:rsid w:val="00C25F20"/>
    <w:rsid w:val="00C26B1D"/>
    <w:rsid w:val="00C27194"/>
    <w:rsid w:val="00C27C48"/>
    <w:rsid w:val="00C305C1"/>
    <w:rsid w:val="00C30B03"/>
    <w:rsid w:val="00C31276"/>
    <w:rsid w:val="00C312A8"/>
    <w:rsid w:val="00C31806"/>
    <w:rsid w:val="00C341CE"/>
    <w:rsid w:val="00C34E1F"/>
    <w:rsid w:val="00C368AB"/>
    <w:rsid w:val="00C36A6D"/>
    <w:rsid w:val="00C37954"/>
    <w:rsid w:val="00C40C4C"/>
    <w:rsid w:val="00C4124F"/>
    <w:rsid w:val="00C412EE"/>
    <w:rsid w:val="00C41576"/>
    <w:rsid w:val="00C4157E"/>
    <w:rsid w:val="00C420D5"/>
    <w:rsid w:val="00C4246D"/>
    <w:rsid w:val="00C4354B"/>
    <w:rsid w:val="00C43646"/>
    <w:rsid w:val="00C4484D"/>
    <w:rsid w:val="00C45289"/>
    <w:rsid w:val="00C45F0A"/>
    <w:rsid w:val="00C46851"/>
    <w:rsid w:val="00C46A60"/>
    <w:rsid w:val="00C512A7"/>
    <w:rsid w:val="00C53600"/>
    <w:rsid w:val="00C53607"/>
    <w:rsid w:val="00C536E0"/>
    <w:rsid w:val="00C54F9F"/>
    <w:rsid w:val="00C55729"/>
    <w:rsid w:val="00C55845"/>
    <w:rsid w:val="00C55E91"/>
    <w:rsid w:val="00C5695C"/>
    <w:rsid w:val="00C5697F"/>
    <w:rsid w:val="00C56B05"/>
    <w:rsid w:val="00C57C85"/>
    <w:rsid w:val="00C60EC4"/>
    <w:rsid w:val="00C61023"/>
    <w:rsid w:val="00C61CF3"/>
    <w:rsid w:val="00C61FA5"/>
    <w:rsid w:val="00C62DAC"/>
    <w:rsid w:val="00C63B2D"/>
    <w:rsid w:val="00C63F38"/>
    <w:rsid w:val="00C6411D"/>
    <w:rsid w:val="00C643FE"/>
    <w:rsid w:val="00C65566"/>
    <w:rsid w:val="00C65E62"/>
    <w:rsid w:val="00C66196"/>
    <w:rsid w:val="00C6637D"/>
    <w:rsid w:val="00C70321"/>
    <w:rsid w:val="00C70F88"/>
    <w:rsid w:val="00C72F0D"/>
    <w:rsid w:val="00C73336"/>
    <w:rsid w:val="00C7354E"/>
    <w:rsid w:val="00C73765"/>
    <w:rsid w:val="00C73DE1"/>
    <w:rsid w:val="00C7558B"/>
    <w:rsid w:val="00C756DD"/>
    <w:rsid w:val="00C75707"/>
    <w:rsid w:val="00C75965"/>
    <w:rsid w:val="00C80B4D"/>
    <w:rsid w:val="00C80DCF"/>
    <w:rsid w:val="00C80FD2"/>
    <w:rsid w:val="00C8120F"/>
    <w:rsid w:val="00C81CFF"/>
    <w:rsid w:val="00C821FC"/>
    <w:rsid w:val="00C822C2"/>
    <w:rsid w:val="00C82D1B"/>
    <w:rsid w:val="00C82F91"/>
    <w:rsid w:val="00C83C10"/>
    <w:rsid w:val="00C84576"/>
    <w:rsid w:val="00C84A41"/>
    <w:rsid w:val="00C84DBD"/>
    <w:rsid w:val="00C84E41"/>
    <w:rsid w:val="00C8524D"/>
    <w:rsid w:val="00C858EB"/>
    <w:rsid w:val="00C85CA7"/>
    <w:rsid w:val="00C85DCF"/>
    <w:rsid w:val="00C866F4"/>
    <w:rsid w:val="00C87309"/>
    <w:rsid w:val="00C87439"/>
    <w:rsid w:val="00C87506"/>
    <w:rsid w:val="00C90270"/>
    <w:rsid w:val="00C90C93"/>
    <w:rsid w:val="00C90F58"/>
    <w:rsid w:val="00C9131C"/>
    <w:rsid w:val="00C91496"/>
    <w:rsid w:val="00C918B6"/>
    <w:rsid w:val="00C91D01"/>
    <w:rsid w:val="00C9426C"/>
    <w:rsid w:val="00C94DEF"/>
    <w:rsid w:val="00C95236"/>
    <w:rsid w:val="00C955CC"/>
    <w:rsid w:val="00C95EF1"/>
    <w:rsid w:val="00C96031"/>
    <w:rsid w:val="00C9679D"/>
    <w:rsid w:val="00C96E57"/>
    <w:rsid w:val="00CA04D0"/>
    <w:rsid w:val="00CA05B6"/>
    <w:rsid w:val="00CA0DD0"/>
    <w:rsid w:val="00CA154B"/>
    <w:rsid w:val="00CA1A87"/>
    <w:rsid w:val="00CA2676"/>
    <w:rsid w:val="00CA26D0"/>
    <w:rsid w:val="00CA278D"/>
    <w:rsid w:val="00CA3381"/>
    <w:rsid w:val="00CA3609"/>
    <w:rsid w:val="00CA3852"/>
    <w:rsid w:val="00CA3D7C"/>
    <w:rsid w:val="00CA3F53"/>
    <w:rsid w:val="00CA472D"/>
    <w:rsid w:val="00CA4D22"/>
    <w:rsid w:val="00CA5CD9"/>
    <w:rsid w:val="00CA6082"/>
    <w:rsid w:val="00CA6E41"/>
    <w:rsid w:val="00CA779B"/>
    <w:rsid w:val="00CA77A9"/>
    <w:rsid w:val="00CA7990"/>
    <w:rsid w:val="00CA7DE9"/>
    <w:rsid w:val="00CB09C4"/>
    <w:rsid w:val="00CB1D0B"/>
    <w:rsid w:val="00CB2E4F"/>
    <w:rsid w:val="00CB2E9B"/>
    <w:rsid w:val="00CB32F8"/>
    <w:rsid w:val="00CB3803"/>
    <w:rsid w:val="00CB3F55"/>
    <w:rsid w:val="00CB4487"/>
    <w:rsid w:val="00CB476E"/>
    <w:rsid w:val="00CB4EA3"/>
    <w:rsid w:val="00CB4F2F"/>
    <w:rsid w:val="00CB5112"/>
    <w:rsid w:val="00CB604B"/>
    <w:rsid w:val="00CB77F2"/>
    <w:rsid w:val="00CB794C"/>
    <w:rsid w:val="00CB7DF4"/>
    <w:rsid w:val="00CC07A3"/>
    <w:rsid w:val="00CC19EB"/>
    <w:rsid w:val="00CC2A4C"/>
    <w:rsid w:val="00CC2C31"/>
    <w:rsid w:val="00CC2FD1"/>
    <w:rsid w:val="00CC3B88"/>
    <w:rsid w:val="00CC44D5"/>
    <w:rsid w:val="00CC62D2"/>
    <w:rsid w:val="00CC62DD"/>
    <w:rsid w:val="00CC72A9"/>
    <w:rsid w:val="00CC77C2"/>
    <w:rsid w:val="00CC7955"/>
    <w:rsid w:val="00CD0C6D"/>
    <w:rsid w:val="00CD0D69"/>
    <w:rsid w:val="00CD17B5"/>
    <w:rsid w:val="00CD1AA3"/>
    <w:rsid w:val="00CD2788"/>
    <w:rsid w:val="00CD2E03"/>
    <w:rsid w:val="00CD3F30"/>
    <w:rsid w:val="00CD49C8"/>
    <w:rsid w:val="00CD4BC4"/>
    <w:rsid w:val="00CD71B4"/>
    <w:rsid w:val="00CD7BCE"/>
    <w:rsid w:val="00CE10D7"/>
    <w:rsid w:val="00CE12D6"/>
    <w:rsid w:val="00CE19E6"/>
    <w:rsid w:val="00CE1BD4"/>
    <w:rsid w:val="00CE2553"/>
    <w:rsid w:val="00CE2747"/>
    <w:rsid w:val="00CE3973"/>
    <w:rsid w:val="00CE4BF1"/>
    <w:rsid w:val="00CE5010"/>
    <w:rsid w:val="00CE6F5A"/>
    <w:rsid w:val="00CE7105"/>
    <w:rsid w:val="00CE7B92"/>
    <w:rsid w:val="00CF0B0B"/>
    <w:rsid w:val="00CF1585"/>
    <w:rsid w:val="00CF1662"/>
    <w:rsid w:val="00CF169C"/>
    <w:rsid w:val="00CF1792"/>
    <w:rsid w:val="00CF2B9C"/>
    <w:rsid w:val="00CF2D2C"/>
    <w:rsid w:val="00CF3FA9"/>
    <w:rsid w:val="00CF4A5E"/>
    <w:rsid w:val="00CF5B82"/>
    <w:rsid w:val="00CF6067"/>
    <w:rsid w:val="00CF6140"/>
    <w:rsid w:val="00CF6907"/>
    <w:rsid w:val="00CF6BD6"/>
    <w:rsid w:val="00CF6E06"/>
    <w:rsid w:val="00CF70A5"/>
    <w:rsid w:val="00CF7551"/>
    <w:rsid w:val="00CF77CA"/>
    <w:rsid w:val="00CF79FA"/>
    <w:rsid w:val="00D00279"/>
    <w:rsid w:val="00D0097F"/>
    <w:rsid w:val="00D00D6B"/>
    <w:rsid w:val="00D010F7"/>
    <w:rsid w:val="00D0187A"/>
    <w:rsid w:val="00D01E94"/>
    <w:rsid w:val="00D023AA"/>
    <w:rsid w:val="00D02416"/>
    <w:rsid w:val="00D0265D"/>
    <w:rsid w:val="00D02DC4"/>
    <w:rsid w:val="00D03814"/>
    <w:rsid w:val="00D03EB1"/>
    <w:rsid w:val="00D053E9"/>
    <w:rsid w:val="00D05A96"/>
    <w:rsid w:val="00D06FA4"/>
    <w:rsid w:val="00D102BD"/>
    <w:rsid w:val="00D11120"/>
    <w:rsid w:val="00D1169E"/>
    <w:rsid w:val="00D12C12"/>
    <w:rsid w:val="00D12C4C"/>
    <w:rsid w:val="00D14AF6"/>
    <w:rsid w:val="00D1553D"/>
    <w:rsid w:val="00D1598E"/>
    <w:rsid w:val="00D161DA"/>
    <w:rsid w:val="00D166E6"/>
    <w:rsid w:val="00D17210"/>
    <w:rsid w:val="00D17D92"/>
    <w:rsid w:val="00D230F5"/>
    <w:rsid w:val="00D23411"/>
    <w:rsid w:val="00D24635"/>
    <w:rsid w:val="00D255F6"/>
    <w:rsid w:val="00D25754"/>
    <w:rsid w:val="00D258AE"/>
    <w:rsid w:val="00D25986"/>
    <w:rsid w:val="00D25BC8"/>
    <w:rsid w:val="00D25EF4"/>
    <w:rsid w:val="00D25F5D"/>
    <w:rsid w:val="00D266AC"/>
    <w:rsid w:val="00D2736D"/>
    <w:rsid w:val="00D27CCE"/>
    <w:rsid w:val="00D27F92"/>
    <w:rsid w:val="00D30369"/>
    <w:rsid w:val="00D31223"/>
    <w:rsid w:val="00D312DD"/>
    <w:rsid w:val="00D3257F"/>
    <w:rsid w:val="00D32676"/>
    <w:rsid w:val="00D33065"/>
    <w:rsid w:val="00D34A29"/>
    <w:rsid w:val="00D34BA4"/>
    <w:rsid w:val="00D350C8"/>
    <w:rsid w:val="00D35502"/>
    <w:rsid w:val="00D35C0F"/>
    <w:rsid w:val="00D35D21"/>
    <w:rsid w:val="00D35F7F"/>
    <w:rsid w:val="00D361E5"/>
    <w:rsid w:val="00D36B6E"/>
    <w:rsid w:val="00D405C0"/>
    <w:rsid w:val="00D409E6"/>
    <w:rsid w:val="00D40E06"/>
    <w:rsid w:val="00D40EB8"/>
    <w:rsid w:val="00D41C5B"/>
    <w:rsid w:val="00D43272"/>
    <w:rsid w:val="00D443B3"/>
    <w:rsid w:val="00D444B3"/>
    <w:rsid w:val="00D446EB"/>
    <w:rsid w:val="00D45762"/>
    <w:rsid w:val="00D461F9"/>
    <w:rsid w:val="00D4641A"/>
    <w:rsid w:val="00D46602"/>
    <w:rsid w:val="00D46DB1"/>
    <w:rsid w:val="00D47D8E"/>
    <w:rsid w:val="00D47F24"/>
    <w:rsid w:val="00D47F86"/>
    <w:rsid w:val="00D50C8C"/>
    <w:rsid w:val="00D51BC3"/>
    <w:rsid w:val="00D52DB6"/>
    <w:rsid w:val="00D5491E"/>
    <w:rsid w:val="00D55521"/>
    <w:rsid w:val="00D565FD"/>
    <w:rsid w:val="00D57B36"/>
    <w:rsid w:val="00D57D2B"/>
    <w:rsid w:val="00D57D67"/>
    <w:rsid w:val="00D601A3"/>
    <w:rsid w:val="00D60A49"/>
    <w:rsid w:val="00D60CF4"/>
    <w:rsid w:val="00D61585"/>
    <w:rsid w:val="00D62086"/>
    <w:rsid w:val="00D62176"/>
    <w:rsid w:val="00D62492"/>
    <w:rsid w:val="00D62715"/>
    <w:rsid w:val="00D633FA"/>
    <w:rsid w:val="00D642FD"/>
    <w:rsid w:val="00D647B6"/>
    <w:rsid w:val="00D6539C"/>
    <w:rsid w:val="00D66A66"/>
    <w:rsid w:val="00D673E0"/>
    <w:rsid w:val="00D67B44"/>
    <w:rsid w:val="00D71001"/>
    <w:rsid w:val="00D714CD"/>
    <w:rsid w:val="00D71A3D"/>
    <w:rsid w:val="00D71C7F"/>
    <w:rsid w:val="00D722E6"/>
    <w:rsid w:val="00D72B65"/>
    <w:rsid w:val="00D72DB3"/>
    <w:rsid w:val="00D72FC2"/>
    <w:rsid w:val="00D7314E"/>
    <w:rsid w:val="00D739A7"/>
    <w:rsid w:val="00D75E77"/>
    <w:rsid w:val="00D76517"/>
    <w:rsid w:val="00D76562"/>
    <w:rsid w:val="00D76D42"/>
    <w:rsid w:val="00D77789"/>
    <w:rsid w:val="00D7786B"/>
    <w:rsid w:val="00D77B17"/>
    <w:rsid w:val="00D77DE8"/>
    <w:rsid w:val="00D80ABE"/>
    <w:rsid w:val="00D81F3E"/>
    <w:rsid w:val="00D82097"/>
    <w:rsid w:val="00D8229B"/>
    <w:rsid w:val="00D83154"/>
    <w:rsid w:val="00D83537"/>
    <w:rsid w:val="00D8356A"/>
    <w:rsid w:val="00D83B02"/>
    <w:rsid w:val="00D83CCB"/>
    <w:rsid w:val="00D83DE0"/>
    <w:rsid w:val="00D840F7"/>
    <w:rsid w:val="00D8471A"/>
    <w:rsid w:val="00D84A94"/>
    <w:rsid w:val="00D84EAD"/>
    <w:rsid w:val="00D85A07"/>
    <w:rsid w:val="00D85C43"/>
    <w:rsid w:val="00D85C67"/>
    <w:rsid w:val="00D85DA9"/>
    <w:rsid w:val="00D85F1D"/>
    <w:rsid w:val="00D866B0"/>
    <w:rsid w:val="00D86CA1"/>
    <w:rsid w:val="00D86FEE"/>
    <w:rsid w:val="00D8701D"/>
    <w:rsid w:val="00D879C8"/>
    <w:rsid w:val="00D9004A"/>
    <w:rsid w:val="00D906F1"/>
    <w:rsid w:val="00D90AE4"/>
    <w:rsid w:val="00D90D30"/>
    <w:rsid w:val="00D91449"/>
    <w:rsid w:val="00D931B3"/>
    <w:rsid w:val="00D940CE"/>
    <w:rsid w:val="00D95593"/>
    <w:rsid w:val="00D964C7"/>
    <w:rsid w:val="00D964F3"/>
    <w:rsid w:val="00D96EF3"/>
    <w:rsid w:val="00D96F2C"/>
    <w:rsid w:val="00DA0127"/>
    <w:rsid w:val="00DA20A0"/>
    <w:rsid w:val="00DA34C0"/>
    <w:rsid w:val="00DA34FB"/>
    <w:rsid w:val="00DA4226"/>
    <w:rsid w:val="00DA458E"/>
    <w:rsid w:val="00DA5454"/>
    <w:rsid w:val="00DA5691"/>
    <w:rsid w:val="00DA600A"/>
    <w:rsid w:val="00DA703C"/>
    <w:rsid w:val="00DA71EB"/>
    <w:rsid w:val="00DA762A"/>
    <w:rsid w:val="00DB019A"/>
    <w:rsid w:val="00DB066E"/>
    <w:rsid w:val="00DB0A3E"/>
    <w:rsid w:val="00DB0ED9"/>
    <w:rsid w:val="00DB1519"/>
    <w:rsid w:val="00DB37E3"/>
    <w:rsid w:val="00DB3950"/>
    <w:rsid w:val="00DB5176"/>
    <w:rsid w:val="00DB53B6"/>
    <w:rsid w:val="00DB5488"/>
    <w:rsid w:val="00DB54FA"/>
    <w:rsid w:val="00DB61D1"/>
    <w:rsid w:val="00DB7A3E"/>
    <w:rsid w:val="00DB7C89"/>
    <w:rsid w:val="00DB7F1B"/>
    <w:rsid w:val="00DC0398"/>
    <w:rsid w:val="00DC16EE"/>
    <w:rsid w:val="00DC1ACF"/>
    <w:rsid w:val="00DC1ECA"/>
    <w:rsid w:val="00DC353A"/>
    <w:rsid w:val="00DC3653"/>
    <w:rsid w:val="00DC38A0"/>
    <w:rsid w:val="00DC4124"/>
    <w:rsid w:val="00DC437F"/>
    <w:rsid w:val="00DC4C65"/>
    <w:rsid w:val="00DC54D4"/>
    <w:rsid w:val="00DC5A29"/>
    <w:rsid w:val="00DC6421"/>
    <w:rsid w:val="00DC68A8"/>
    <w:rsid w:val="00DC68DD"/>
    <w:rsid w:val="00DC729F"/>
    <w:rsid w:val="00DC781B"/>
    <w:rsid w:val="00DC78BE"/>
    <w:rsid w:val="00DD036C"/>
    <w:rsid w:val="00DD1609"/>
    <w:rsid w:val="00DD1840"/>
    <w:rsid w:val="00DD269C"/>
    <w:rsid w:val="00DD396B"/>
    <w:rsid w:val="00DD41DA"/>
    <w:rsid w:val="00DD485A"/>
    <w:rsid w:val="00DD4F4B"/>
    <w:rsid w:val="00DD575C"/>
    <w:rsid w:val="00DD74C6"/>
    <w:rsid w:val="00DD7B54"/>
    <w:rsid w:val="00DE0604"/>
    <w:rsid w:val="00DE0843"/>
    <w:rsid w:val="00DE161D"/>
    <w:rsid w:val="00DE2249"/>
    <w:rsid w:val="00DE2FF0"/>
    <w:rsid w:val="00DE3875"/>
    <w:rsid w:val="00DE3E5C"/>
    <w:rsid w:val="00DE472F"/>
    <w:rsid w:val="00DE6CDE"/>
    <w:rsid w:val="00DE7017"/>
    <w:rsid w:val="00DE7037"/>
    <w:rsid w:val="00DE760E"/>
    <w:rsid w:val="00DE775B"/>
    <w:rsid w:val="00DE78D5"/>
    <w:rsid w:val="00DE7D63"/>
    <w:rsid w:val="00DF105E"/>
    <w:rsid w:val="00DF1B3B"/>
    <w:rsid w:val="00DF3567"/>
    <w:rsid w:val="00DF3A12"/>
    <w:rsid w:val="00DF480D"/>
    <w:rsid w:val="00DF7216"/>
    <w:rsid w:val="00DF7CCF"/>
    <w:rsid w:val="00DF7CF5"/>
    <w:rsid w:val="00DF7D59"/>
    <w:rsid w:val="00E00E60"/>
    <w:rsid w:val="00E0122C"/>
    <w:rsid w:val="00E0140F"/>
    <w:rsid w:val="00E01E9E"/>
    <w:rsid w:val="00E02227"/>
    <w:rsid w:val="00E022E0"/>
    <w:rsid w:val="00E02568"/>
    <w:rsid w:val="00E033C6"/>
    <w:rsid w:val="00E03AE1"/>
    <w:rsid w:val="00E054A3"/>
    <w:rsid w:val="00E07424"/>
    <w:rsid w:val="00E0747F"/>
    <w:rsid w:val="00E07DAE"/>
    <w:rsid w:val="00E1037C"/>
    <w:rsid w:val="00E106F6"/>
    <w:rsid w:val="00E110FA"/>
    <w:rsid w:val="00E1177F"/>
    <w:rsid w:val="00E11DB5"/>
    <w:rsid w:val="00E12449"/>
    <w:rsid w:val="00E126AA"/>
    <w:rsid w:val="00E134C4"/>
    <w:rsid w:val="00E139C4"/>
    <w:rsid w:val="00E13E88"/>
    <w:rsid w:val="00E14050"/>
    <w:rsid w:val="00E145E7"/>
    <w:rsid w:val="00E146AB"/>
    <w:rsid w:val="00E14BAB"/>
    <w:rsid w:val="00E14BB7"/>
    <w:rsid w:val="00E14C77"/>
    <w:rsid w:val="00E15729"/>
    <w:rsid w:val="00E15973"/>
    <w:rsid w:val="00E161C6"/>
    <w:rsid w:val="00E17458"/>
    <w:rsid w:val="00E17647"/>
    <w:rsid w:val="00E2074E"/>
    <w:rsid w:val="00E20E59"/>
    <w:rsid w:val="00E2146A"/>
    <w:rsid w:val="00E220CE"/>
    <w:rsid w:val="00E23A90"/>
    <w:rsid w:val="00E2438F"/>
    <w:rsid w:val="00E24E57"/>
    <w:rsid w:val="00E25354"/>
    <w:rsid w:val="00E25844"/>
    <w:rsid w:val="00E26053"/>
    <w:rsid w:val="00E261FF"/>
    <w:rsid w:val="00E30399"/>
    <w:rsid w:val="00E305B9"/>
    <w:rsid w:val="00E31A86"/>
    <w:rsid w:val="00E32899"/>
    <w:rsid w:val="00E334EC"/>
    <w:rsid w:val="00E34739"/>
    <w:rsid w:val="00E35256"/>
    <w:rsid w:val="00E358FD"/>
    <w:rsid w:val="00E35B33"/>
    <w:rsid w:val="00E35EA8"/>
    <w:rsid w:val="00E3769D"/>
    <w:rsid w:val="00E40FB3"/>
    <w:rsid w:val="00E41614"/>
    <w:rsid w:val="00E4184D"/>
    <w:rsid w:val="00E42748"/>
    <w:rsid w:val="00E42806"/>
    <w:rsid w:val="00E432E1"/>
    <w:rsid w:val="00E439E9"/>
    <w:rsid w:val="00E44198"/>
    <w:rsid w:val="00E454A4"/>
    <w:rsid w:val="00E45873"/>
    <w:rsid w:val="00E45D59"/>
    <w:rsid w:val="00E4605A"/>
    <w:rsid w:val="00E46177"/>
    <w:rsid w:val="00E4639E"/>
    <w:rsid w:val="00E47A83"/>
    <w:rsid w:val="00E50183"/>
    <w:rsid w:val="00E517CD"/>
    <w:rsid w:val="00E52452"/>
    <w:rsid w:val="00E52A7C"/>
    <w:rsid w:val="00E53018"/>
    <w:rsid w:val="00E53E13"/>
    <w:rsid w:val="00E54449"/>
    <w:rsid w:val="00E5472E"/>
    <w:rsid w:val="00E55103"/>
    <w:rsid w:val="00E55A93"/>
    <w:rsid w:val="00E56C40"/>
    <w:rsid w:val="00E5718B"/>
    <w:rsid w:val="00E60970"/>
    <w:rsid w:val="00E615F4"/>
    <w:rsid w:val="00E616E4"/>
    <w:rsid w:val="00E61ABA"/>
    <w:rsid w:val="00E621F5"/>
    <w:rsid w:val="00E62B1B"/>
    <w:rsid w:val="00E64440"/>
    <w:rsid w:val="00E6448F"/>
    <w:rsid w:val="00E64F3A"/>
    <w:rsid w:val="00E6503A"/>
    <w:rsid w:val="00E65E0C"/>
    <w:rsid w:val="00E6652D"/>
    <w:rsid w:val="00E66C62"/>
    <w:rsid w:val="00E67DDE"/>
    <w:rsid w:val="00E67F76"/>
    <w:rsid w:val="00E71095"/>
    <w:rsid w:val="00E7179F"/>
    <w:rsid w:val="00E71DA0"/>
    <w:rsid w:val="00E71FB0"/>
    <w:rsid w:val="00E72881"/>
    <w:rsid w:val="00E729F5"/>
    <w:rsid w:val="00E72B6F"/>
    <w:rsid w:val="00E731CA"/>
    <w:rsid w:val="00E7359A"/>
    <w:rsid w:val="00E74573"/>
    <w:rsid w:val="00E74603"/>
    <w:rsid w:val="00E74801"/>
    <w:rsid w:val="00E7498D"/>
    <w:rsid w:val="00E74DEF"/>
    <w:rsid w:val="00E74E24"/>
    <w:rsid w:val="00E75716"/>
    <w:rsid w:val="00E7580B"/>
    <w:rsid w:val="00E81D3C"/>
    <w:rsid w:val="00E820CB"/>
    <w:rsid w:val="00E84466"/>
    <w:rsid w:val="00E84DCC"/>
    <w:rsid w:val="00E85449"/>
    <w:rsid w:val="00E85B29"/>
    <w:rsid w:val="00E86585"/>
    <w:rsid w:val="00E86FB6"/>
    <w:rsid w:val="00E87305"/>
    <w:rsid w:val="00E876FF"/>
    <w:rsid w:val="00E90057"/>
    <w:rsid w:val="00E90999"/>
    <w:rsid w:val="00E90AB7"/>
    <w:rsid w:val="00E90C3A"/>
    <w:rsid w:val="00E92195"/>
    <w:rsid w:val="00E925ED"/>
    <w:rsid w:val="00E93A18"/>
    <w:rsid w:val="00E948F9"/>
    <w:rsid w:val="00E94C11"/>
    <w:rsid w:val="00E94EE0"/>
    <w:rsid w:val="00E94EE6"/>
    <w:rsid w:val="00E955BD"/>
    <w:rsid w:val="00E9582B"/>
    <w:rsid w:val="00E9611B"/>
    <w:rsid w:val="00E966BD"/>
    <w:rsid w:val="00E96AE4"/>
    <w:rsid w:val="00E96D47"/>
    <w:rsid w:val="00E97D50"/>
    <w:rsid w:val="00EA0C95"/>
    <w:rsid w:val="00EA0F7C"/>
    <w:rsid w:val="00EA2807"/>
    <w:rsid w:val="00EA2864"/>
    <w:rsid w:val="00EA2EA1"/>
    <w:rsid w:val="00EA390F"/>
    <w:rsid w:val="00EA3D79"/>
    <w:rsid w:val="00EA43A5"/>
    <w:rsid w:val="00EA513D"/>
    <w:rsid w:val="00EA5361"/>
    <w:rsid w:val="00EA5BF6"/>
    <w:rsid w:val="00EA5F79"/>
    <w:rsid w:val="00EA63B6"/>
    <w:rsid w:val="00EA6D3C"/>
    <w:rsid w:val="00EB0617"/>
    <w:rsid w:val="00EB0882"/>
    <w:rsid w:val="00EB09FD"/>
    <w:rsid w:val="00EB1AD7"/>
    <w:rsid w:val="00EB1FAC"/>
    <w:rsid w:val="00EB1FD6"/>
    <w:rsid w:val="00EB2861"/>
    <w:rsid w:val="00EB28C5"/>
    <w:rsid w:val="00EB414B"/>
    <w:rsid w:val="00EB42C6"/>
    <w:rsid w:val="00EB54D4"/>
    <w:rsid w:val="00EB585D"/>
    <w:rsid w:val="00EB616A"/>
    <w:rsid w:val="00EB6443"/>
    <w:rsid w:val="00EB66DC"/>
    <w:rsid w:val="00EB6AC2"/>
    <w:rsid w:val="00EB7754"/>
    <w:rsid w:val="00EC030C"/>
    <w:rsid w:val="00EC0737"/>
    <w:rsid w:val="00EC0F83"/>
    <w:rsid w:val="00EC12F3"/>
    <w:rsid w:val="00EC2195"/>
    <w:rsid w:val="00EC4041"/>
    <w:rsid w:val="00EC407E"/>
    <w:rsid w:val="00EC484F"/>
    <w:rsid w:val="00EC4BDD"/>
    <w:rsid w:val="00EC50A6"/>
    <w:rsid w:val="00EC60E7"/>
    <w:rsid w:val="00EC656D"/>
    <w:rsid w:val="00EC6636"/>
    <w:rsid w:val="00EC7951"/>
    <w:rsid w:val="00EC7E14"/>
    <w:rsid w:val="00ED011F"/>
    <w:rsid w:val="00ED0726"/>
    <w:rsid w:val="00ED13D9"/>
    <w:rsid w:val="00ED1558"/>
    <w:rsid w:val="00ED15C5"/>
    <w:rsid w:val="00ED1F38"/>
    <w:rsid w:val="00ED22E3"/>
    <w:rsid w:val="00ED2438"/>
    <w:rsid w:val="00ED25DD"/>
    <w:rsid w:val="00ED2DD9"/>
    <w:rsid w:val="00ED3F30"/>
    <w:rsid w:val="00ED4BDD"/>
    <w:rsid w:val="00ED52D4"/>
    <w:rsid w:val="00ED53A2"/>
    <w:rsid w:val="00ED5864"/>
    <w:rsid w:val="00ED591C"/>
    <w:rsid w:val="00ED59E9"/>
    <w:rsid w:val="00ED5BEA"/>
    <w:rsid w:val="00ED5C5E"/>
    <w:rsid w:val="00ED79AD"/>
    <w:rsid w:val="00ED7CA5"/>
    <w:rsid w:val="00ED7FA0"/>
    <w:rsid w:val="00EE0471"/>
    <w:rsid w:val="00EE062F"/>
    <w:rsid w:val="00EE1536"/>
    <w:rsid w:val="00EE1B13"/>
    <w:rsid w:val="00EE1C07"/>
    <w:rsid w:val="00EE1D9D"/>
    <w:rsid w:val="00EE26DC"/>
    <w:rsid w:val="00EE27F4"/>
    <w:rsid w:val="00EE3607"/>
    <w:rsid w:val="00EE3779"/>
    <w:rsid w:val="00EE3B3C"/>
    <w:rsid w:val="00EE403F"/>
    <w:rsid w:val="00EE483D"/>
    <w:rsid w:val="00EE487E"/>
    <w:rsid w:val="00EE4CAD"/>
    <w:rsid w:val="00EE5DBC"/>
    <w:rsid w:val="00EE5DE1"/>
    <w:rsid w:val="00EE6085"/>
    <w:rsid w:val="00EE6358"/>
    <w:rsid w:val="00EE6D96"/>
    <w:rsid w:val="00EE756C"/>
    <w:rsid w:val="00EE7FDA"/>
    <w:rsid w:val="00EF0AF4"/>
    <w:rsid w:val="00EF0EFD"/>
    <w:rsid w:val="00EF1480"/>
    <w:rsid w:val="00EF1E34"/>
    <w:rsid w:val="00EF1F3F"/>
    <w:rsid w:val="00EF27ED"/>
    <w:rsid w:val="00EF352E"/>
    <w:rsid w:val="00EF3654"/>
    <w:rsid w:val="00EF399D"/>
    <w:rsid w:val="00EF4ABD"/>
    <w:rsid w:val="00EF4E4D"/>
    <w:rsid w:val="00EF50C9"/>
    <w:rsid w:val="00EF5AA5"/>
    <w:rsid w:val="00EF609E"/>
    <w:rsid w:val="00EF6338"/>
    <w:rsid w:val="00EF6B13"/>
    <w:rsid w:val="00EF6B80"/>
    <w:rsid w:val="00EF7C75"/>
    <w:rsid w:val="00F004AA"/>
    <w:rsid w:val="00F00E00"/>
    <w:rsid w:val="00F00EE0"/>
    <w:rsid w:val="00F013EC"/>
    <w:rsid w:val="00F01699"/>
    <w:rsid w:val="00F01991"/>
    <w:rsid w:val="00F04181"/>
    <w:rsid w:val="00F04246"/>
    <w:rsid w:val="00F05248"/>
    <w:rsid w:val="00F05A74"/>
    <w:rsid w:val="00F06737"/>
    <w:rsid w:val="00F0673F"/>
    <w:rsid w:val="00F071B1"/>
    <w:rsid w:val="00F0745B"/>
    <w:rsid w:val="00F075CE"/>
    <w:rsid w:val="00F1091D"/>
    <w:rsid w:val="00F10D54"/>
    <w:rsid w:val="00F11C81"/>
    <w:rsid w:val="00F11E01"/>
    <w:rsid w:val="00F12731"/>
    <w:rsid w:val="00F136F9"/>
    <w:rsid w:val="00F13CC6"/>
    <w:rsid w:val="00F1413D"/>
    <w:rsid w:val="00F14C92"/>
    <w:rsid w:val="00F14FE1"/>
    <w:rsid w:val="00F154E7"/>
    <w:rsid w:val="00F15AFF"/>
    <w:rsid w:val="00F15E24"/>
    <w:rsid w:val="00F17952"/>
    <w:rsid w:val="00F17B1B"/>
    <w:rsid w:val="00F17B37"/>
    <w:rsid w:val="00F20CC4"/>
    <w:rsid w:val="00F2167F"/>
    <w:rsid w:val="00F216FF"/>
    <w:rsid w:val="00F22CC9"/>
    <w:rsid w:val="00F2438E"/>
    <w:rsid w:val="00F2587A"/>
    <w:rsid w:val="00F26885"/>
    <w:rsid w:val="00F26DE8"/>
    <w:rsid w:val="00F27442"/>
    <w:rsid w:val="00F27F09"/>
    <w:rsid w:val="00F30487"/>
    <w:rsid w:val="00F305C9"/>
    <w:rsid w:val="00F30880"/>
    <w:rsid w:val="00F31201"/>
    <w:rsid w:val="00F316DD"/>
    <w:rsid w:val="00F3187F"/>
    <w:rsid w:val="00F346E1"/>
    <w:rsid w:val="00F354B3"/>
    <w:rsid w:val="00F35D63"/>
    <w:rsid w:val="00F35ED8"/>
    <w:rsid w:val="00F3663C"/>
    <w:rsid w:val="00F36E2C"/>
    <w:rsid w:val="00F37DF9"/>
    <w:rsid w:val="00F37E90"/>
    <w:rsid w:val="00F417EF"/>
    <w:rsid w:val="00F4272B"/>
    <w:rsid w:val="00F42CC1"/>
    <w:rsid w:val="00F4380A"/>
    <w:rsid w:val="00F441DD"/>
    <w:rsid w:val="00F4548A"/>
    <w:rsid w:val="00F459DF"/>
    <w:rsid w:val="00F45D56"/>
    <w:rsid w:val="00F46250"/>
    <w:rsid w:val="00F46D8A"/>
    <w:rsid w:val="00F47A23"/>
    <w:rsid w:val="00F47F02"/>
    <w:rsid w:val="00F50FD3"/>
    <w:rsid w:val="00F51079"/>
    <w:rsid w:val="00F51332"/>
    <w:rsid w:val="00F51480"/>
    <w:rsid w:val="00F51704"/>
    <w:rsid w:val="00F51CDB"/>
    <w:rsid w:val="00F522F9"/>
    <w:rsid w:val="00F52F8C"/>
    <w:rsid w:val="00F5358A"/>
    <w:rsid w:val="00F5452B"/>
    <w:rsid w:val="00F55D0A"/>
    <w:rsid w:val="00F567AB"/>
    <w:rsid w:val="00F56924"/>
    <w:rsid w:val="00F57143"/>
    <w:rsid w:val="00F609CD"/>
    <w:rsid w:val="00F614A2"/>
    <w:rsid w:val="00F61929"/>
    <w:rsid w:val="00F626E7"/>
    <w:rsid w:val="00F63AE3"/>
    <w:rsid w:val="00F64078"/>
    <w:rsid w:val="00F64365"/>
    <w:rsid w:val="00F6552B"/>
    <w:rsid w:val="00F65AFC"/>
    <w:rsid w:val="00F66126"/>
    <w:rsid w:val="00F66AB6"/>
    <w:rsid w:val="00F66D58"/>
    <w:rsid w:val="00F67B9E"/>
    <w:rsid w:val="00F711CF"/>
    <w:rsid w:val="00F717A5"/>
    <w:rsid w:val="00F71B52"/>
    <w:rsid w:val="00F71D76"/>
    <w:rsid w:val="00F72A23"/>
    <w:rsid w:val="00F72BB3"/>
    <w:rsid w:val="00F7402A"/>
    <w:rsid w:val="00F74563"/>
    <w:rsid w:val="00F753FB"/>
    <w:rsid w:val="00F75AF5"/>
    <w:rsid w:val="00F76698"/>
    <w:rsid w:val="00F76DED"/>
    <w:rsid w:val="00F77684"/>
    <w:rsid w:val="00F77CCB"/>
    <w:rsid w:val="00F806FF"/>
    <w:rsid w:val="00F80B8F"/>
    <w:rsid w:val="00F81049"/>
    <w:rsid w:val="00F81492"/>
    <w:rsid w:val="00F81E48"/>
    <w:rsid w:val="00F8307A"/>
    <w:rsid w:val="00F83244"/>
    <w:rsid w:val="00F8361F"/>
    <w:rsid w:val="00F83D88"/>
    <w:rsid w:val="00F84ABE"/>
    <w:rsid w:val="00F86121"/>
    <w:rsid w:val="00F86445"/>
    <w:rsid w:val="00F86802"/>
    <w:rsid w:val="00F86CD2"/>
    <w:rsid w:val="00F86D00"/>
    <w:rsid w:val="00F9022B"/>
    <w:rsid w:val="00F90269"/>
    <w:rsid w:val="00F90596"/>
    <w:rsid w:val="00F90949"/>
    <w:rsid w:val="00F919E0"/>
    <w:rsid w:val="00F91CFB"/>
    <w:rsid w:val="00F92166"/>
    <w:rsid w:val="00F9219D"/>
    <w:rsid w:val="00F92E3C"/>
    <w:rsid w:val="00F92F16"/>
    <w:rsid w:val="00F931C7"/>
    <w:rsid w:val="00F935FC"/>
    <w:rsid w:val="00F93A54"/>
    <w:rsid w:val="00F944E3"/>
    <w:rsid w:val="00F945E1"/>
    <w:rsid w:val="00F94C61"/>
    <w:rsid w:val="00F94CAA"/>
    <w:rsid w:val="00F94EC9"/>
    <w:rsid w:val="00F951E0"/>
    <w:rsid w:val="00F96736"/>
    <w:rsid w:val="00F97113"/>
    <w:rsid w:val="00F97C4C"/>
    <w:rsid w:val="00FA0C8E"/>
    <w:rsid w:val="00FA27E9"/>
    <w:rsid w:val="00FA2909"/>
    <w:rsid w:val="00FA2CA5"/>
    <w:rsid w:val="00FA2E2D"/>
    <w:rsid w:val="00FA3650"/>
    <w:rsid w:val="00FA4A45"/>
    <w:rsid w:val="00FA56BD"/>
    <w:rsid w:val="00FA7519"/>
    <w:rsid w:val="00FA782B"/>
    <w:rsid w:val="00FA7C2B"/>
    <w:rsid w:val="00FB0D1E"/>
    <w:rsid w:val="00FB130D"/>
    <w:rsid w:val="00FB15E7"/>
    <w:rsid w:val="00FB2598"/>
    <w:rsid w:val="00FB3110"/>
    <w:rsid w:val="00FB3127"/>
    <w:rsid w:val="00FB32FD"/>
    <w:rsid w:val="00FB3333"/>
    <w:rsid w:val="00FB36FA"/>
    <w:rsid w:val="00FB389B"/>
    <w:rsid w:val="00FB38A4"/>
    <w:rsid w:val="00FB3AA9"/>
    <w:rsid w:val="00FB402A"/>
    <w:rsid w:val="00FB5E4A"/>
    <w:rsid w:val="00FB6504"/>
    <w:rsid w:val="00FB6586"/>
    <w:rsid w:val="00FB73CE"/>
    <w:rsid w:val="00FC05D8"/>
    <w:rsid w:val="00FC07E7"/>
    <w:rsid w:val="00FC07FE"/>
    <w:rsid w:val="00FC1AA1"/>
    <w:rsid w:val="00FC3551"/>
    <w:rsid w:val="00FC3779"/>
    <w:rsid w:val="00FC4480"/>
    <w:rsid w:val="00FC4D7E"/>
    <w:rsid w:val="00FC5057"/>
    <w:rsid w:val="00FC5C98"/>
    <w:rsid w:val="00FC62F3"/>
    <w:rsid w:val="00FC63DA"/>
    <w:rsid w:val="00FC65C6"/>
    <w:rsid w:val="00FC71CE"/>
    <w:rsid w:val="00FC729F"/>
    <w:rsid w:val="00FC7428"/>
    <w:rsid w:val="00FC76CD"/>
    <w:rsid w:val="00FC774F"/>
    <w:rsid w:val="00FC7815"/>
    <w:rsid w:val="00FC7D45"/>
    <w:rsid w:val="00FD00E3"/>
    <w:rsid w:val="00FD0E20"/>
    <w:rsid w:val="00FD18EE"/>
    <w:rsid w:val="00FD2185"/>
    <w:rsid w:val="00FD21F6"/>
    <w:rsid w:val="00FD3539"/>
    <w:rsid w:val="00FD4AB5"/>
    <w:rsid w:val="00FD4ADC"/>
    <w:rsid w:val="00FD4D05"/>
    <w:rsid w:val="00FD4D42"/>
    <w:rsid w:val="00FD5EAC"/>
    <w:rsid w:val="00FD6266"/>
    <w:rsid w:val="00FD6AE5"/>
    <w:rsid w:val="00FD7736"/>
    <w:rsid w:val="00FE0950"/>
    <w:rsid w:val="00FE10F8"/>
    <w:rsid w:val="00FE27D0"/>
    <w:rsid w:val="00FE2A87"/>
    <w:rsid w:val="00FE4211"/>
    <w:rsid w:val="00FE600E"/>
    <w:rsid w:val="00FE62FA"/>
    <w:rsid w:val="00FE6D24"/>
    <w:rsid w:val="00FE7308"/>
    <w:rsid w:val="00FE7F6F"/>
    <w:rsid w:val="00FF0253"/>
    <w:rsid w:val="00FF0538"/>
    <w:rsid w:val="00FF07BF"/>
    <w:rsid w:val="00FF32F6"/>
    <w:rsid w:val="00FF3480"/>
    <w:rsid w:val="00FF3CCA"/>
    <w:rsid w:val="00FF418B"/>
    <w:rsid w:val="00FF46B3"/>
    <w:rsid w:val="00FF54B7"/>
    <w:rsid w:val="00FF5A4F"/>
    <w:rsid w:val="00FF61A0"/>
    <w:rsid w:val="00FF6688"/>
    <w:rsid w:val="00FF6C7A"/>
    <w:rsid w:val="00FF7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B6EAFA"/>
  <w15:docId w15:val="{4F3B3C1C-FCCA-465E-AE86-7A398EDB9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2F26"/>
    <w:rPr>
      <w:rFonts w:ascii="Times New Roman" w:eastAsia="Times New Roman" w:hAnsi="Times New Roman"/>
      <w:sz w:val="24"/>
      <w:szCs w:val="24"/>
    </w:rPr>
  </w:style>
  <w:style w:type="paragraph" w:styleId="3">
    <w:name w:val="heading 3"/>
    <w:basedOn w:val="a"/>
    <w:link w:val="30"/>
    <w:uiPriority w:val="99"/>
    <w:qFormat/>
    <w:rsid w:val="008D5DC7"/>
    <w:pPr>
      <w:keepNext/>
      <w:spacing w:before="100" w:beforeAutospacing="1" w:after="100" w:afterAutospacing="1" w:line="238" w:lineRule="atLeast"/>
      <w:ind w:firstLine="34"/>
      <w:jc w:val="center"/>
      <w:outlineLvl w:val="2"/>
    </w:pPr>
    <w:rPr>
      <w:b/>
      <w:bCs/>
      <w:color w:val="00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8D5DC7"/>
    <w:rPr>
      <w:rFonts w:ascii="Times New Roman" w:hAnsi="Times New Roman" w:cs="Times New Roman"/>
      <w:b/>
      <w:bCs/>
      <w:color w:val="000000"/>
      <w:sz w:val="27"/>
      <w:szCs w:val="27"/>
      <w:lang w:eastAsia="ru-RU"/>
    </w:rPr>
  </w:style>
  <w:style w:type="paragraph" w:customStyle="1" w:styleId="1">
    <w:name w:val="Абзац списку1"/>
    <w:basedOn w:val="a"/>
    <w:uiPriority w:val="99"/>
    <w:rsid w:val="00642405"/>
    <w:pPr>
      <w:ind w:left="720"/>
      <w:contextualSpacing/>
    </w:pPr>
  </w:style>
  <w:style w:type="paragraph" w:styleId="a3">
    <w:name w:val="Normal (Web)"/>
    <w:basedOn w:val="a"/>
    <w:uiPriority w:val="99"/>
    <w:rsid w:val="00642405"/>
    <w:pPr>
      <w:spacing w:before="100" w:beforeAutospacing="1" w:after="100" w:afterAutospacing="1"/>
      <w:ind w:firstLine="360"/>
    </w:pPr>
  </w:style>
  <w:style w:type="table" w:styleId="a4">
    <w:name w:val="Table Grid"/>
    <w:basedOn w:val="a1"/>
    <w:rsid w:val="00642405"/>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Plain Text"/>
    <w:basedOn w:val="a"/>
    <w:link w:val="a6"/>
    <w:uiPriority w:val="99"/>
    <w:rsid w:val="00642405"/>
    <w:rPr>
      <w:rFonts w:ascii="Courier New" w:hAnsi="Courier New" w:cs="Courier New"/>
      <w:sz w:val="20"/>
      <w:szCs w:val="20"/>
    </w:rPr>
  </w:style>
  <w:style w:type="character" w:customStyle="1" w:styleId="a6">
    <w:name w:val="Текст Знак"/>
    <w:link w:val="a5"/>
    <w:uiPriority w:val="99"/>
    <w:locked/>
    <w:rsid w:val="00642405"/>
    <w:rPr>
      <w:rFonts w:ascii="Courier New" w:hAnsi="Courier New" w:cs="Courier New"/>
      <w:sz w:val="20"/>
      <w:szCs w:val="20"/>
      <w:lang w:eastAsia="ru-RU"/>
    </w:rPr>
  </w:style>
  <w:style w:type="paragraph" w:customStyle="1" w:styleId="Default">
    <w:name w:val="Default"/>
    <w:uiPriority w:val="99"/>
    <w:rsid w:val="00642405"/>
    <w:pPr>
      <w:autoSpaceDE w:val="0"/>
      <w:autoSpaceDN w:val="0"/>
      <w:adjustRightInd w:val="0"/>
    </w:pPr>
    <w:rPr>
      <w:rFonts w:ascii="Times New Roman" w:eastAsia="Times New Roman" w:hAnsi="Times New Roman"/>
      <w:color w:val="000000"/>
      <w:sz w:val="24"/>
      <w:szCs w:val="24"/>
      <w:lang w:val="uk-UA" w:eastAsia="uk-UA"/>
    </w:rPr>
  </w:style>
  <w:style w:type="paragraph" w:styleId="a7">
    <w:name w:val="List Paragraph"/>
    <w:basedOn w:val="a"/>
    <w:uiPriority w:val="34"/>
    <w:qFormat/>
    <w:rsid w:val="00642405"/>
    <w:pPr>
      <w:spacing w:after="200" w:line="276" w:lineRule="auto"/>
      <w:ind w:left="720"/>
      <w:contextualSpacing/>
    </w:pPr>
    <w:rPr>
      <w:rFonts w:ascii="Calibri" w:eastAsia="Calibri" w:hAnsi="Calibri"/>
      <w:sz w:val="22"/>
      <w:szCs w:val="22"/>
      <w:lang w:eastAsia="en-US"/>
    </w:rPr>
  </w:style>
  <w:style w:type="paragraph" w:customStyle="1" w:styleId="10">
    <w:name w:val="Обычный + Первая строка:  1"/>
    <w:aliases w:val="25 см"/>
    <w:basedOn w:val="a"/>
    <w:uiPriority w:val="99"/>
    <w:rsid w:val="00642405"/>
    <w:pPr>
      <w:ind w:firstLine="708"/>
    </w:pPr>
    <w:rPr>
      <w:lang w:val="uk-UA"/>
    </w:rPr>
  </w:style>
  <w:style w:type="character" w:customStyle="1" w:styleId="11">
    <w:name w:val="Гіперпосилання1"/>
    <w:uiPriority w:val="99"/>
    <w:rsid w:val="00642405"/>
    <w:rPr>
      <w:color w:val="0000FF"/>
      <w:u w:val="single"/>
    </w:rPr>
  </w:style>
  <w:style w:type="paragraph" w:customStyle="1" w:styleId="StyleABC-paragrahinNotesBold1">
    <w:name w:val="Style ABC - paragrah in Notes + Bold1"/>
    <w:basedOn w:val="a"/>
    <w:uiPriority w:val="99"/>
    <w:rsid w:val="00642405"/>
    <w:pPr>
      <w:spacing w:after="240"/>
      <w:jc w:val="both"/>
    </w:pPr>
    <w:rPr>
      <w:rFonts w:ascii="Univers 45 Light" w:hAnsi="Univers 45 Light"/>
      <w:b/>
      <w:bCs/>
      <w:sz w:val="20"/>
      <w:szCs w:val="20"/>
      <w:lang w:val="en-GB" w:eastAsia="en-US"/>
    </w:rPr>
  </w:style>
  <w:style w:type="character" w:customStyle="1" w:styleId="2">
    <w:name w:val="Основной текст (2)"/>
    <w:uiPriority w:val="99"/>
    <w:rsid w:val="00AD6BE6"/>
    <w:rPr>
      <w:rFonts w:ascii="Times New Roman" w:hAnsi="Times New Roman" w:cs="Times New Roman"/>
      <w:color w:val="000000"/>
      <w:spacing w:val="0"/>
      <w:w w:val="100"/>
      <w:position w:val="0"/>
      <w:sz w:val="24"/>
      <w:szCs w:val="24"/>
      <w:u w:val="none"/>
      <w:lang w:val="uk-UA" w:eastAsia="uk-UA"/>
    </w:rPr>
  </w:style>
  <w:style w:type="character" w:customStyle="1" w:styleId="12">
    <w:name w:val="Заголовок №1_"/>
    <w:link w:val="13"/>
    <w:uiPriority w:val="99"/>
    <w:locked/>
    <w:rsid w:val="00AD6BE6"/>
    <w:rPr>
      <w:rFonts w:ascii="Times New Roman" w:hAnsi="Times New Roman" w:cs="Times New Roman"/>
      <w:b/>
      <w:bCs/>
      <w:shd w:val="clear" w:color="auto" w:fill="FFFFFF"/>
    </w:rPr>
  </w:style>
  <w:style w:type="character" w:customStyle="1" w:styleId="20">
    <w:name w:val="Основной текст (2) + Полужирный"/>
    <w:uiPriority w:val="99"/>
    <w:rsid w:val="00AD6BE6"/>
    <w:rPr>
      <w:rFonts w:ascii="Times New Roman" w:hAnsi="Times New Roman" w:cs="Times New Roman"/>
      <w:b/>
      <w:bCs/>
      <w:color w:val="000000"/>
      <w:spacing w:val="0"/>
      <w:w w:val="100"/>
      <w:position w:val="0"/>
      <w:sz w:val="24"/>
      <w:szCs w:val="24"/>
      <w:u w:val="none"/>
      <w:lang w:val="uk-UA" w:eastAsia="uk-UA"/>
    </w:rPr>
  </w:style>
  <w:style w:type="paragraph" w:customStyle="1" w:styleId="13">
    <w:name w:val="Заголовок №1"/>
    <w:basedOn w:val="a"/>
    <w:link w:val="12"/>
    <w:uiPriority w:val="99"/>
    <w:rsid w:val="00AD6BE6"/>
    <w:pPr>
      <w:widowControl w:val="0"/>
      <w:shd w:val="clear" w:color="auto" w:fill="FFFFFF"/>
      <w:spacing w:before="240" w:line="274" w:lineRule="exact"/>
      <w:jc w:val="both"/>
      <w:outlineLvl w:val="0"/>
    </w:pPr>
    <w:rPr>
      <w:b/>
      <w:bCs/>
      <w:sz w:val="22"/>
      <w:szCs w:val="22"/>
      <w:lang w:eastAsia="en-US"/>
    </w:rPr>
  </w:style>
  <w:style w:type="paragraph" w:customStyle="1" w:styleId="14">
    <w:name w:val="Стиль1"/>
    <w:basedOn w:val="a"/>
    <w:uiPriority w:val="99"/>
    <w:rsid w:val="00976E74"/>
    <w:pPr>
      <w:keepLines/>
    </w:pPr>
    <w:rPr>
      <w:rFonts w:ascii="MS Sans Serif" w:hAnsi="MS Sans Serif" w:cs="MS Sans Serif"/>
      <w:color w:val="000000"/>
    </w:rPr>
  </w:style>
  <w:style w:type="character" w:customStyle="1" w:styleId="5">
    <w:name w:val="Основной текст (5)_"/>
    <w:link w:val="50"/>
    <w:uiPriority w:val="99"/>
    <w:locked/>
    <w:rsid w:val="00976E74"/>
    <w:rPr>
      <w:rFonts w:ascii="Times New Roman" w:hAnsi="Times New Roman" w:cs="Times New Roman"/>
      <w:i/>
      <w:iCs/>
      <w:shd w:val="clear" w:color="auto" w:fill="FFFFFF"/>
    </w:rPr>
  </w:style>
  <w:style w:type="paragraph" w:customStyle="1" w:styleId="50">
    <w:name w:val="Основной текст (5)"/>
    <w:basedOn w:val="a"/>
    <w:link w:val="5"/>
    <w:uiPriority w:val="99"/>
    <w:rsid w:val="00976E74"/>
    <w:pPr>
      <w:widowControl w:val="0"/>
      <w:shd w:val="clear" w:color="auto" w:fill="FFFFFF"/>
      <w:spacing w:after="240" w:line="274" w:lineRule="exact"/>
      <w:ind w:firstLine="620"/>
      <w:jc w:val="both"/>
    </w:pPr>
    <w:rPr>
      <w:i/>
      <w:iCs/>
      <w:sz w:val="22"/>
      <w:szCs w:val="22"/>
      <w:lang w:eastAsia="en-US"/>
    </w:rPr>
  </w:style>
  <w:style w:type="character" w:customStyle="1" w:styleId="a8">
    <w:name w:val="Подпись к таблице"/>
    <w:uiPriority w:val="99"/>
    <w:rsid w:val="00451793"/>
    <w:rPr>
      <w:rFonts w:ascii="Times New Roman" w:hAnsi="Times New Roman" w:cs="Times New Roman"/>
      <w:color w:val="000000"/>
      <w:spacing w:val="0"/>
      <w:w w:val="100"/>
      <w:position w:val="0"/>
      <w:sz w:val="24"/>
      <w:szCs w:val="24"/>
      <w:u w:val="single"/>
      <w:lang w:val="uk-UA" w:eastAsia="uk-UA"/>
    </w:rPr>
  </w:style>
  <w:style w:type="paragraph" w:styleId="a9">
    <w:name w:val="Body Text"/>
    <w:basedOn w:val="a"/>
    <w:link w:val="aa"/>
    <w:uiPriority w:val="99"/>
    <w:semiHidden/>
    <w:rsid w:val="00996618"/>
    <w:pPr>
      <w:jc w:val="both"/>
    </w:pPr>
    <w:rPr>
      <w:sz w:val="28"/>
      <w:szCs w:val="20"/>
      <w:lang w:eastAsia="uk-UA"/>
    </w:rPr>
  </w:style>
  <w:style w:type="character" w:customStyle="1" w:styleId="aa">
    <w:name w:val="Основний текст Знак"/>
    <w:link w:val="a9"/>
    <w:uiPriority w:val="99"/>
    <w:semiHidden/>
    <w:locked/>
    <w:rsid w:val="00996618"/>
    <w:rPr>
      <w:rFonts w:ascii="Times New Roman" w:hAnsi="Times New Roman" w:cs="Times New Roman"/>
      <w:sz w:val="20"/>
      <w:szCs w:val="20"/>
      <w:lang w:eastAsia="uk-UA"/>
    </w:rPr>
  </w:style>
  <w:style w:type="character" w:customStyle="1" w:styleId="21">
    <w:name w:val="Основной текст (2)_"/>
    <w:uiPriority w:val="99"/>
    <w:rsid w:val="00996618"/>
    <w:rPr>
      <w:rFonts w:ascii="Times New Roman" w:hAnsi="Times New Roman" w:cs="Times New Roman"/>
      <w:shd w:val="clear" w:color="auto" w:fill="FFFFFF"/>
    </w:rPr>
  </w:style>
  <w:style w:type="character" w:customStyle="1" w:styleId="31">
    <w:name w:val="Основной текст (3)_"/>
    <w:link w:val="32"/>
    <w:uiPriority w:val="99"/>
    <w:locked/>
    <w:rsid w:val="00996618"/>
    <w:rPr>
      <w:rFonts w:ascii="Times New Roman" w:hAnsi="Times New Roman" w:cs="Times New Roman"/>
      <w:b/>
      <w:bCs/>
      <w:shd w:val="clear" w:color="auto" w:fill="FFFFFF"/>
    </w:rPr>
  </w:style>
  <w:style w:type="character" w:customStyle="1" w:styleId="4">
    <w:name w:val="Основной текст (4)_"/>
    <w:link w:val="40"/>
    <w:uiPriority w:val="99"/>
    <w:locked/>
    <w:rsid w:val="00996618"/>
    <w:rPr>
      <w:rFonts w:ascii="Times New Roman" w:hAnsi="Times New Roman" w:cs="Times New Roman"/>
      <w:b/>
      <w:bCs/>
      <w:i/>
      <w:iCs/>
      <w:shd w:val="clear" w:color="auto" w:fill="FFFFFF"/>
    </w:rPr>
  </w:style>
  <w:style w:type="paragraph" w:customStyle="1" w:styleId="32">
    <w:name w:val="Основной текст (3)"/>
    <w:basedOn w:val="a"/>
    <w:link w:val="31"/>
    <w:uiPriority w:val="99"/>
    <w:rsid w:val="00996618"/>
    <w:pPr>
      <w:widowControl w:val="0"/>
      <w:shd w:val="clear" w:color="auto" w:fill="FFFFFF"/>
      <w:spacing w:before="240" w:after="240" w:line="274" w:lineRule="exact"/>
      <w:jc w:val="center"/>
    </w:pPr>
    <w:rPr>
      <w:b/>
      <w:bCs/>
      <w:sz w:val="22"/>
      <w:szCs w:val="22"/>
      <w:lang w:eastAsia="en-US"/>
    </w:rPr>
  </w:style>
  <w:style w:type="paragraph" w:customStyle="1" w:styleId="40">
    <w:name w:val="Основной текст (4)"/>
    <w:basedOn w:val="a"/>
    <w:link w:val="4"/>
    <w:uiPriority w:val="99"/>
    <w:rsid w:val="00996618"/>
    <w:pPr>
      <w:widowControl w:val="0"/>
      <w:shd w:val="clear" w:color="auto" w:fill="FFFFFF"/>
      <w:spacing w:before="240" w:after="60" w:line="240" w:lineRule="atLeast"/>
      <w:jc w:val="both"/>
    </w:pPr>
    <w:rPr>
      <w:b/>
      <w:bCs/>
      <w:i/>
      <w:iCs/>
      <w:sz w:val="22"/>
      <w:szCs w:val="22"/>
      <w:lang w:eastAsia="en-US"/>
    </w:rPr>
  </w:style>
  <w:style w:type="character" w:customStyle="1" w:styleId="210pt">
    <w:name w:val="Основной текст (2) + 10 pt"/>
    <w:aliases w:val="Полужирный"/>
    <w:uiPriority w:val="99"/>
    <w:rsid w:val="007C7E95"/>
    <w:rPr>
      <w:rFonts w:ascii="Times New Roman" w:hAnsi="Times New Roman" w:cs="Times New Roman"/>
      <w:b/>
      <w:bCs/>
      <w:color w:val="000000"/>
      <w:spacing w:val="0"/>
      <w:w w:val="100"/>
      <w:position w:val="0"/>
      <w:sz w:val="20"/>
      <w:szCs w:val="20"/>
      <w:shd w:val="clear" w:color="auto" w:fill="FFFFFF"/>
      <w:lang w:val="uk-UA" w:eastAsia="uk-UA"/>
    </w:rPr>
  </w:style>
  <w:style w:type="paragraph" w:customStyle="1" w:styleId="rvps2">
    <w:name w:val="rvps2"/>
    <w:basedOn w:val="a"/>
    <w:uiPriority w:val="99"/>
    <w:rsid w:val="00F441DD"/>
    <w:pPr>
      <w:spacing w:after="100" w:afterAutospacing="1"/>
    </w:pPr>
  </w:style>
  <w:style w:type="character" w:customStyle="1" w:styleId="rvts46">
    <w:name w:val="rvts46"/>
    <w:uiPriority w:val="99"/>
    <w:rsid w:val="00F441DD"/>
    <w:rPr>
      <w:rFonts w:cs="Times New Roman"/>
    </w:rPr>
  </w:style>
  <w:style w:type="character" w:customStyle="1" w:styleId="rvts11">
    <w:name w:val="rvts11"/>
    <w:uiPriority w:val="99"/>
    <w:rsid w:val="00F441DD"/>
    <w:rPr>
      <w:rFonts w:cs="Times New Roman"/>
    </w:rPr>
  </w:style>
  <w:style w:type="character" w:customStyle="1" w:styleId="ab">
    <w:name w:val="Основной текст_"/>
    <w:link w:val="15"/>
    <w:uiPriority w:val="99"/>
    <w:locked/>
    <w:rsid w:val="006A6E50"/>
    <w:rPr>
      <w:rFonts w:ascii="Times New Roman" w:hAnsi="Times New Roman" w:cs="Times New Roman"/>
      <w:shd w:val="clear" w:color="auto" w:fill="FFFFFF"/>
    </w:rPr>
  </w:style>
  <w:style w:type="paragraph" w:customStyle="1" w:styleId="15">
    <w:name w:val="Основной текст1"/>
    <w:basedOn w:val="a"/>
    <w:link w:val="ab"/>
    <w:uiPriority w:val="99"/>
    <w:rsid w:val="006A6E50"/>
    <w:pPr>
      <w:widowControl w:val="0"/>
      <w:shd w:val="clear" w:color="auto" w:fill="FFFFFF"/>
      <w:spacing w:after="40" w:line="264" w:lineRule="auto"/>
      <w:ind w:firstLine="400"/>
    </w:pPr>
    <w:rPr>
      <w:sz w:val="22"/>
      <w:szCs w:val="22"/>
      <w:lang w:eastAsia="en-US"/>
    </w:rPr>
  </w:style>
  <w:style w:type="character" w:styleId="ac">
    <w:name w:val="Hyperlink"/>
    <w:uiPriority w:val="99"/>
    <w:semiHidden/>
    <w:rsid w:val="008D5DC7"/>
    <w:rPr>
      <w:rFonts w:cs="Times New Roman"/>
      <w:color w:val="0000FF"/>
      <w:u w:val="none"/>
      <w:effect w:val="none"/>
    </w:rPr>
  </w:style>
  <w:style w:type="paragraph" w:customStyle="1" w:styleId="western">
    <w:name w:val="western"/>
    <w:basedOn w:val="a"/>
    <w:uiPriority w:val="99"/>
    <w:rsid w:val="008D5DC7"/>
    <w:pPr>
      <w:spacing w:before="100" w:beforeAutospacing="1" w:after="119"/>
    </w:pPr>
    <w:rPr>
      <w:color w:val="000000"/>
    </w:rPr>
  </w:style>
  <w:style w:type="character" w:styleId="ad">
    <w:name w:val="Strong"/>
    <w:uiPriority w:val="99"/>
    <w:qFormat/>
    <w:rsid w:val="002103DA"/>
    <w:rPr>
      <w:rFonts w:cs="Times New Roman"/>
      <w:b/>
      <w:bCs/>
    </w:rPr>
  </w:style>
  <w:style w:type="paragraph" w:styleId="22">
    <w:name w:val="Body Text 2"/>
    <w:basedOn w:val="a"/>
    <w:link w:val="23"/>
    <w:uiPriority w:val="99"/>
    <w:semiHidden/>
    <w:rsid w:val="00EE3607"/>
    <w:pPr>
      <w:spacing w:after="120" w:line="480" w:lineRule="auto"/>
    </w:pPr>
  </w:style>
  <w:style w:type="character" w:customStyle="1" w:styleId="23">
    <w:name w:val="Основний текст 2 Знак"/>
    <w:link w:val="22"/>
    <w:uiPriority w:val="99"/>
    <w:semiHidden/>
    <w:locked/>
    <w:rsid w:val="00EE3607"/>
    <w:rPr>
      <w:rFonts w:ascii="Times New Roman" w:hAnsi="Times New Roman" w:cs="Times New Roman"/>
      <w:sz w:val="24"/>
      <w:szCs w:val="24"/>
      <w:lang w:eastAsia="ru-RU"/>
    </w:rPr>
  </w:style>
  <w:style w:type="paragraph" w:styleId="ae">
    <w:name w:val="header"/>
    <w:basedOn w:val="a"/>
    <w:link w:val="af"/>
    <w:uiPriority w:val="99"/>
    <w:rsid w:val="00EE3607"/>
    <w:pPr>
      <w:tabs>
        <w:tab w:val="center" w:pos="4153"/>
        <w:tab w:val="right" w:pos="8306"/>
      </w:tabs>
      <w:autoSpaceDE w:val="0"/>
      <w:autoSpaceDN w:val="0"/>
      <w:adjustRightInd w:val="0"/>
    </w:pPr>
    <w:rPr>
      <w:sz w:val="20"/>
      <w:szCs w:val="20"/>
      <w:lang w:val="uk-UA"/>
    </w:rPr>
  </w:style>
  <w:style w:type="character" w:customStyle="1" w:styleId="af">
    <w:name w:val="Верхній колонтитул Знак"/>
    <w:link w:val="ae"/>
    <w:uiPriority w:val="99"/>
    <w:locked/>
    <w:rsid w:val="00EE3607"/>
    <w:rPr>
      <w:rFonts w:ascii="Times New Roman" w:hAnsi="Times New Roman" w:cs="Times New Roman"/>
      <w:sz w:val="20"/>
      <w:szCs w:val="20"/>
      <w:lang w:val="uk-UA" w:eastAsia="ru-RU"/>
    </w:rPr>
  </w:style>
  <w:style w:type="paragraph" w:styleId="af0">
    <w:name w:val="Block Text"/>
    <w:basedOn w:val="a"/>
    <w:uiPriority w:val="99"/>
    <w:rsid w:val="00EE3607"/>
    <w:pPr>
      <w:ind w:left="113" w:right="113"/>
    </w:pPr>
    <w:rPr>
      <w:szCs w:val="20"/>
      <w:lang w:val="uk-UA"/>
    </w:rPr>
  </w:style>
  <w:style w:type="character" w:customStyle="1" w:styleId="apple-converted-space">
    <w:name w:val="apple-converted-space"/>
    <w:uiPriority w:val="99"/>
    <w:rsid w:val="000D4C8F"/>
    <w:rPr>
      <w:rFonts w:cs="Times New Roman"/>
    </w:rPr>
  </w:style>
  <w:style w:type="paragraph" w:styleId="af1">
    <w:name w:val="footer"/>
    <w:basedOn w:val="a"/>
    <w:link w:val="af2"/>
    <w:uiPriority w:val="99"/>
    <w:unhideWhenUsed/>
    <w:rsid w:val="003F6946"/>
    <w:pPr>
      <w:tabs>
        <w:tab w:val="center" w:pos="4677"/>
        <w:tab w:val="right" w:pos="9355"/>
      </w:tabs>
    </w:pPr>
  </w:style>
  <w:style w:type="character" w:customStyle="1" w:styleId="af2">
    <w:name w:val="Нижній колонтитул Знак"/>
    <w:link w:val="af1"/>
    <w:uiPriority w:val="99"/>
    <w:rsid w:val="003F6946"/>
    <w:rPr>
      <w:rFonts w:ascii="Times New Roman" w:eastAsia="Times New Roman" w:hAnsi="Times New Roman"/>
      <w:sz w:val="24"/>
      <w:szCs w:val="24"/>
      <w:lang w:val="ru-RU" w:eastAsia="ru-RU"/>
    </w:rPr>
  </w:style>
  <w:style w:type="character" w:customStyle="1" w:styleId="16">
    <w:name w:val="Неразрешенное упоминание1"/>
    <w:basedOn w:val="a0"/>
    <w:uiPriority w:val="99"/>
    <w:semiHidden/>
    <w:unhideWhenUsed/>
    <w:rsid w:val="007F7C14"/>
    <w:rPr>
      <w:color w:val="605E5C"/>
      <w:shd w:val="clear" w:color="auto" w:fill="E1DFDD"/>
    </w:rPr>
  </w:style>
  <w:style w:type="paragraph" w:styleId="af3">
    <w:name w:val="Balloon Text"/>
    <w:basedOn w:val="a"/>
    <w:link w:val="af4"/>
    <w:uiPriority w:val="99"/>
    <w:semiHidden/>
    <w:unhideWhenUsed/>
    <w:rsid w:val="00261B31"/>
    <w:rPr>
      <w:rFonts w:ascii="Segoe UI" w:hAnsi="Segoe UI" w:cs="Segoe UI"/>
      <w:sz w:val="18"/>
      <w:szCs w:val="18"/>
    </w:rPr>
  </w:style>
  <w:style w:type="character" w:customStyle="1" w:styleId="af4">
    <w:name w:val="Текст у виносці Знак"/>
    <w:basedOn w:val="a0"/>
    <w:link w:val="af3"/>
    <w:uiPriority w:val="99"/>
    <w:semiHidden/>
    <w:rsid w:val="00261B31"/>
    <w:rPr>
      <w:rFonts w:ascii="Segoe UI" w:eastAsia="Times New Roman" w:hAnsi="Segoe UI" w:cs="Segoe UI"/>
      <w:sz w:val="18"/>
      <w:szCs w:val="18"/>
    </w:rPr>
  </w:style>
  <w:style w:type="paragraph" w:styleId="af5">
    <w:name w:val="No Spacing"/>
    <w:uiPriority w:val="1"/>
    <w:qFormat/>
    <w:rsid w:val="00832A6E"/>
    <w:rPr>
      <w:rFonts w:eastAsia="Times New Roman"/>
      <w:sz w:val="22"/>
      <w:szCs w:val="22"/>
    </w:rPr>
  </w:style>
  <w:style w:type="character" w:styleId="af6">
    <w:name w:val="annotation reference"/>
    <w:basedOn w:val="a0"/>
    <w:uiPriority w:val="99"/>
    <w:semiHidden/>
    <w:unhideWhenUsed/>
    <w:rsid w:val="00980979"/>
    <w:rPr>
      <w:sz w:val="16"/>
      <w:szCs w:val="16"/>
    </w:rPr>
  </w:style>
  <w:style w:type="paragraph" w:styleId="af7">
    <w:name w:val="annotation text"/>
    <w:basedOn w:val="a"/>
    <w:link w:val="af8"/>
    <w:uiPriority w:val="99"/>
    <w:unhideWhenUsed/>
    <w:rsid w:val="00980979"/>
    <w:rPr>
      <w:sz w:val="20"/>
      <w:szCs w:val="20"/>
    </w:rPr>
  </w:style>
  <w:style w:type="character" w:customStyle="1" w:styleId="af8">
    <w:name w:val="Текст примітки Знак"/>
    <w:basedOn w:val="a0"/>
    <w:link w:val="af7"/>
    <w:uiPriority w:val="99"/>
    <w:rsid w:val="00980979"/>
    <w:rPr>
      <w:rFonts w:ascii="Times New Roman" w:eastAsia="Times New Roman" w:hAnsi="Times New Roman"/>
    </w:rPr>
  </w:style>
  <w:style w:type="paragraph" w:styleId="af9">
    <w:name w:val="annotation subject"/>
    <w:basedOn w:val="af7"/>
    <w:next w:val="af7"/>
    <w:link w:val="afa"/>
    <w:uiPriority w:val="99"/>
    <w:semiHidden/>
    <w:unhideWhenUsed/>
    <w:rsid w:val="00980979"/>
    <w:rPr>
      <w:b/>
      <w:bCs/>
    </w:rPr>
  </w:style>
  <w:style w:type="character" w:customStyle="1" w:styleId="afa">
    <w:name w:val="Тема примітки Знак"/>
    <w:basedOn w:val="af8"/>
    <w:link w:val="af9"/>
    <w:uiPriority w:val="99"/>
    <w:semiHidden/>
    <w:rsid w:val="00980979"/>
    <w:rPr>
      <w:rFonts w:ascii="Times New Roman" w:eastAsia="Times New Roman" w:hAnsi="Times New Roman"/>
      <w:b/>
      <w:bCs/>
    </w:rPr>
  </w:style>
  <w:style w:type="character" w:customStyle="1" w:styleId="24">
    <w:name w:val="Неразрешенное упоминание2"/>
    <w:basedOn w:val="a0"/>
    <w:uiPriority w:val="99"/>
    <w:semiHidden/>
    <w:unhideWhenUsed/>
    <w:rsid w:val="00E966BD"/>
    <w:rPr>
      <w:color w:val="605E5C"/>
      <w:shd w:val="clear" w:color="auto" w:fill="E1DFDD"/>
    </w:rPr>
  </w:style>
  <w:style w:type="character" w:styleId="afb">
    <w:name w:val="Unresolved Mention"/>
    <w:basedOn w:val="a0"/>
    <w:uiPriority w:val="99"/>
    <w:semiHidden/>
    <w:unhideWhenUsed/>
    <w:rsid w:val="00600F58"/>
    <w:rPr>
      <w:color w:val="605E5C"/>
      <w:shd w:val="clear" w:color="auto" w:fill="E1DFDD"/>
    </w:rPr>
  </w:style>
  <w:style w:type="table" w:styleId="afc">
    <w:name w:val="Grid Table Light"/>
    <w:basedOn w:val="a1"/>
    <w:uiPriority w:val="40"/>
    <w:rsid w:val="00E66C6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
    <w:name w:val="TableGrid"/>
    <w:rsid w:val="00761F7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afd">
    <w:name w:val="Emphasis"/>
    <w:basedOn w:val="a0"/>
    <w:uiPriority w:val="20"/>
    <w:qFormat/>
    <w:locked/>
    <w:rsid w:val="002873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51389">
      <w:bodyDiv w:val="1"/>
      <w:marLeft w:val="0"/>
      <w:marRight w:val="0"/>
      <w:marTop w:val="0"/>
      <w:marBottom w:val="0"/>
      <w:divBdr>
        <w:top w:val="none" w:sz="0" w:space="0" w:color="auto"/>
        <w:left w:val="none" w:sz="0" w:space="0" w:color="auto"/>
        <w:bottom w:val="none" w:sz="0" w:space="0" w:color="auto"/>
        <w:right w:val="none" w:sz="0" w:space="0" w:color="auto"/>
      </w:divBdr>
    </w:div>
    <w:div w:id="169877568">
      <w:bodyDiv w:val="1"/>
      <w:marLeft w:val="0"/>
      <w:marRight w:val="0"/>
      <w:marTop w:val="0"/>
      <w:marBottom w:val="0"/>
      <w:divBdr>
        <w:top w:val="none" w:sz="0" w:space="0" w:color="auto"/>
        <w:left w:val="none" w:sz="0" w:space="0" w:color="auto"/>
        <w:bottom w:val="none" w:sz="0" w:space="0" w:color="auto"/>
        <w:right w:val="none" w:sz="0" w:space="0" w:color="auto"/>
      </w:divBdr>
    </w:div>
    <w:div w:id="363559166">
      <w:bodyDiv w:val="1"/>
      <w:marLeft w:val="0"/>
      <w:marRight w:val="0"/>
      <w:marTop w:val="0"/>
      <w:marBottom w:val="0"/>
      <w:divBdr>
        <w:top w:val="none" w:sz="0" w:space="0" w:color="auto"/>
        <w:left w:val="none" w:sz="0" w:space="0" w:color="auto"/>
        <w:bottom w:val="none" w:sz="0" w:space="0" w:color="auto"/>
        <w:right w:val="none" w:sz="0" w:space="0" w:color="auto"/>
      </w:divBdr>
    </w:div>
    <w:div w:id="450634170">
      <w:bodyDiv w:val="1"/>
      <w:marLeft w:val="0"/>
      <w:marRight w:val="0"/>
      <w:marTop w:val="0"/>
      <w:marBottom w:val="0"/>
      <w:divBdr>
        <w:top w:val="none" w:sz="0" w:space="0" w:color="auto"/>
        <w:left w:val="none" w:sz="0" w:space="0" w:color="auto"/>
        <w:bottom w:val="none" w:sz="0" w:space="0" w:color="auto"/>
        <w:right w:val="none" w:sz="0" w:space="0" w:color="auto"/>
      </w:divBdr>
    </w:div>
    <w:div w:id="514419880">
      <w:bodyDiv w:val="1"/>
      <w:marLeft w:val="0"/>
      <w:marRight w:val="0"/>
      <w:marTop w:val="0"/>
      <w:marBottom w:val="0"/>
      <w:divBdr>
        <w:top w:val="none" w:sz="0" w:space="0" w:color="auto"/>
        <w:left w:val="none" w:sz="0" w:space="0" w:color="auto"/>
        <w:bottom w:val="none" w:sz="0" w:space="0" w:color="auto"/>
        <w:right w:val="none" w:sz="0" w:space="0" w:color="auto"/>
      </w:divBdr>
    </w:div>
    <w:div w:id="587811646">
      <w:bodyDiv w:val="1"/>
      <w:marLeft w:val="0"/>
      <w:marRight w:val="0"/>
      <w:marTop w:val="0"/>
      <w:marBottom w:val="0"/>
      <w:divBdr>
        <w:top w:val="none" w:sz="0" w:space="0" w:color="auto"/>
        <w:left w:val="none" w:sz="0" w:space="0" w:color="auto"/>
        <w:bottom w:val="none" w:sz="0" w:space="0" w:color="auto"/>
        <w:right w:val="none" w:sz="0" w:space="0" w:color="auto"/>
      </w:divBdr>
    </w:div>
    <w:div w:id="607466061">
      <w:bodyDiv w:val="1"/>
      <w:marLeft w:val="0"/>
      <w:marRight w:val="0"/>
      <w:marTop w:val="0"/>
      <w:marBottom w:val="0"/>
      <w:divBdr>
        <w:top w:val="none" w:sz="0" w:space="0" w:color="auto"/>
        <w:left w:val="none" w:sz="0" w:space="0" w:color="auto"/>
        <w:bottom w:val="none" w:sz="0" w:space="0" w:color="auto"/>
        <w:right w:val="none" w:sz="0" w:space="0" w:color="auto"/>
      </w:divBdr>
    </w:div>
    <w:div w:id="679939742">
      <w:bodyDiv w:val="1"/>
      <w:marLeft w:val="0"/>
      <w:marRight w:val="0"/>
      <w:marTop w:val="0"/>
      <w:marBottom w:val="0"/>
      <w:divBdr>
        <w:top w:val="none" w:sz="0" w:space="0" w:color="auto"/>
        <w:left w:val="none" w:sz="0" w:space="0" w:color="auto"/>
        <w:bottom w:val="none" w:sz="0" w:space="0" w:color="auto"/>
        <w:right w:val="none" w:sz="0" w:space="0" w:color="auto"/>
      </w:divBdr>
    </w:div>
    <w:div w:id="834413417">
      <w:bodyDiv w:val="1"/>
      <w:marLeft w:val="0"/>
      <w:marRight w:val="0"/>
      <w:marTop w:val="0"/>
      <w:marBottom w:val="0"/>
      <w:divBdr>
        <w:top w:val="none" w:sz="0" w:space="0" w:color="auto"/>
        <w:left w:val="none" w:sz="0" w:space="0" w:color="auto"/>
        <w:bottom w:val="none" w:sz="0" w:space="0" w:color="auto"/>
        <w:right w:val="none" w:sz="0" w:space="0" w:color="auto"/>
      </w:divBdr>
    </w:div>
    <w:div w:id="884369861">
      <w:bodyDiv w:val="1"/>
      <w:marLeft w:val="0"/>
      <w:marRight w:val="0"/>
      <w:marTop w:val="0"/>
      <w:marBottom w:val="0"/>
      <w:divBdr>
        <w:top w:val="none" w:sz="0" w:space="0" w:color="auto"/>
        <w:left w:val="none" w:sz="0" w:space="0" w:color="auto"/>
        <w:bottom w:val="none" w:sz="0" w:space="0" w:color="auto"/>
        <w:right w:val="none" w:sz="0" w:space="0" w:color="auto"/>
      </w:divBdr>
    </w:div>
    <w:div w:id="953056734">
      <w:bodyDiv w:val="1"/>
      <w:marLeft w:val="0"/>
      <w:marRight w:val="0"/>
      <w:marTop w:val="0"/>
      <w:marBottom w:val="0"/>
      <w:divBdr>
        <w:top w:val="none" w:sz="0" w:space="0" w:color="auto"/>
        <w:left w:val="none" w:sz="0" w:space="0" w:color="auto"/>
        <w:bottom w:val="none" w:sz="0" w:space="0" w:color="auto"/>
        <w:right w:val="none" w:sz="0" w:space="0" w:color="auto"/>
      </w:divBdr>
    </w:div>
    <w:div w:id="1162625638">
      <w:marLeft w:val="0"/>
      <w:marRight w:val="0"/>
      <w:marTop w:val="0"/>
      <w:marBottom w:val="0"/>
      <w:divBdr>
        <w:top w:val="none" w:sz="0" w:space="0" w:color="auto"/>
        <w:left w:val="none" w:sz="0" w:space="0" w:color="auto"/>
        <w:bottom w:val="none" w:sz="0" w:space="0" w:color="auto"/>
        <w:right w:val="none" w:sz="0" w:space="0" w:color="auto"/>
      </w:divBdr>
    </w:div>
    <w:div w:id="1162625639">
      <w:marLeft w:val="0"/>
      <w:marRight w:val="0"/>
      <w:marTop w:val="0"/>
      <w:marBottom w:val="0"/>
      <w:divBdr>
        <w:top w:val="none" w:sz="0" w:space="0" w:color="auto"/>
        <w:left w:val="none" w:sz="0" w:space="0" w:color="auto"/>
        <w:bottom w:val="none" w:sz="0" w:space="0" w:color="auto"/>
        <w:right w:val="none" w:sz="0" w:space="0" w:color="auto"/>
      </w:divBdr>
    </w:div>
    <w:div w:id="1162625640">
      <w:marLeft w:val="0"/>
      <w:marRight w:val="0"/>
      <w:marTop w:val="0"/>
      <w:marBottom w:val="0"/>
      <w:divBdr>
        <w:top w:val="none" w:sz="0" w:space="0" w:color="auto"/>
        <w:left w:val="none" w:sz="0" w:space="0" w:color="auto"/>
        <w:bottom w:val="none" w:sz="0" w:space="0" w:color="auto"/>
        <w:right w:val="none" w:sz="0" w:space="0" w:color="auto"/>
      </w:divBdr>
    </w:div>
    <w:div w:id="1162625641">
      <w:marLeft w:val="0"/>
      <w:marRight w:val="0"/>
      <w:marTop w:val="0"/>
      <w:marBottom w:val="0"/>
      <w:divBdr>
        <w:top w:val="none" w:sz="0" w:space="0" w:color="auto"/>
        <w:left w:val="none" w:sz="0" w:space="0" w:color="auto"/>
        <w:bottom w:val="none" w:sz="0" w:space="0" w:color="auto"/>
        <w:right w:val="none" w:sz="0" w:space="0" w:color="auto"/>
      </w:divBdr>
    </w:div>
    <w:div w:id="1162625642">
      <w:marLeft w:val="0"/>
      <w:marRight w:val="0"/>
      <w:marTop w:val="0"/>
      <w:marBottom w:val="0"/>
      <w:divBdr>
        <w:top w:val="none" w:sz="0" w:space="0" w:color="auto"/>
        <w:left w:val="none" w:sz="0" w:space="0" w:color="auto"/>
        <w:bottom w:val="none" w:sz="0" w:space="0" w:color="auto"/>
        <w:right w:val="none" w:sz="0" w:space="0" w:color="auto"/>
      </w:divBdr>
    </w:div>
    <w:div w:id="1162625643">
      <w:marLeft w:val="0"/>
      <w:marRight w:val="0"/>
      <w:marTop w:val="0"/>
      <w:marBottom w:val="0"/>
      <w:divBdr>
        <w:top w:val="none" w:sz="0" w:space="0" w:color="auto"/>
        <w:left w:val="none" w:sz="0" w:space="0" w:color="auto"/>
        <w:bottom w:val="none" w:sz="0" w:space="0" w:color="auto"/>
        <w:right w:val="none" w:sz="0" w:space="0" w:color="auto"/>
      </w:divBdr>
    </w:div>
    <w:div w:id="1162625644">
      <w:marLeft w:val="0"/>
      <w:marRight w:val="0"/>
      <w:marTop w:val="0"/>
      <w:marBottom w:val="0"/>
      <w:divBdr>
        <w:top w:val="none" w:sz="0" w:space="0" w:color="auto"/>
        <w:left w:val="none" w:sz="0" w:space="0" w:color="auto"/>
        <w:bottom w:val="none" w:sz="0" w:space="0" w:color="auto"/>
        <w:right w:val="none" w:sz="0" w:space="0" w:color="auto"/>
      </w:divBdr>
    </w:div>
    <w:div w:id="1162625645">
      <w:marLeft w:val="0"/>
      <w:marRight w:val="0"/>
      <w:marTop w:val="0"/>
      <w:marBottom w:val="0"/>
      <w:divBdr>
        <w:top w:val="none" w:sz="0" w:space="0" w:color="auto"/>
        <w:left w:val="none" w:sz="0" w:space="0" w:color="auto"/>
        <w:bottom w:val="none" w:sz="0" w:space="0" w:color="auto"/>
        <w:right w:val="none" w:sz="0" w:space="0" w:color="auto"/>
      </w:divBdr>
    </w:div>
    <w:div w:id="1162625646">
      <w:marLeft w:val="0"/>
      <w:marRight w:val="0"/>
      <w:marTop w:val="0"/>
      <w:marBottom w:val="0"/>
      <w:divBdr>
        <w:top w:val="none" w:sz="0" w:space="0" w:color="auto"/>
        <w:left w:val="none" w:sz="0" w:space="0" w:color="auto"/>
        <w:bottom w:val="none" w:sz="0" w:space="0" w:color="auto"/>
        <w:right w:val="none" w:sz="0" w:space="0" w:color="auto"/>
      </w:divBdr>
    </w:div>
    <w:div w:id="1162625647">
      <w:marLeft w:val="0"/>
      <w:marRight w:val="0"/>
      <w:marTop w:val="0"/>
      <w:marBottom w:val="0"/>
      <w:divBdr>
        <w:top w:val="none" w:sz="0" w:space="0" w:color="auto"/>
        <w:left w:val="none" w:sz="0" w:space="0" w:color="auto"/>
        <w:bottom w:val="none" w:sz="0" w:space="0" w:color="auto"/>
        <w:right w:val="none" w:sz="0" w:space="0" w:color="auto"/>
      </w:divBdr>
    </w:div>
    <w:div w:id="1162625648">
      <w:marLeft w:val="0"/>
      <w:marRight w:val="0"/>
      <w:marTop w:val="0"/>
      <w:marBottom w:val="0"/>
      <w:divBdr>
        <w:top w:val="none" w:sz="0" w:space="0" w:color="auto"/>
        <w:left w:val="none" w:sz="0" w:space="0" w:color="auto"/>
        <w:bottom w:val="none" w:sz="0" w:space="0" w:color="auto"/>
        <w:right w:val="none" w:sz="0" w:space="0" w:color="auto"/>
      </w:divBdr>
    </w:div>
    <w:div w:id="1162625649">
      <w:marLeft w:val="0"/>
      <w:marRight w:val="0"/>
      <w:marTop w:val="0"/>
      <w:marBottom w:val="0"/>
      <w:divBdr>
        <w:top w:val="none" w:sz="0" w:space="0" w:color="auto"/>
        <w:left w:val="none" w:sz="0" w:space="0" w:color="auto"/>
        <w:bottom w:val="none" w:sz="0" w:space="0" w:color="auto"/>
        <w:right w:val="none" w:sz="0" w:space="0" w:color="auto"/>
      </w:divBdr>
    </w:div>
    <w:div w:id="1162625650">
      <w:marLeft w:val="0"/>
      <w:marRight w:val="0"/>
      <w:marTop w:val="0"/>
      <w:marBottom w:val="0"/>
      <w:divBdr>
        <w:top w:val="none" w:sz="0" w:space="0" w:color="auto"/>
        <w:left w:val="none" w:sz="0" w:space="0" w:color="auto"/>
        <w:bottom w:val="none" w:sz="0" w:space="0" w:color="auto"/>
        <w:right w:val="none" w:sz="0" w:space="0" w:color="auto"/>
      </w:divBdr>
    </w:div>
    <w:div w:id="1162625651">
      <w:marLeft w:val="0"/>
      <w:marRight w:val="0"/>
      <w:marTop w:val="0"/>
      <w:marBottom w:val="0"/>
      <w:divBdr>
        <w:top w:val="none" w:sz="0" w:space="0" w:color="auto"/>
        <w:left w:val="none" w:sz="0" w:space="0" w:color="auto"/>
        <w:bottom w:val="none" w:sz="0" w:space="0" w:color="auto"/>
        <w:right w:val="none" w:sz="0" w:space="0" w:color="auto"/>
      </w:divBdr>
    </w:div>
    <w:div w:id="1415665965">
      <w:bodyDiv w:val="1"/>
      <w:marLeft w:val="0"/>
      <w:marRight w:val="0"/>
      <w:marTop w:val="0"/>
      <w:marBottom w:val="0"/>
      <w:divBdr>
        <w:top w:val="none" w:sz="0" w:space="0" w:color="auto"/>
        <w:left w:val="none" w:sz="0" w:space="0" w:color="auto"/>
        <w:bottom w:val="none" w:sz="0" w:space="0" w:color="auto"/>
        <w:right w:val="none" w:sz="0" w:space="0" w:color="auto"/>
      </w:divBdr>
    </w:div>
    <w:div w:id="1474714681">
      <w:bodyDiv w:val="1"/>
      <w:marLeft w:val="0"/>
      <w:marRight w:val="0"/>
      <w:marTop w:val="0"/>
      <w:marBottom w:val="0"/>
      <w:divBdr>
        <w:top w:val="none" w:sz="0" w:space="0" w:color="auto"/>
        <w:left w:val="none" w:sz="0" w:space="0" w:color="auto"/>
        <w:bottom w:val="none" w:sz="0" w:space="0" w:color="auto"/>
        <w:right w:val="none" w:sz="0" w:space="0" w:color="auto"/>
      </w:divBdr>
    </w:div>
    <w:div w:id="1542401645">
      <w:bodyDiv w:val="1"/>
      <w:marLeft w:val="0"/>
      <w:marRight w:val="0"/>
      <w:marTop w:val="0"/>
      <w:marBottom w:val="0"/>
      <w:divBdr>
        <w:top w:val="none" w:sz="0" w:space="0" w:color="auto"/>
        <w:left w:val="none" w:sz="0" w:space="0" w:color="auto"/>
        <w:bottom w:val="none" w:sz="0" w:space="0" w:color="auto"/>
        <w:right w:val="none" w:sz="0" w:space="0" w:color="auto"/>
      </w:divBdr>
    </w:div>
    <w:div w:id="1607039247">
      <w:bodyDiv w:val="1"/>
      <w:marLeft w:val="0"/>
      <w:marRight w:val="0"/>
      <w:marTop w:val="0"/>
      <w:marBottom w:val="0"/>
      <w:divBdr>
        <w:top w:val="none" w:sz="0" w:space="0" w:color="auto"/>
        <w:left w:val="none" w:sz="0" w:space="0" w:color="auto"/>
        <w:bottom w:val="none" w:sz="0" w:space="0" w:color="auto"/>
        <w:right w:val="none" w:sz="0" w:space="0" w:color="auto"/>
      </w:divBdr>
    </w:div>
    <w:div w:id="1616866264">
      <w:bodyDiv w:val="1"/>
      <w:marLeft w:val="0"/>
      <w:marRight w:val="0"/>
      <w:marTop w:val="0"/>
      <w:marBottom w:val="0"/>
      <w:divBdr>
        <w:top w:val="none" w:sz="0" w:space="0" w:color="auto"/>
        <w:left w:val="none" w:sz="0" w:space="0" w:color="auto"/>
        <w:bottom w:val="none" w:sz="0" w:space="0" w:color="auto"/>
        <w:right w:val="none" w:sz="0" w:space="0" w:color="auto"/>
      </w:divBdr>
    </w:div>
    <w:div w:id="1653217671">
      <w:bodyDiv w:val="1"/>
      <w:marLeft w:val="0"/>
      <w:marRight w:val="0"/>
      <w:marTop w:val="0"/>
      <w:marBottom w:val="0"/>
      <w:divBdr>
        <w:top w:val="none" w:sz="0" w:space="0" w:color="auto"/>
        <w:left w:val="none" w:sz="0" w:space="0" w:color="auto"/>
        <w:bottom w:val="none" w:sz="0" w:space="0" w:color="auto"/>
        <w:right w:val="none" w:sz="0" w:space="0" w:color="auto"/>
      </w:divBdr>
    </w:div>
    <w:div w:id="1653636812">
      <w:bodyDiv w:val="1"/>
      <w:marLeft w:val="0"/>
      <w:marRight w:val="0"/>
      <w:marTop w:val="0"/>
      <w:marBottom w:val="0"/>
      <w:divBdr>
        <w:top w:val="none" w:sz="0" w:space="0" w:color="auto"/>
        <w:left w:val="none" w:sz="0" w:space="0" w:color="auto"/>
        <w:bottom w:val="none" w:sz="0" w:space="0" w:color="auto"/>
        <w:right w:val="none" w:sz="0" w:space="0" w:color="auto"/>
      </w:divBdr>
    </w:div>
    <w:div w:id="1892031364">
      <w:bodyDiv w:val="1"/>
      <w:marLeft w:val="0"/>
      <w:marRight w:val="0"/>
      <w:marTop w:val="0"/>
      <w:marBottom w:val="0"/>
      <w:divBdr>
        <w:top w:val="none" w:sz="0" w:space="0" w:color="auto"/>
        <w:left w:val="none" w:sz="0" w:space="0" w:color="auto"/>
        <w:bottom w:val="none" w:sz="0" w:space="0" w:color="auto"/>
        <w:right w:val="none" w:sz="0" w:space="0" w:color="auto"/>
      </w:divBdr>
    </w:div>
    <w:div w:id="191793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of.gov.ua/storage/files/%D0%86%D0%BD%D1%84%D0%BE%D1%80%D0%BC%D0%B0%D1%86%D1%96%D0%B9%D0%BD%D0%B5%20%D0%BF%D0%BE%D0%B2%D1%96%D0%B4%D0%BE%D0%BC%D0%BB%D0%B5%D0%BD%D0%BD%D1%8F(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vris-a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a@evris.u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ank.gov.ua/files/Procentlastb_DEP.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1F82E24AB0A7204AA1709089D5C8BB6A" ma:contentTypeVersion="11" ma:contentTypeDescription="Створення нового документа." ma:contentTypeScope="" ma:versionID="95a016be8bfa8a49b4c92c634531270f">
  <xsd:schema xmlns:xsd="http://www.w3.org/2001/XMLSchema" xmlns:xs="http://www.w3.org/2001/XMLSchema" xmlns:p="http://schemas.microsoft.com/office/2006/metadata/properties" xmlns:ns3="6a0d5dfc-b364-4a9a-9a36-8fa8c31499b8" xmlns:ns4="62bba858-3fb6-449e-9a96-664a54dcff24" targetNamespace="http://schemas.microsoft.com/office/2006/metadata/properties" ma:root="true" ma:fieldsID="92555554c27f72a9ac89596ffb8203a0" ns3:_="" ns4:_="">
    <xsd:import namespace="6a0d5dfc-b364-4a9a-9a36-8fa8c31499b8"/>
    <xsd:import namespace="62bba858-3fb6-449e-9a96-664a54dcff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d5dfc-b364-4a9a-9a36-8fa8c31499b8"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bba858-3fb6-449e-9a96-664a54dcff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40D8C7-076F-4DEB-B0C6-39C0EC14AE4A}">
  <ds:schemaRefs>
    <ds:schemaRef ds:uri="http://schemas.openxmlformats.org/officeDocument/2006/bibliography"/>
  </ds:schemaRefs>
</ds:datastoreItem>
</file>

<file path=customXml/itemProps2.xml><?xml version="1.0" encoding="utf-8"?>
<ds:datastoreItem xmlns:ds="http://schemas.openxmlformats.org/officeDocument/2006/customXml" ds:itemID="{774375E0-68DB-4083-B347-975DA8DBCE58}">
  <ds:schemaRefs>
    <ds:schemaRef ds:uri="http://schemas.microsoft.com/sharepoint/v3/contenttype/forms"/>
  </ds:schemaRefs>
</ds:datastoreItem>
</file>

<file path=customXml/itemProps3.xml><?xml version="1.0" encoding="utf-8"?>
<ds:datastoreItem xmlns:ds="http://schemas.openxmlformats.org/officeDocument/2006/customXml" ds:itemID="{4B328673-AC45-4F4E-BE2B-F7A61E05A9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516DC0-9342-4D43-8F13-D399AD84E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d5dfc-b364-4a9a-9a36-8fa8c31499b8"/>
    <ds:schemaRef ds:uri="62bba858-3fb6-449e-9a96-664a54dcf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6327</TotalTime>
  <Pages>24</Pages>
  <Words>12692</Words>
  <Characters>72348</Characters>
  <Application>Microsoft Office Word</Application>
  <DocSecurity>0</DocSecurity>
  <Lines>602</Lines>
  <Paragraphs>169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84871</CharactersWithSpaces>
  <SharedDoc>false</SharedDoc>
  <HLinks>
    <vt:vector size="30" baseType="variant">
      <vt:variant>
        <vt:i4>4653061</vt:i4>
      </vt:variant>
      <vt:variant>
        <vt:i4>12</vt:i4>
      </vt:variant>
      <vt:variant>
        <vt:i4>0</vt:i4>
      </vt:variant>
      <vt:variant>
        <vt:i4>5</vt:i4>
      </vt:variant>
      <vt:variant>
        <vt:lpwstr>https://www.credit-rating.ua/ru/events/press-releases/14948/</vt:lpwstr>
      </vt:variant>
      <vt:variant>
        <vt:lpwstr/>
      </vt:variant>
      <vt:variant>
        <vt:i4>7209048</vt:i4>
      </vt:variant>
      <vt:variant>
        <vt:i4>9</vt:i4>
      </vt:variant>
      <vt:variant>
        <vt:i4>0</vt:i4>
      </vt:variant>
      <vt:variant>
        <vt:i4>5</vt:i4>
      </vt:variant>
      <vt:variant>
        <vt:lpwstr>https://bank.gov.ua/files/Procentlastb_DEP.xls</vt:lpwstr>
      </vt:variant>
      <vt:variant>
        <vt:lpwstr/>
      </vt:variant>
      <vt:variant>
        <vt:i4>4980757</vt:i4>
      </vt:variant>
      <vt:variant>
        <vt:i4>6</vt:i4>
      </vt:variant>
      <vt:variant>
        <vt:i4>0</vt:i4>
      </vt:variant>
      <vt:variant>
        <vt:i4>5</vt:i4>
      </vt:variant>
      <vt:variant>
        <vt:lpwstr>https://www.mof.gov.ua/storage/files/%D0%86%D0%BD%D1%84%D0%BE%D1%80%D0%BC%D0%B0%D1%86%D1%96%D0%B9%D0%BD%D0%B5 %D0%BF%D0%BE%D0%B2%D1%96%D0%B4%D0%BE%D0%BC%D0%BB%D0%B5%D0%BD%D0%BD%D1%8F(1).pdf</vt:lpwstr>
      </vt:variant>
      <vt:variant>
        <vt:lpwstr/>
      </vt:variant>
      <vt:variant>
        <vt:i4>4194392</vt:i4>
      </vt:variant>
      <vt:variant>
        <vt:i4>3</vt:i4>
      </vt:variant>
      <vt:variant>
        <vt:i4>0</vt:i4>
      </vt:variant>
      <vt:variant>
        <vt:i4>5</vt:i4>
      </vt:variant>
      <vt:variant>
        <vt:lpwstr>http://evris-am.com/</vt:lpwstr>
      </vt:variant>
      <vt:variant>
        <vt:lpwstr/>
      </vt:variant>
      <vt:variant>
        <vt:i4>7929934</vt:i4>
      </vt:variant>
      <vt:variant>
        <vt:i4>0</vt:i4>
      </vt:variant>
      <vt:variant>
        <vt:i4>0</vt:i4>
      </vt:variant>
      <vt:variant>
        <vt:i4>5</vt:i4>
      </vt:variant>
      <vt:variant>
        <vt:lpwstr>mailto:kua@evris.ua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Viktotriia Yeremenko</cp:lastModifiedBy>
  <cp:revision>2497</cp:revision>
  <cp:lastPrinted>2025-10-10T07:14:00Z</cp:lastPrinted>
  <dcterms:created xsi:type="dcterms:W3CDTF">2020-12-11T03:37:00Z</dcterms:created>
  <dcterms:modified xsi:type="dcterms:W3CDTF">2025-10-10T10:16:00Z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0x0101001F82E24AB0A7204AA1709089D5C8BB6A</vt:lpwstr>
  </property>
</Properties>
</file>