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5C2FB" w14:textId="77777777" w:rsidR="000D0231" w:rsidRPr="00370562" w:rsidRDefault="000D0231" w:rsidP="00C012F7">
      <w:pPr>
        <w:jc w:val="center"/>
        <w:outlineLvl w:val="0"/>
        <w:rPr>
          <w:b/>
          <w:color w:val="404040" w:themeColor="text1" w:themeTint="BF"/>
          <w:sz w:val="20"/>
          <w:szCs w:val="20"/>
          <w:lang w:val="en-US"/>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1"/>
      </w:tblGrid>
      <w:tr w:rsidR="00217E78" w:rsidRPr="00A26195" w14:paraId="09B75465" w14:textId="77777777" w:rsidTr="005043B3">
        <w:tc>
          <w:tcPr>
            <w:tcW w:w="9771" w:type="dxa"/>
          </w:tcPr>
          <w:p w14:paraId="390696CB" w14:textId="77777777" w:rsidR="00E66C62" w:rsidRPr="00A26195" w:rsidRDefault="00E66C62" w:rsidP="00C012F7">
            <w:pPr>
              <w:jc w:val="center"/>
              <w:outlineLvl w:val="0"/>
              <w:rPr>
                <w:b/>
                <w:color w:val="404040" w:themeColor="text1" w:themeTint="BF"/>
                <w:sz w:val="28"/>
                <w:szCs w:val="28"/>
                <w:lang w:val="uk-UA"/>
              </w:rPr>
            </w:pPr>
            <w:r w:rsidRPr="00A26195">
              <w:rPr>
                <w:b/>
                <w:color w:val="404040" w:themeColor="text1" w:themeTint="BF"/>
                <w:sz w:val="28"/>
                <w:szCs w:val="28"/>
                <w:lang w:val="uk-UA"/>
              </w:rPr>
              <w:t xml:space="preserve">ТОВАРИСТВО З ОБМЕЖЕНОЮ ВІДПОВІДАЛЬНІСТЮ </w:t>
            </w:r>
          </w:p>
          <w:p w14:paraId="457DE497" w14:textId="3E214B02" w:rsidR="00E66C62" w:rsidRPr="00A26195" w:rsidRDefault="00E66C62" w:rsidP="00C012F7">
            <w:pPr>
              <w:shd w:val="clear" w:color="auto" w:fill="FFFFFF"/>
              <w:autoSpaceDE w:val="0"/>
              <w:autoSpaceDN w:val="0"/>
              <w:adjustRightInd w:val="0"/>
              <w:jc w:val="center"/>
              <w:rPr>
                <w:b/>
                <w:i/>
                <w:color w:val="404040" w:themeColor="text1" w:themeTint="BF"/>
                <w:sz w:val="28"/>
                <w:szCs w:val="28"/>
                <w:lang w:val="uk-UA"/>
              </w:rPr>
            </w:pPr>
            <w:r w:rsidRPr="00A26195">
              <w:rPr>
                <w:b/>
                <w:color w:val="404040" w:themeColor="text1" w:themeTint="BF"/>
                <w:sz w:val="28"/>
                <w:szCs w:val="28"/>
                <w:lang w:val="uk-UA"/>
              </w:rPr>
              <w:t>"КОМПАНІЯ З УПРАВЛІННЯ АКТИВАМИ "ЕВРІС"</w:t>
            </w:r>
          </w:p>
        </w:tc>
      </w:tr>
      <w:tr w:rsidR="00217E78" w:rsidRPr="00A26195" w14:paraId="39903053" w14:textId="77777777" w:rsidTr="005043B3">
        <w:tc>
          <w:tcPr>
            <w:tcW w:w="9771" w:type="dxa"/>
          </w:tcPr>
          <w:p w14:paraId="592D4A82" w14:textId="77777777" w:rsidR="00E66C62" w:rsidRPr="00A26195" w:rsidRDefault="00E66C62" w:rsidP="00C012F7">
            <w:pPr>
              <w:autoSpaceDE w:val="0"/>
              <w:autoSpaceDN w:val="0"/>
              <w:adjustRightInd w:val="0"/>
              <w:jc w:val="center"/>
              <w:rPr>
                <w:b/>
                <w:i/>
                <w:color w:val="404040" w:themeColor="text1" w:themeTint="BF"/>
                <w:sz w:val="28"/>
                <w:szCs w:val="28"/>
                <w:lang w:val="uk-UA"/>
              </w:rPr>
            </w:pPr>
          </w:p>
        </w:tc>
      </w:tr>
      <w:tr w:rsidR="00217E78" w:rsidRPr="00A26195" w14:paraId="441AAAB9" w14:textId="77777777" w:rsidTr="005043B3">
        <w:tc>
          <w:tcPr>
            <w:tcW w:w="9771" w:type="dxa"/>
          </w:tcPr>
          <w:p w14:paraId="6B9AA47C" w14:textId="77777777" w:rsidR="00E66C62" w:rsidRPr="00A26195" w:rsidRDefault="00E66C62" w:rsidP="00C012F7">
            <w:pPr>
              <w:autoSpaceDE w:val="0"/>
              <w:autoSpaceDN w:val="0"/>
              <w:adjustRightInd w:val="0"/>
              <w:jc w:val="center"/>
              <w:rPr>
                <w:b/>
                <w:iCs/>
                <w:color w:val="404040" w:themeColor="text1" w:themeTint="BF"/>
                <w:sz w:val="28"/>
                <w:szCs w:val="28"/>
                <w:lang w:val="uk-UA"/>
              </w:rPr>
            </w:pPr>
          </w:p>
          <w:p w14:paraId="26A51C10" w14:textId="77777777" w:rsidR="00E66C62" w:rsidRPr="00A26195" w:rsidRDefault="00E66C62" w:rsidP="00C012F7">
            <w:pPr>
              <w:autoSpaceDE w:val="0"/>
              <w:autoSpaceDN w:val="0"/>
              <w:adjustRightInd w:val="0"/>
              <w:jc w:val="center"/>
              <w:rPr>
                <w:b/>
                <w:iCs/>
                <w:color w:val="404040" w:themeColor="text1" w:themeTint="BF"/>
                <w:sz w:val="28"/>
                <w:szCs w:val="28"/>
                <w:lang w:val="uk-UA"/>
              </w:rPr>
            </w:pPr>
          </w:p>
          <w:p w14:paraId="273264C3" w14:textId="77777777" w:rsidR="00E66C62" w:rsidRPr="00A26195" w:rsidRDefault="00E66C62" w:rsidP="00C012F7">
            <w:pPr>
              <w:autoSpaceDE w:val="0"/>
              <w:autoSpaceDN w:val="0"/>
              <w:adjustRightInd w:val="0"/>
              <w:jc w:val="center"/>
              <w:rPr>
                <w:b/>
                <w:iCs/>
                <w:color w:val="404040" w:themeColor="text1" w:themeTint="BF"/>
                <w:sz w:val="28"/>
                <w:szCs w:val="28"/>
                <w:lang w:val="uk-UA"/>
              </w:rPr>
            </w:pPr>
          </w:p>
          <w:p w14:paraId="5350433D" w14:textId="77777777" w:rsidR="00E66C62" w:rsidRPr="00A26195" w:rsidRDefault="00E66C62" w:rsidP="00C012F7">
            <w:pPr>
              <w:autoSpaceDE w:val="0"/>
              <w:autoSpaceDN w:val="0"/>
              <w:adjustRightInd w:val="0"/>
              <w:jc w:val="center"/>
              <w:rPr>
                <w:b/>
                <w:iCs/>
                <w:color w:val="404040" w:themeColor="text1" w:themeTint="BF"/>
                <w:sz w:val="28"/>
                <w:szCs w:val="28"/>
                <w:lang w:val="uk-UA"/>
              </w:rPr>
            </w:pPr>
          </w:p>
          <w:p w14:paraId="4930500E" w14:textId="77777777" w:rsidR="00E66C62" w:rsidRPr="00A26195" w:rsidRDefault="00E66C62" w:rsidP="00C012F7">
            <w:pPr>
              <w:autoSpaceDE w:val="0"/>
              <w:autoSpaceDN w:val="0"/>
              <w:adjustRightInd w:val="0"/>
              <w:jc w:val="center"/>
              <w:rPr>
                <w:b/>
                <w:iCs/>
                <w:color w:val="404040" w:themeColor="text1" w:themeTint="BF"/>
                <w:sz w:val="28"/>
                <w:szCs w:val="28"/>
                <w:lang w:val="uk-UA"/>
              </w:rPr>
            </w:pPr>
          </w:p>
          <w:p w14:paraId="5D7BFB35" w14:textId="77777777" w:rsidR="00E66C62" w:rsidRPr="00A26195" w:rsidRDefault="00E66C62" w:rsidP="00C012F7">
            <w:pPr>
              <w:autoSpaceDE w:val="0"/>
              <w:autoSpaceDN w:val="0"/>
              <w:adjustRightInd w:val="0"/>
              <w:jc w:val="center"/>
              <w:rPr>
                <w:b/>
                <w:iCs/>
                <w:color w:val="404040" w:themeColor="text1" w:themeTint="BF"/>
                <w:sz w:val="28"/>
                <w:szCs w:val="28"/>
                <w:lang w:val="uk-UA"/>
              </w:rPr>
            </w:pPr>
          </w:p>
          <w:p w14:paraId="7860FD16" w14:textId="77777777" w:rsidR="00E66C62" w:rsidRPr="00A26195" w:rsidRDefault="00E66C62" w:rsidP="00C012F7">
            <w:pPr>
              <w:autoSpaceDE w:val="0"/>
              <w:autoSpaceDN w:val="0"/>
              <w:adjustRightInd w:val="0"/>
              <w:jc w:val="center"/>
              <w:rPr>
                <w:b/>
                <w:iCs/>
                <w:color w:val="404040" w:themeColor="text1" w:themeTint="BF"/>
                <w:sz w:val="28"/>
                <w:szCs w:val="28"/>
                <w:lang w:val="uk-UA"/>
              </w:rPr>
            </w:pPr>
          </w:p>
          <w:p w14:paraId="3BDA3738" w14:textId="77777777" w:rsidR="00E66C62" w:rsidRPr="00A26195" w:rsidRDefault="00E66C62" w:rsidP="00C012F7">
            <w:pPr>
              <w:autoSpaceDE w:val="0"/>
              <w:autoSpaceDN w:val="0"/>
              <w:adjustRightInd w:val="0"/>
              <w:jc w:val="center"/>
              <w:rPr>
                <w:b/>
                <w:iCs/>
                <w:color w:val="404040" w:themeColor="text1" w:themeTint="BF"/>
                <w:sz w:val="28"/>
                <w:szCs w:val="28"/>
                <w:lang w:val="uk-UA"/>
              </w:rPr>
            </w:pPr>
          </w:p>
          <w:p w14:paraId="3D852D7F" w14:textId="77777777" w:rsidR="00E66C62" w:rsidRPr="00A26195" w:rsidRDefault="00E66C62" w:rsidP="00C012F7">
            <w:pPr>
              <w:autoSpaceDE w:val="0"/>
              <w:autoSpaceDN w:val="0"/>
              <w:adjustRightInd w:val="0"/>
              <w:jc w:val="center"/>
              <w:rPr>
                <w:b/>
                <w:iCs/>
                <w:color w:val="404040" w:themeColor="text1" w:themeTint="BF"/>
                <w:sz w:val="28"/>
                <w:szCs w:val="28"/>
                <w:lang w:val="uk-UA"/>
              </w:rPr>
            </w:pPr>
          </w:p>
          <w:p w14:paraId="392F25EC" w14:textId="77777777" w:rsidR="00E66C62" w:rsidRPr="00A26195" w:rsidRDefault="00E66C62" w:rsidP="00C012F7">
            <w:pPr>
              <w:autoSpaceDE w:val="0"/>
              <w:autoSpaceDN w:val="0"/>
              <w:adjustRightInd w:val="0"/>
              <w:jc w:val="center"/>
              <w:rPr>
                <w:b/>
                <w:iCs/>
                <w:color w:val="404040" w:themeColor="text1" w:themeTint="BF"/>
                <w:sz w:val="28"/>
                <w:szCs w:val="28"/>
                <w:lang w:val="uk-UA"/>
              </w:rPr>
            </w:pPr>
          </w:p>
          <w:p w14:paraId="60CE9ED5" w14:textId="77777777" w:rsidR="00E66C62" w:rsidRPr="00A26195" w:rsidRDefault="00E66C62" w:rsidP="00C012F7">
            <w:pPr>
              <w:autoSpaceDE w:val="0"/>
              <w:autoSpaceDN w:val="0"/>
              <w:adjustRightInd w:val="0"/>
              <w:jc w:val="center"/>
              <w:rPr>
                <w:b/>
                <w:iCs/>
                <w:color w:val="404040" w:themeColor="text1" w:themeTint="BF"/>
                <w:sz w:val="28"/>
                <w:szCs w:val="28"/>
                <w:lang w:val="uk-UA"/>
              </w:rPr>
            </w:pPr>
          </w:p>
          <w:p w14:paraId="71B031E2" w14:textId="77777777" w:rsidR="00E66C62" w:rsidRPr="00A26195" w:rsidRDefault="00E66C62" w:rsidP="00C012F7">
            <w:pPr>
              <w:autoSpaceDE w:val="0"/>
              <w:autoSpaceDN w:val="0"/>
              <w:adjustRightInd w:val="0"/>
              <w:jc w:val="center"/>
              <w:rPr>
                <w:b/>
                <w:iCs/>
                <w:color w:val="404040" w:themeColor="text1" w:themeTint="BF"/>
                <w:sz w:val="28"/>
                <w:szCs w:val="28"/>
                <w:lang w:val="uk-UA"/>
              </w:rPr>
            </w:pPr>
          </w:p>
          <w:p w14:paraId="0F76A982" w14:textId="77777777" w:rsidR="00E66C62" w:rsidRPr="00A26195" w:rsidRDefault="00E66C62" w:rsidP="00C012F7">
            <w:pPr>
              <w:autoSpaceDE w:val="0"/>
              <w:autoSpaceDN w:val="0"/>
              <w:adjustRightInd w:val="0"/>
              <w:jc w:val="center"/>
              <w:rPr>
                <w:b/>
                <w:iCs/>
                <w:color w:val="404040" w:themeColor="text1" w:themeTint="BF"/>
                <w:sz w:val="28"/>
                <w:szCs w:val="28"/>
                <w:lang w:val="uk-UA"/>
              </w:rPr>
            </w:pPr>
          </w:p>
          <w:p w14:paraId="5651A42F" w14:textId="77777777" w:rsidR="00E66C62" w:rsidRPr="00A26195" w:rsidRDefault="00E66C62" w:rsidP="00C012F7">
            <w:pPr>
              <w:autoSpaceDE w:val="0"/>
              <w:autoSpaceDN w:val="0"/>
              <w:adjustRightInd w:val="0"/>
              <w:jc w:val="center"/>
              <w:rPr>
                <w:b/>
                <w:iCs/>
                <w:color w:val="404040" w:themeColor="text1" w:themeTint="BF"/>
                <w:sz w:val="28"/>
                <w:szCs w:val="28"/>
                <w:lang w:val="uk-UA"/>
              </w:rPr>
            </w:pPr>
          </w:p>
          <w:p w14:paraId="1514959D" w14:textId="77777777" w:rsidR="00E66C62" w:rsidRPr="00A26195" w:rsidRDefault="00E66C62" w:rsidP="00C012F7">
            <w:pPr>
              <w:autoSpaceDE w:val="0"/>
              <w:autoSpaceDN w:val="0"/>
              <w:adjustRightInd w:val="0"/>
              <w:jc w:val="center"/>
              <w:rPr>
                <w:b/>
                <w:iCs/>
                <w:color w:val="404040" w:themeColor="text1" w:themeTint="BF"/>
                <w:sz w:val="28"/>
                <w:szCs w:val="28"/>
                <w:lang w:val="uk-UA"/>
              </w:rPr>
            </w:pPr>
            <w:r w:rsidRPr="00A26195">
              <w:rPr>
                <w:b/>
                <w:iCs/>
                <w:color w:val="404040" w:themeColor="text1" w:themeTint="BF"/>
                <w:sz w:val="28"/>
                <w:szCs w:val="28"/>
                <w:lang w:val="uk-UA"/>
              </w:rPr>
              <w:t>ПРИМІТКИ</w:t>
            </w:r>
          </w:p>
          <w:p w14:paraId="51BC6926" w14:textId="77777777" w:rsidR="00E66C62" w:rsidRPr="00A26195" w:rsidRDefault="00E66C62" w:rsidP="00C012F7">
            <w:pPr>
              <w:autoSpaceDE w:val="0"/>
              <w:autoSpaceDN w:val="0"/>
              <w:adjustRightInd w:val="0"/>
              <w:jc w:val="center"/>
              <w:rPr>
                <w:b/>
                <w:iCs/>
                <w:color w:val="404040" w:themeColor="text1" w:themeTint="BF"/>
                <w:sz w:val="28"/>
                <w:szCs w:val="28"/>
                <w:lang w:val="uk-UA"/>
              </w:rPr>
            </w:pPr>
          </w:p>
        </w:tc>
      </w:tr>
      <w:tr w:rsidR="00217E78" w:rsidRPr="00A26195" w14:paraId="7F93620F" w14:textId="77777777" w:rsidTr="005043B3">
        <w:tc>
          <w:tcPr>
            <w:tcW w:w="9771" w:type="dxa"/>
          </w:tcPr>
          <w:p w14:paraId="4E1465D4" w14:textId="0BD69F00" w:rsidR="00E66C62" w:rsidRPr="00A26195" w:rsidRDefault="00E66C62" w:rsidP="00C012F7">
            <w:pPr>
              <w:shd w:val="clear" w:color="auto" w:fill="FFFFFF"/>
              <w:autoSpaceDE w:val="0"/>
              <w:autoSpaceDN w:val="0"/>
              <w:adjustRightInd w:val="0"/>
              <w:jc w:val="center"/>
              <w:rPr>
                <w:b/>
                <w:i/>
                <w:color w:val="404040" w:themeColor="text1" w:themeTint="BF"/>
                <w:sz w:val="28"/>
                <w:szCs w:val="28"/>
                <w:lang w:val="uk-UA"/>
              </w:rPr>
            </w:pPr>
            <w:r w:rsidRPr="00A26195">
              <w:rPr>
                <w:b/>
                <w:color w:val="404040" w:themeColor="text1" w:themeTint="BF"/>
                <w:sz w:val="28"/>
                <w:szCs w:val="28"/>
                <w:lang w:val="uk-UA"/>
              </w:rPr>
              <w:t xml:space="preserve">до </w:t>
            </w:r>
            <w:r w:rsidR="009442B8" w:rsidRPr="00A26195">
              <w:rPr>
                <w:b/>
                <w:color w:val="404040" w:themeColor="text1" w:themeTint="BF"/>
                <w:sz w:val="28"/>
                <w:szCs w:val="28"/>
                <w:lang w:val="uk-UA"/>
              </w:rPr>
              <w:t>проміжної</w:t>
            </w:r>
            <w:r w:rsidRPr="00A26195">
              <w:rPr>
                <w:b/>
                <w:color w:val="404040" w:themeColor="text1" w:themeTint="BF"/>
                <w:sz w:val="28"/>
                <w:szCs w:val="28"/>
                <w:lang w:val="uk-UA"/>
              </w:rPr>
              <w:t xml:space="preserve"> фінансової звітності </w:t>
            </w:r>
          </w:p>
        </w:tc>
      </w:tr>
      <w:tr w:rsidR="00217E78" w:rsidRPr="00A26195" w14:paraId="4AAE7254" w14:textId="77777777" w:rsidTr="005043B3">
        <w:tc>
          <w:tcPr>
            <w:tcW w:w="9771" w:type="dxa"/>
          </w:tcPr>
          <w:p w14:paraId="5425D6CE" w14:textId="6783E221" w:rsidR="00E66C62" w:rsidRPr="00A26195" w:rsidRDefault="00284EF9" w:rsidP="00C012F7">
            <w:pPr>
              <w:shd w:val="clear" w:color="auto" w:fill="FFFFFF"/>
              <w:autoSpaceDE w:val="0"/>
              <w:autoSpaceDN w:val="0"/>
              <w:adjustRightInd w:val="0"/>
              <w:jc w:val="center"/>
              <w:rPr>
                <w:b/>
                <w:color w:val="404040" w:themeColor="text1" w:themeTint="BF"/>
                <w:sz w:val="28"/>
                <w:szCs w:val="28"/>
                <w:lang w:val="uk-UA"/>
              </w:rPr>
            </w:pPr>
            <w:r w:rsidRPr="00A26195">
              <w:rPr>
                <w:b/>
                <w:color w:val="404040" w:themeColor="text1" w:themeTint="BF"/>
                <w:sz w:val="28"/>
                <w:szCs w:val="28"/>
                <w:lang w:val="uk-UA"/>
              </w:rPr>
              <w:t xml:space="preserve">за </w:t>
            </w:r>
            <w:r w:rsidR="00670309" w:rsidRPr="00A26195">
              <w:rPr>
                <w:b/>
                <w:color w:val="404040" w:themeColor="text1" w:themeTint="BF"/>
                <w:sz w:val="28"/>
                <w:szCs w:val="28"/>
                <w:lang w:val="uk-UA"/>
              </w:rPr>
              <w:t>1 півріччя</w:t>
            </w:r>
            <w:r w:rsidR="009442B8" w:rsidRPr="00A26195">
              <w:rPr>
                <w:b/>
                <w:color w:val="404040" w:themeColor="text1" w:themeTint="BF"/>
                <w:sz w:val="28"/>
                <w:szCs w:val="28"/>
                <w:lang w:val="uk-UA"/>
              </w:rPr>
              <w:t xml:space="preserve"> 2024 року</w:t>
            </w:r>
          </w:p>
        </w:tc>
      </w:tr>
      <w:tr w:rsidR="00217E78" w:rsidRPr="00A26195" w14:paraId="368C760C" w14:textId="77777777" w:rsidTr="005043B3">
        <w:tc>
          <w:tcPr>
            <w:tcW w:w="9771" w:type="dxa"/>
          </w:tcPr>
          <w:p w14:paraId="2164E406" w14:textId="15E1BC33" w:rsidR="00E66C62" w:rsidRPr="00A26195" w:rsidRDefault="00AA727E" w:rsidP="00C012F7">
            <w:pPr>
              <w:shd w:val="clear" w:color="auto" w:fill="FFFFFF"/>
              <w:autoSpaceDE w:val="0"/>
              <w:autoSpaceDN w:val="0"/>
              <w:adjustRightInd w:val="0"/>
              <w:jc w:val="center"/>
              <w:rPr>
                <w:b/>
                <w:i/>
                <w:iCs/>
                <w:color w:val="404040" w:themeColor="text1" w:themeTint="BF"/>
                <w:sz w:val="28"/>
                <w:szCs w:val="28"/>
                <w:lang w:val="uk-UA"/>
              </w:rPr>
            </w:pPr>
            <w:r w:rsidRPr="00A26195">
              <w:rPr>
                <w:b/>
                <w:color w:val="404040" w:themeColor="text1" w:themeTint="BF"/>
                <w:sz w:val="28"/>
                <w:szCs w:val="28"/>
                <w:lang w:val="uk-UA"/>
              </w:rPr>
              <w:t xml:space="preserve">(з </w:t>
            </w:r>
            <w:r w:rsidR="00670309" w:rsidRPr="00A26195">
              <w:rPr>
                <w:b/>
                <w:color w:val="404040" w:themeColor="text1" w:themeTint="BF"/>
                <w:sz w:val="28"/>
                <w:szCs w:val="28"/>
                <w:lang w:val="uk-UA"/>
              </w:rPr>
              <w:t xml:space="preserve">1 січня по 30 червня </w:t>
            </w:r>
            <w:r w:rsidR="00E66C62" w:rsidRPr="00A26195">
              <w:rPr>
                <w:b/>
                <w:color w:val="404040" w:themeColor="text1" w:themeTint="BF"/>
                <w:sz w:val="28"/>
                <w:szCs w:val="28"/>
                <w:lang w:val="uk-UA"/>
              </w:rPr>
              <w:t>202</w:t>
            </w:r>
            <w:r w:rsidR="009442B8" w:rsidRPr="00A26195">
              <w:rPr>
                <w:b/>
                <w:color w:val="404040" w:themeColor="text1" w:themeTint="BF"/>
                <w:sz w:val="28"/>
                <w:szCs w:val="28"/>
                <w:lang w:val="uk-UA"/>
              </w:rPr>
              <w:t>4</w:t>
            </w:r>
            <w:r w:rsidR="00E66C62" w:rsidRPr="00A26195">
              <w:rPr>
                <w:b/>
                <w:color w:val="404040" w:themeColor="text1" w:themeTint="BF"/>
                <w:sz w:val="28"/>
                <w:szCs w:val="28"/>
                <w:lang w:val="uk-UA"/>
              </w:rPr>
              <w:t xml:space="preserve"> року</w:t>
            </w:r>
            <w:r w:rsidRPr="00A26195">
              <w:rPr>
                <w:b/>
                <w:color w:val="404040" w:themeColor="text1" w:themeTint="BF"/>
                <w:sz w:val="28"/>
                <w:szCs w:val="28"/>
                <w:lang w:val="uk-UA"/>
              </w:rPr>
              <w:t>)</w:t>
            </w:r>
          </w:p>
        </w:tc>
      </w:tr>
      <w:tr w:rsidR="00217E78" w:rsidRPr="00A26195" w14:paraId="19D489B0" w14:textId="77777777" w:rsidTr="005043B3">
        <w:trPr>
          <w:trHeight w:val="972"/>
        </w:trPr>
        <w:tc>
          <w:tcPr>
            <w:tcW w:w="9771" w:type="dxa"/>
          </w:tcPr>
          <w:p w14:paraId="45998938" w14:textId="77777777" w:rsidR="00E66C62" w:rsidRPr="00A26195" w:rsidRDefault="00E66C62" w:rsidP="00C012F7">
            <w:pPr>
              <w:shd w:val="clear" w:color="auto" w:fill="FFFFFF"/>
              <w:autoSpaceDE w:val="0"/>
              <w:autoSpaceDN w:val="0"/>
              <w:adjustRightInd w:val="0"/>
              <w:jc w:val="center"/>
              <w:rPr>
                <w:b/>
                <w:color w:val="404040" w:themeColor="text1" w:themeTint="BF"/>
                <w:sz w:val="28"/>
                <w:szCs w:val="28"/>
                <w:lang w:val="uk-UA"/>
              </w:rPr>
            </w:pPr>
          </w:p>
          <w:p w14:paraId="2E320189" w14:textId="77777777" w:rsidR="00E66C62" w:rsidRPr="00A26195" w:rsidRDefault="00E66C62" w:rsidP="00C012F7">
            <w:pPr>
              <w:shd w:val="clear" w:color="auto" w:fill="FFFFFF"/>
              <w:autoSpaceDE w:val="0"/>
              <w:autoSpaceDN w:val="0"/>
              <w:adjustRightInd w:val="0"/>
              <w:jc w:val="center"/>
              <w:rPr>
                <w:b/>
                <w:color w:val="404040" w:themeColor="text1" w:themeTint="BF"/>
                <w:sz w:val="28"/>
                <w:szCs w:val="28"/>
                <w:lang w:val="uk-UA"/>
              </w:rPr>
            </w:pPr>
          </w:p>
          <w:p w14:paraId="4F71B697" w14:textId="77777777" w:rsidR="00E66C62" w:rsidRPr="00A26195" w:rsidRDefault="00E66C62" w:rsidP="00C012F7">
            <w:pPr>
              <w:shd w:val="clear" w:color="auto" w:fill="FFFFFF"/>
              <w:autoSpaceDE w:val="0"/>
              <w:autoSpaceDN w:val="0"/>
              <w:adjustRightInd w:val="0"/>
              <w:jc w:val="center"/>
              <w:rPr>
                <w:b/>
                <w:color w:val="404040" w:themeColor="text1" w:themeTint="BF"/>
                <w:sz w:val="28"/>
                <w:szCs w:val="28"/>
                <w:lang w:val="uk-UA"/>
              </w:rPr>
            </w:pPr>
          </w:p>
          <w:p w14:paraId="5876A62E" w14:textId="77777777" w:rsidR="00E66C62" w:rsidRPr="00A26195" w:rsidRDefault="00E66C62" w:rsidP="00C012F7">
            <w:pPr>
              <w:shd w:val="clear" w:color="auto" w:fill="FFFFFF"/>
              <w:autoSpaceDE w:val="0"/>
              <w:autoSpaceDN w:val="0"/>
              <w:adjustRightInd w:val="0"/>
              <w:jc w:val="center"/>
              <w:rPr>
                <w:b/>
                <w:color w:val="404040" w:themeColor="text1" w:themeTint="BF"/>
                <w:sz w:val="28"/>
                <w:szCs w:val="28"/>
                <w:lang w:val="uk-UA"/>
              </w:rPr>
            </w:pPr>
          </w:p>
          <w:p w14:paraId="5AD21F0E" w14:textId="77777777" w:rsidR="00E66C62" w:rsidRPr="00A26195" w:rsidRDefault="00E66C62" w:rsidP="00C012F7">
            <w:pPr>
              <w:shd w:val="clear" w:color="auto" w:fill="FFFFFF"/>
              <w:autoSpaceDE w:val="0"/>
              <w:autoSpaceDN w:val="0"/>
              <w:adjustRightInd w:val="0"/>
              <w:jc w:val="center"/>
              <w:rPr>
                <w:b/>
                <w:color w:val="404040" w:themeColor="text1" w:themeTint="BF"/>
                <w:sz w:val="28"/>
                <w:szCs w:val="28"/>
                <w:lang w:val="uk-UA"/>
              </w:rPr>
            </w:pPr>
          </w:p>
          <w:p w14:paraId="49FE4EF3" w14:textId="77777777" w:rsidR="00E66C62" w:rsidRPr="00A26195" w:rsidRDefault="00E66C62" w:rsidP="00C012F7">
            <w:pPr>
              <w:shd w:val="clear" w:color="auto" w:fill="FFFFFF"/>
              <w:autoSpaceDE w:val="0"/>
              <w:autoSpaceDN w:val="0"/>
              <w:adjustRightInd w:val="0"/>
              <w:jc w:val="center"/>
              <w:rPr>
                <w:b/>
                <w:color w:val="404040" w:themeColor="text1" w:themeTint="BF"/>
                <w:sz w:val="28"/>
                <w:szCs w:val="28"/>
                <w:lang w:val="uk-UA"/>
              </w:rPr>
            </w:pPr>
          </w:p>
          <w:p w14:paraId="3C27AB93" w14:textId="77777777" w:rsidR="00E66C62" w:rsidRPr="00A26195" w:rsidRDefault="00E66C62" w:rsidP="00C012F7">
            <w:pPr>
              <w:shd w:val="clear" w:color="auto" w:fill="FFFFFF"/>
              <w:autoSpaceDE w:val="0"/>
              <w:autoSpaceDN w:val="0"/>
              <w:adjustRightInd w:val="0"/>
              <w:jc w:val="center"/>
              <w:rPr>
                <w:b/>
                <w:color w:val="404040" w:themeColor="text1" w:themeTint="BF"/>
                <w:sz w:val="28"/>
                <w:szCs w:val="28"/>
                <w:lang w:val="uk-UA"/>
              </w:rPr>
            </w:pPr>
          </w:p>
          <w:p w14:paraId="58EE0470" w14:textId="77777777" w:rsidR="00E66C62" w:rsidRPr="00A26195" w:rsidRDefault="00E66C62" w:rsidP="00C012F7">
            <w:pPr>
              <w:shd w:val="clear" w:color="auto" w:fill="FFFFFF"/>
              <w:autoSpaceDE w:val="0"/>
              <w:autoSpaceDN w:val="0"/>
              <w:adjustRightInd w:val="0"/>
              <w:jc w:val="center"/>
              <w:rPr>
                <w:b/>
                <w:color w:val="404040" w:themeColor="text1" w:themeTint="BF"/>
                <w:sz w:val="28"/>
                <w:szCs w:val="28"/>
                <w:lang w:val="uk-UA"/>
              </w:rPr>
            </w:pPr>
          </w:p>
          <w:p w14:paraId="3E2D14F4" w14:textId="77777777" w:rsidR="00E66C62" w:rsidRPr="00A26195" w:rsidRDefault="00E66C62" w:rsidP="00C012F7">
            <w:pPr>
              <w:shd w:val="clear" w:color="auto" w:fill="FFFFFF"/>
              <w:autoSpaceDE w:val="0"/>
              <w:autoSpaceDN w:val="0"/>
              <w:adjustRightInd w:val="0"/>
              <w:jc w:val="center"/>
              <w:rPr>
                <w:b/>
                <w:color w:val="404040" w:themeColor="text1" w:themeTint="BF"/>
                <w:sz w:val="28"/>
                <w:szCs w:val="28"/>
              </w:rPr>
            </w:pPr>
          </w:p>
          <w:p w14:paraId="6289AD6E" w14:textId="77777777" w:rsidR="00E66C62" w:rsidRPr="00A26195" w:rsidRDefault="00E66C62" w:rsidP="00C012F7">
            <w:pPr>
              <w:shd w:val="clear" w:color="auto" w:fill="FFFFFF"/>
              <w:autoSpaceDE w:val="0"/>
              <w:autoSpaceDN w:val="0"/>
              <w:adjustRightInd w:val="0"/>
              <w:jc w:val="center"/>
              <w:rPr>
                <w:b/>
                <w:color w:val="404040" w:themeColor="text1" w:themeTint="BF"/>
                <w:sz w:val="28"/>
                <w:szCs w:val="28"/>
                <w:lang w:val="uk-UA"/>
              </w:rPr>
            </w:pPr>
          </w:p>
          <w:p w14:paraId="56CF382A" w14:textId="77777777" w:rsidR="00E66C62" w:rsidRPr="00A26195" w:rsidRDefault="00E66C62" w:rsidP="00C012F7">
            <w:pPr>
              <w:shd w:val="clear" w:color="auto" w:fill="FFFFFF"/>
              <w:autoSpaceDE w:val="0"/>
              <w:autoSpaceDN w:val="0"/>
              <w:adjustRightInd w:val="0"/>
              <w:jc w:val="center"/>
              <w:rPr>
                <w:b/>
                <w:color w:val="404040" w:themeColor="text1" w:themeTint="BF"/>
                <w:sz w:val="28"/>
                <w:szCs w:val="28"/>
                <w:lang w:val="uk-UA"/>
              </w:rPr>
            </w:pPr>
          </w:p>
          <w:p w14:paraId="66AA8FFA" w14:textId="77777777" w:rsidR="00E66C62" w:rsidRPr="00A26195" w:rsidRDefault="00E66C62" w:rsidP="00C012F7">
            <w:pPr>
              <w:shd w:val="clear" w:color="auto" w:fill="FFFFFF"/>
              <w:autoSpaceDE w:val="0"/>
              <w:autoSpaceDN w:val="0"/>
              <w:adjustRightInd w:val="0"/>
              <w:jc w:val="center"/>
              <w:rPr>
                <w:b/>
                <w:color w:val="404040" w:themeColor="text1" w:themeTint="BF"/>
                <w:sz w:val="28"/>
                <w:szCs w:val="28"/>
                <w:lang w:val="uk-UA"/>
              </w:rPr>
            </w:pPr>
          </w:p>
          <w:p w14:paraId="3862592A" w14:textId="77777777" w:rsidR="00E66C62" w:rsidRPr="00A26195" w:rsidRDefault="00E66C62" w:rsidP="00C012F7">
            <w:pPr>
              <w:shd w:val="clear" w:color="auto" w:fill="FFFFFF"/>
              <w:autoSpaceDE w:val="0"/>
              <w:autoSpaceDN w:val="0"/>
              <w:adjustRightInd w:val="0"/>
              <w:jc w:val="center"/>
              <w:rPr>
                <w:b/>
                <w:color w:val="404040" w:themeColor="text1" w:themeTint="BF"/>
                <w:sz w:val="28"/>
                <w:szCs w:val="28"/>
                <w:lang w:val="uk-UA"/>
              </w:rPr>
            </w:pPr>
          </w:p>
          <w:p w14:paraId="300376F3" w14:textId="77777777" w:rsidR="00E66C62" w:rsidRPr="00A26195" w:rsidRDefault="00E66C62" w:rsidP="00C012F7">
            <w:pPr>
              <w:shd w:val="clear" w:color="auto" w:fill="FFFFFF"/>
              <w:autoSpaceDE w:val="0"/>
              <w:autoSpaceDN w:val="0"/>
              <w:adjustRightInd w:val="0"/>
              <w:jc w:val="center"/>
              <w:rPr>
                <w:b/>
                <w:color w:val="404040" w:themeColor="text1" w:themeTint="BF"/>
                <w:sz w:val="28"/>
                <w:szCs w:val="28"/>
                <w:lang w:val="uk-UA"/>
              </w:rPr>
            </w:pPr>
          </w:p>
          <w:p w14:paraId="0FF72830" w14:textId="77777777" w:rsidR="00E66C62" w:rsidRPr="00A26195" w:rsidRDefault="00E66C62" w:rsidP="00C012F7">
            <w:pPr>
              <w:shd w:val="clear" w:color="auto" w:fill="FFFFFF"/>
              <w:autoSpaceDE w:val="0"/>
              <w:autoSpaceDN w:val="0"/>
              <w:adjustRightInd w:val="0"/>
              <w:jc w:val="center"/>
              <w:rPr>
                <w:b/>
                <w:color w:val="404040" w:themeColor="text1" w:themeTint="BF"/>
                <w:sz w:val="28"/>
                <w:szCs w:val="28"/>
                <w:lang w:val="uk-UA"/>
              </w:rPr>
            </w:pPr>
          </w:p>
          <w:p w14:paraId="17CD8019" w14:textId="77777777" w:rsidR="00E66C62" w:rsidRPr="00A26195" w:rsidRDefault="00E66C62" w:rsidP="00C012F7">
            <w:pPr>
              <w:shd w:val="clear" w:color="auto" w:fill="FFFFFF"/>
              <w:autoSpaceDE w:val="0"/>
              <w:autoSpaceDN w:val="0"/>
              <w:adjustRightInd w:val="0"/>
              <w:jc w:val="center"/>
              <w:rPr>
                <w:b/>
                <w:color w:val="404040" w:themeColor="text1" w:themeTint="BF"/>
                <w:sz w:val="28"/>
                <w:szCs w:val="28"/>
                <w:lang w:val="uk-UA"/>
              </w:rPr>
            </w:pPr>
          </w:p>
          <w:p w14:paraId="41B7FD93" w14:textId="77777777" w:rsidR="00E66C62" w:rsidRPr="00A26195" w:rsidRDefault="00E66C62" w:rsidP="00C012F7">
            <w:pPr>
              <w:shd w:val="clear" w:color="auto" w:fill="FFFFFF"/>
              <w:autoSpaceDE w:val="0"/>
              <w:autoSpaceDN w:val="0"/>
              <w:adjustRightInd w:val="0"/>
              <w:jc w:val="center"/>
              <w:rPr>
                <w:b/>
                <w:color w:val="404040" w:themeColor="text1" w:themeTint="BF"/>
                <w:sz w:val="28"/>
                <w:szCs w:val="28"/>
                <w:lang w:val="uk-UA"/>
              </w:rPr>
            </w:pPr>
          </w:p>
          <w:p w14:paraId="4A87B69C" w14:textId="77777777" w:rsidR="00E66C62" w:rsidRPr="00A26195" w:rsidRDefault="00E66C62" w:rsidP="00C012F7">
            <w:pPr>
              <w:shd w:val="clear" w:color="auto" w:fill="FFFFFF"/>
              <w:autoSpaceDE w:val="0"/>
              <w:autoSpaceDN w:val="0"/>
              <w:adjustRightInd w:val="0"/>
              <w:jc w:val="center"/>
              <w:rPr>
                <w:b/>
                <w:color w:val="404040" w:themeColor="text1" w:themeTint="BF"/>
                <w:sz w:val="28"/>
                <w:szCs w:val="28"/>
                <w:lang w:val="uk-UA"/>
              </w:rPr>
            </w:pPr>
          </w:p>
          <w:p w14:paraId="182B9F37" w14:textId="77777777" w:rsidR="009442B8" w:rsidRPr="00A26195" w:rsidRDefault="009442B8" w:rsidP="00C012F7">
            <w:pPr>
              <w:shd w:val="clear" w:color="auto" w:fill="FFFFFF"/>
              <w:autoSpaceDE w:val="0"/>
              <w:autoSpaceDN w:val="0"/>
              <w:adjustRightInd w:val="0"/>
              <w:jc w:val="center"/>
              <w:rPr>
                <w:b/>
                <w:color w:val="404040" w:themeColor="text1" w:themeTint="BF"/>
                <w:sz w:val="28"/>
                <w:szCs w:val="28"/>
                <w:lang w:val="uk-UA"/>
              </w:rPr>
            </w:pPr>
          </w:p>
          <w:p w14:paraId="02BB1B50" w14:textId="77777777" w:rsidR="00873EA2" w:rsidRPr="00A26195" w:rsidRDefault="00873EA2" w:rsidP="00C012F7">
            <w:pPr>
              <w:shd w:val="clear" w:color="auto" w:fill="FFFFFF"/>
              <w:autoSpaceDE w:val="0"/>
              <w:autoSpaceDN w:val="0"/>
              <w:adjustRightInd w:val="0"/>
              <w:rPr>
                <w:b/>
                <w:color w:val="404040" w:themeColor="text1" w:themeTint="BF"/>
                <w:sz w:val="28"/>
                <w:szCs w:val="28"/>
                <w:lang w:val="uk-UA"/>
              </w:rPr>
            </w:pPr>
          </w:p>
          <w:p w14:paraId="58F3BE33" w14:textId="77777777" w:rsidR="00E66C62" w:rsidRPr="00A26195" w:rsidRDefault="00E66C62" w:rsidP="00C012F7">
            <w:pPr>
              <w:shd w:val="clear" w:color="auto" w:fill="FFFFFF"/>
              <w:autoSpaceDE w:val="0"/>
              <w:autoSpaceDN w:val="0"/>
              <w:adjustRightInd w:val="0"/>
              <w:jc w:val="center"/>
              <w:rPr>
                <w:b/>
                <w:color w:val="404040" w:themeColor="text1" w:themeTint="BF"/>
                <w:sz w:val="28"/>
                <w:szCs w:val="28"/>
                <w:lang w:val="uk-UA"/>
              </w:rPr>
            </w:pPr>
          </w:p>
        </w:tc>
      </w:tr>
      <w:tr w:rsidR="00E66C62" w:rsidRPr="00A26195" w14:paraId="31133EEB" w14:textId="77777777" w:rsidTr="005043B3">
        <w:tc>
          <w:tcPr>
            <w:tcW w:w="9771" w:type="dxa"/>
          </w:tcPr>
          <w:p w14:paraId="09B2F2A4" w14:textId="77777777" w:rsidR="00E66C62" w:rsidRPr="00A26195" w:rsidRDefault="00E66C62" w:rsidP="00C012F7">
            <w:pPr>
              <w:shd w:val="clear" w:color="auto" w:fill="FFFFFF"/>
              <w:autoSpaceDE w:val="0"/>
              <w:autoSpaceDN w:val="0"/>
              <w:adjustRightInd w:val="0"/>
              <w:jc w:val="center"/>
              <w:rPr>
                <w:b/>
                <w:i/>
                <w:color w:val="404040" w:themeColor="text1" w:themeTint="BF"/>
                <w:sz w:val="28"/>
                <w:szCs w:val="28"/>
                <w:lang w:val="uk-UA"/>
              </w:rPr>
            </w:pPr>
            <w:r w:rsidRPr="00A26195">
              <w:rPr>
                <w:b/>
                <w:i/>
                <w:color w:val="404040" w:themeColor="text1" w:themeTint="BF"/>
                <w:sz w:val="28"/>
                <w:szCs w:val="28"/>
                <w:lang w:val="uk-UA"/>
              </w:rPr>
              <w:t>м. Київ</w:t>
            </w:r>
          </w:p>
        </w:tc>
      </w:tr>
    </w:tbl>
    <w:p w14:paraId="7E417F91" w14:textId="77777777" w:rsidR="000D0231" w:rsidRPr="00A26195" w:rsidRDefault="000D0231" w:rsidP="00C012F7">
      <w:pPr>
        <w:shd w:val="clear" w:color="auto" w:fill="FFFFFF"/>
        <w:autoSpaceDE w:val="0"/>
        <w:autoSpaceDN w:val="0"/>
        <w:adjustRightInd w:val="0"/>
        <w:jc w:val="center"/>
        <w:rPr>
          <w:b/>
          <w:color w:val="404040" w:themeColor="text1" w:themeTint="BF"/>
          <w:sz w:val="20"/>
          <w:szCs w:val="20"/>
          <w:lang w:val="uk-UA"/>
        </w:rPr>
      </w:pPr>
    </w:p>
    <w:p w14:paraId="1B31B5E1" w14:textId="51F529BE" w:rsidR="00752554" w:rsidRPr="00A26195" w:rsidRDefault="00E15973" w:rsidP="00C012F7">
      <w:pPr>
        <w:jc w:val="both"/>
        <w:outlineLvl w:val="0"/>
        <w:rPr>
          <w:b/>
          <w:color w:val="404040" w:themeColor="text1" w:themeTint="BF"/>
          <w:sz w:val="20"/>
          <w:szCs w:val="20"/>
          <w:u w:val="single"/>
          <w:lang w:val="uk-UA"/>
        </w:rPr>
      </w:pPr>
      <w:r w:rsidRPr="00A26195">
        <w:rPr>
          <w:b/>
          <w:color w:val="404040" w:themeColor="text1" w:themeTint="BF"/>
          <w:sz w:val="20"/>
          <w:szCs w:val="20"/>
          <w:lang w:val="uk-UA"/>
        </w:rPr>
        <w:t xml:space="preserve">Примітки </w:t>
      </w:r>
      <w:r w:rsidR="007538D0" w:rsidRPr="00A26195">
        <w:rPr>
          <w:b/>
          <w:color w:val="404040" w:themeColor="text1" w:themeTint="BF"/>
          <w:sz w:val="20"/>
          <w:szCs w:val="20"/>
          <w:lang w:val="uk-UA"/>
        </w:rPr>
        <w:t>д</w:t>
      </w:r>
      <w:r w:rsidR="00752554" w:rsidRPr="00A26195">
        <w:rPr>
          <w:b/>
          <w:color w:val="404040" w:themeColor="text1" w:themeTint="BF"/>
          <w:sz w:val="20"/>
          <w:szCs w:val="20"/>
          <w:lang w:val="uk-UA"/>
        </w:rPr>
        <w:t>о</w:t>
      </w:r>
      <w:r w:rsidR="007538D0" w:rsidRPr="00A26195">
        <w:rPr>
          <w:b/>
          <w:color w:val="404040" w:themeColor="text1" w:themeTint="BF"/>
          <w:sz w:val="20"/>
          <w:szCs w:val="20"/>
          <w:lang w:val="uk-UA"/>
        </w:rPr>
        <w:t xml:space="preserve"> </w:t>
      </w:r>
      <w:r w:rsidR="00D72B65" w:rsidRPr="00A26195">
        <w:rPr>
          <w:b/>
          <w:color w:val="404040" w:themeColor="text1" w:themeTint="BF"/>
          <w:sz w:val="20"/>
          <w:szCs w:val="20"/>
          <w:lang w:val="uk-UA"/>
        </w:rPr>
        <w:t>проміжної</w:t>
      </w:r>
      <w:r w:rsidR="002A1324" w:rsidRPr="00A26195">
        <w:rPr>
          <w:b/>
          <w:color w:val="404040" w:themeColor="text1" w:themeTint="BF"/>
          <w:sz w:val="20"/>
          <w:szCs w:val="20"/>
          <w:lang w:val="uk-UA"/>
        </w:rPr>
        <w:t xml:space="preserve"> </w:t>
      </w:r>
      <w:r w:rsidR="00752554" w:rsidRPr="00A26195">
        <w:rPr>
          <w:b/>
          <w:color w:val="404040" w:themeColor="text1" w:themeTint="BF"/>
          <w:sz w:val="20"/>
          <w:szCs w:val="20"/>
          <w:lang w:val="uk-UA"/>
        </w:rPr>
        <w:t>фінансової звітності</w:t>
      </w:r>
      <w:r w:rsidR="007538D0" w:rsidRPr="00A26195">
        <w:rPr>
          <w:b/>
          <w:color w:val="404040" w:themeColor="text1" w:themeTint="BF"/>
          <w:sz w:val="20"/>
          <w:szCs w:val="20"/>
          <w:lang w:val="uk-UA"/>
        </w:rPr>
        <w:t xml:space="preserve"> </w:t>
      </w:r>
      <w:r w:rsidR="00752554" w:rsidRPr="00A26195">
        <w:rPr>
          <w:b/>
          <w:color w:val="404040" w:themeColor="text1" w:themeTint="BF"/>
          <w:sz w:val="20"/>
          <w:szCs w:val="20"/>
          <w:lang w:val="uk-UA"/>
        </w:rPr>
        <w:t xml:space="preserve"> </w:t>
      </w:r>
      <w:r w:rsidR="00CF3FA9" w:rsidRPr="00A26195">
        <w:rPr>
          <w:b/>
          <w:color w:val="404040" w:themeColor="text1" w:themeTint="BF"/>
          <w:sz w:val="20"/>
          <w:szCs w:val="20"/>
          <w:lang w:val="uk-UA"/>
        </w:rPr>
        <w:t xml:space="preserve">ТОВАРИСТВА З ОБМЕЖЕНОЮ ВІДПОВІДАЛЬНІСТЮ </w:t>
      </w:r>
      <w:r w:rsidRPr="00A26195">
        <w:rPr>
          <w:b/>
          <w:color w:val="404040" w:themeColor="text1" w:themeTint="BF"/>
          <w:sz w:val="20"/>
          <w:szCs w:val="20"/>
          <w:lang w:val="uk-UA"/>
        </w:rPr>
        <w:t xml:space="preserve"> </w:t>
      </w:r>
      <w:r w:rsidR="00CF3FA9" w:rsidRPr="00A26195">
        <w:rPr>
          <w:b/>
          <w:color w:val="404040" w:themeColor="text1" w:themeTint="BF"/>
          <w:sz w:val="20"/>
          <w:szCs w:val="20"/>
          <w:lang w:val="uk-UA"/>
        </w:rPr>
        <w:t>"КОМПАНІЯ З УПРАВЛІННЯ АКТИВАМИ "ЕВРІС"</w:t>
      </w:r>
      <w:r w:rsidR="00752554" w:rsidRPr="00A26195">
        <w:rPr>
          <w:b/>
          <w:color w:val="404040" w:themeColor="text1" w:themeTint="BF"/>
          <w:sz w:val="20"/>
          <w:szCs w:val="20"/>
          <w:lang w:val="uk-UA"/>
        </w:rPr>
        <w:t xml:space="preserve"> (код ЄДРПОУ </w:t>
      </w:r>
      <w:r w:rsidR="008060D0" w:rsidRPr="00A26195">
        <w:rPr>
          <w:b/>
          <w:color w:val="404040" w:themeColor="text1" w:themeTint="BF"/>
          <w:sz w:val="20"/>
          <w:szCs w:val="20"/>
          <w:lang w:val="uk-UA"/>
        </w:rPr>
        <w:t>43783292</w:t>
      </w:r>
      <w:r w:rsidR="00752554" w:rsidRPr="00A26195">
        <w:rPr>
          <w:b/>
          <w:color w:val="404040" w:themeColor="text1" w:themeTint="BF"/>
          <w:sz w:val="20"/>
          <w:szCs w:val="20"/>
          <w:lang w:val="uk-UA"/>
        </w:rPr>
        <w:t>)</w:t>
      </w:r>
      <w:r w:rsidRPr="00A26195">
        <w:rPr>
          <w:b/>
          <w:color w:val="404040" w:themeColor="text1" w:themeTint="BF"/>
          <w:sz w:val="20"/>
          <w:szCs w:val="20"/>
          <w:lang w:val="uk-UA"/>
        </w:rPr>
        <w:t xml:space="preserve"> </w:t>
      </w:r>
      <w:r w:rsidR="006E5C97" w:rsidRPr="00A26195">
        <w:rPr>
          <w:b/>
          <w:color w:val="404040" w:themeColor="text1" w:themeTint="BF"/>
          <w:sz w:val="20"/>
          <w:szCs w:val="20"/>
          <w:lang w:val="uk-UA"/>
        </w:rPr>
        <w:t xml:space="preserve">за </w:t>
      </w:r>
      <w:r w:rsidR="00670309" w:rsidRPr="00A26195">
        <w:rPr>
          <w:b/>
          <w:color w:val="404040" w:themeColor="text1" w:themeTint="BF"/>
          <w:sz w:val="20"/>
          <w:szCs w:val="20"/>
          <w:lang w:val="uk-UA"/>
        </w:rPr>
        <w:t>1 півріччя</w:t>
      </w:r>
      <w:r w:rsidR="001B5ED8" w:rsidRPr="00A26195">
        <w:rPr>
          <w:b/>
          <w:color w:val="404040" w:themeColor="text1" w:themeTint="BF"/>
          <w:sz w:val="20"/>
          <w:szCs w:val="20"/>
          <w:lang w:val="uk-UA"/>
        </w:rPr>
        <w:t xml:space="preserve"> 2024</w:t>
      </w:r>
      <w:r w:rsidR="007C2A53" w:rsidRPr="00A26195">
        <w:rPr>
          <w:b/>
          <w:color w:val="404040" w:themeColor="text1" w:themeTint="BF"/>
          <w:sz w:val="20"/>
          <w:szCs w:val="20"/>
          <w:lang w:val="uk-UA"/>
        </w:rPr>
        <w:t xml:space="preserve"> р</w:t>
      </w:r>
      <w:r w:rsidR="001B5ED8" w:rsidRPr="00A26195">
        <w:rPr>
          <w:b/>
          <w:color w:val="404040" w:themeColor="text1" w:themeTint="BF"/>
          <w:sz w:val="20"/>
          <w:szCs w:val="20"/>
          <w:lang w:val="uk-UA"/>
        </w:rPr>
        <w:t>оку</w:t>
      </w:r>
      <w:r w:rsidR="006E5C97" w:rsidRPr="00A26195">
        <w:rPr>
          <w:b/>
          <w:color w:val="404040" w:themeColor="text1" w:themeTint="BF"/>
          <w:sz w:val="20"/>
          <w:szCs w:val="20"/>
          <w:lang w:val="uk-UA"/>
        </w:rPr>
        <w:t xml:space="preserve"> </w:t>
      </w:r>
      <w:r w:rsidR="007F6324" w:rsidRPr="00A26195">
        <w:rPr>
          <w:bCs/>
          <w:color w:val="404040" w:themeColor="text1" w:themeTint="BF"/>
          <w:sz w:val="20"/>
          <w:szCs w:val="20"/>
          <w:lang w:val="uk-UA"/>
        </w:rPr>
        <w:t>(</w:t>
      </w:r>
      <w:r w:rsidR="00752554" w:rsidRPr="00A26195">
        <w:rPr>
          <w:bCs/>
          <w:color w:val="404040" w:themeColor="text1" w:themeTint="BF"/>
          <w:sz w:val="20"/>
          <w:szCs w:val="20"/>
          <w:lang w:val="uk-UA"/>
        </w:rPr>
        <w:t xml:space="preserve">період з </w:t>
      </w:r>
      <w:r w:rsidR="006E5C97" w:rsidRPr="00A26195">
        <w:rPr>
          <w:bCs/>
          <w:color w:val="404040" w:themeColor="text1" w:themeTint="BF"/>
          <w:sz w:val="20"/>
          <w:szCs w:val="20"/>
          <w:lang w:val="uk-UA"/>
        </w:rPr>
        <w:t>01 січня 202</w:t>
      </w:r>
      <w:r w:rsidR="00BF2E25" w:rsidRPr="00A26195">
        <w:rPr>
          <w:bCs/>
          <w:color w:val="404040" w:themeColor="text1" w:themeTint="BF"/>
          <w:sz w:val="20"/>
          <w:szCs w:val="20"/>
          <w:lang w:val="uk-UA"/>
        </w:rPr>
        <w:t>4</w:t>
      </w:r>
      <w:r w:rsidR="006E5C97" w:rsidRPr="00A26195">
        <w:rPr>
          <w:bCs/>
          <w:color w:val="404040" w:themeColor="text1" w:themeTint="BF"/>
          <w:sz w:val="20"/>
          <w:szCs w:val="20"/>
          <w:lang w:val="uk-UA"/>
        </w:rPr>
        <w:t xml:space="preserve"> року по </w:t>
      </w:r>
      <w:r w:rsidR="00670309" w:rsidRPr="00A26195">
        <w:rPr>
          <w:bCs/>
          <w:color w:val="404040" w:themeColor="text1" w:themeTint="BF"/>
          <w:sz w:val="20"/>
          <w:szCs w:val="20"/>
          <w:lang w:val="uk-UA"/>
        </w:rPr>
        <w:t>30 червня</w:t>
      </w:r>
      <w:r w:rsidR="000858B6" w:rsidRPr="00A26195">
        <w:rPr>
          <w:bCs/>
          <w:color w:val="404040" w:themeColor="text1" w:themeTint="BF"/>
          <w:sz w:val="20"/>
          <w:szCs w:val="20"/>
          <w:lang w:val="uk-UA"/>
        </w:rPr>
        <w:t xml:space="preserve"> </w:t>
      </w:r>
      <w:r w:rsidR="00980979" w:rsidRPr="00A26195">
        <w:rPr>
          <w:bCs/>
          <w:color w:val="404040" w:themeColor="text1" w:themeTint="BF"/>
          <w:sz w:val="20"/>
          <w:szCs w:val="20"/>
          <w:lang w:val="uk-UA"/>
        </w:rPr>
        <w:t>202</w:t>
      </w:r>
      <w:r w:rsidR="001B5ED8" w:rsidRPr="00A26195">
        <w:rPr>
          <w:bCs/>
          <w:color w:val="404040" w:themeColor="text1" w:themeTint="BF"/>
          <w:sz w:val="20"/>
          <w:szCs w:val="20"/>
          <w:lang w:val="uk-UA"/>
        </w:rPr>
        <w:t>4</w:t>
      </w:r>
      <w:r w:rsidR="00752554" w:rsidRPr="00A26195">
        <w:rPr>
          <w:bCs/>
          <w:color w:val="404040" w:themeColor="text1" w:themeTint="BF"/>
          <w:sz w:val="20"/>
          <w:szCs w:val="20"/>
          <w:lang w:val="uk-UA"/>
        </w:rPr>
        <w:t xml:space="preserve"> року</w:t>
      </w:r>
      <w:r w:rsidR="007F6324" w:rsidRPr="00A26195">
        <w:rPr>
          <w:bCs/>
          <w:color w:val="404040" w:themeColor="text1" w:themeTint="BF"/>
          <w:sz w:val="20"/>
          <w:szCs w:val="20"/>
          <w:lang w:val="uk-UA"/>
        </w:rPr>
        <w:t>)</w:t>
      </w:r>
      <w:r w:rsidR="006E5C97" w:rsidRPr="00A26195">
        <w:rPr>
          <w:bCs/>
          <w:color w:val="404040" w:themeColor="text1" w:themeTint="BF"/>
          <w:sz w:val="20"/>
          <w:szCs w:val="20"/>
          <w:lang w:val="uk-UA"/>
        </w:rPr>
        <w:t>.</w:t>
      </w:r>
    </w:p>
    <w:p w14:paraId="7847F6F5" w14:textId="77777777" w:rsidR="00752554" w:rsidRPr="00A26195" w:rsidRDefault="00752554" w:rsidP="00C012F7">
      <w:pPr>
        <w:numPr>
          <w:ilvl w:val="0"/>
          <w:numId w:val="6"/>
        </w:numPr>
        <w:ind w:left="0" w:firstLine="709"/>
        <w:jc w:val="both"/>
        <w:rPr>
          <w:b/>
          <w:color w:val="404040" w:themeColor="text1" w:themeTint="BF"/>
          <w:sz w:val="20"/>
          <w:szCs w:val="20"/>
          <w:u w:val="single"/>
          <w:lang w:val="uk-UA"/>
        </w:rPr>
      </w:pPr>
      <w:r w:rsidRPr="00A26195">
        <w:rPr>
          <w:b/>
          <w:bCs/>
          <w:color w:val="404040" w:themeColor="text1" w:themeTint="BF"/>
          <w:spacing w:val="-2"/>
          <w:sz w:val="20"/>
          <w:szCs w:val="20"/>
          <w:lang w:val="uk-UA"/>
        </w:rPr>
        <w:t>Інформація про компанію з управління активами</w:t>
      </w:r>
    </w:p>
    <w:p w14:paraId="7BDA0D8F" w14:textId="65F35D1F" w:rsidR="00752554" w:rsidRPr="00A26195" w:rsidRDefault="00F9022B"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 xml:space="preserve">ТОВАРИСТВО З ОБМЕЖЕНОЮ ВІДПОВІДАЛЬНІСТЮ "КОМПАНІЯ З УПРАВЛІННЯ АКТИВАМИ "ЕВРІС" </w:t>
      </w:r>
      <w:r w:rsidR="00752554" w:rsidRPr="00A26195">
        <w:rPr>
          <w:color w:val="404040" w:themeColor="text1" w:themeTint="BF"/>
          <w:sz w:val="20"/>
          <w:szCs w:val="20"/>
          <w:lang w:val="uk-UA"/>
        </w:rPr>
        <w:t>(«Товариство») створене за рішенням засновника. Товариство має печатку та є юридично незалежною, самостійною юридичною особою.</w:t>
      </w:r>
    </w:p>
    <w:p w14:paraId="77473130" w14:textId="77777777" w:rsidR="00260D2D"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Основним видом діяльності Товариства є надання послуг з управління активами інституційних інвесторів</w:t>
      </w:r>
      <w:r w:rsidR="00260D2D" w:rsidRPr="00A26195">
        <w:rPr>
          <w:color w:val="404040" w:themeColor="text1" w:themeTint="BF"/>
          <w:sz w:val="20"/>
          <w:szCs w:val="20"/>
          <w:lang w:val="uk-UA"/>
        </w:rPr>
        <w:t>.</w:t>
      </w:r>
      <w:r w:rsidRPr="00A26195">
        <w:rPr>
          <w:color w:val="404040" w:themeColor="text1" w:themeTint="BF"/>
          <w:sz w:val="20"/>
          <w:szCs w:val="20"/>
          <w:lang w:val="uk-UA"/>
        </w:rPr>
        <w:t xml:space="preserve"> </w:t>
      </w:r>
    </w:p>
    <w:p w14:paraId="01370397"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Основні відомості про Товариство:</w:t>
      </w:r>
    </w:p>
    <w:tbl>
      <w:tblPr>
        <w:tblW w:w="10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2" w:type="dxa"/>
          <w:right w:w="42" w:type="dxa"/>
        </w:tblCellMar>
        <w:tblLook w:val="0000" w:firstRow="0" w:lastRow="0" w:firstColumn="0" w:lastColumn="0" w:noHBand="0" w:noVBand="0"/>
      </w:tblPr>
      <w:tblGrid>
        <w:gridCol w:w="630"/>
        <w:gridCol w:w="3473"/>
        <w:gridCol w:w="5917"/>
      </w:tblGrid>
      <w:tr w:rsidR="00217E78" w:rsidRPr="00A26195" w14:paraId="366AC9F9" w14:textId="77777777" w:rsidTr="006C4679">
        <w:trPr>
          <w:jc w:val="center"/>
        </w:trPr>
        <w:tc>
          <w:tcPr>
            <w:tcW w:w="10020" w:type="dxa"/>
            <w:gridSpan w:val="3"/>
            <w:vAlign w:val="center"/>
          </w:tcPr>
          <w:p w14:paraId="0BBB95B4" w14:textId="41C9AA78" w:rsidR="00DC68DD" w:rsidRPr="00A26195" w:rsidRDefault="00DC68DD" w:rsidP="00C012F7">
            <w:pPr>
              <w:ind w:left="57" w:right="57"/>
              <w:rPr>
                <w:b/>
                <w:bCs/>
                <w:color w:val="404040" w:themeColor="text1" w:themeTint="BF"/>
                <w:sz w:val="20"/>
                <w:szCs w:val="20"/>
                <w:lang w:val="uk-UA"/>
              </w:rPr>
            </w:pPr>
            <w:r w:rsidRPr="00A26195">
              <w:rPr>
                <w:b/>
                <w:bCs/>
                <w:color w:val="404040" w:themeColor="text1" w:themeTint="BF"/>
                <w:sz w:val="20"/>
                <w:szCs w:val="20"/>
                <w:lang w:val="uk-UA"/>
              </w:rPr>
              <w:t>ТОВАРИСТВО З ОБМЕЖЕНОЮ ВІДПОВІДАЛЬНІСТЮ "КОМПАНІЯ З УПРАВЛІННЯ АКТИВАМИ "ЕВРІС"</w:t>
            </w:r>
          </w:p>
        </w:tc>
      </w:tr>
      <w:tr w:rsidR="00217E78" w:rsidRPr="00A26195" w14:paraId="286EF3C1" w14:textId="77777777" w:rsidTr="00641624">
        <w:trPr>
          <w:trHeight w:val="812"/>
          <w:jc w:val="center"/>
        </w:trPr>
        <w:tc>
          <w:tcPr>
            <w:tcW w:w="630" w:type="dxa"/>
            <w:vAlign w:val="center"/>
          </w:tcPr>
          <w:p w14:paraId="39D3160C" w14:textId="77777777" w:rsidR="00752554" w:rsidRPr="00A26195" w:rsidRDefault="00752554" w:rsidP="00BD74B0">
            <w:pPr>
              <w:pStyle w:val="a7"/>
              <w:numPr>
                <w:ilvl w:val="0"/>
                <w:numId w:val="12"/>
              </w:numPr>
              <w:spacing w:line="240" w:lineRule="auto"/>
              <w:ind w:right="57"/>
              <w:jc w:val="center"/>
              <w:rPr>
                <w:rFonts w:ascii="Times New Roman" w:hAnsi="Times New Roman"/>
                <w:color w:val="404040" w:themeColor="text1" w:themeTint="BF"/>
                <w:sz w:val="20"/>
                <w:szCs w:val="20"/>
                <w:lang w:val="uk-UA"/>
              </w:rPr>
            </w:pPr>
            <w:r w:rsidRPr="00A26195">
              <w:rPr>
                <w:rFonts w:ascii="Times New Roman" w:hAnsi="Times New Roman"/>
                <w:color w:val="404040" w:themeColor="text1" w:themeTint="BF"/>
                <w:sz w:val="20"/>
                <w:szCs w:val="20"/>
                <w:lang w:val="uk-UA"/>
              </w:rPr>
              <w:t>2</w:t>
            </w:r>
          </w:p>
        </w:tc>
        <w:tc>
          <w:tcPr>
            <w:tcW w:w="3473" w:type="dxa"/>
            <w:vAlign w:val="center"/>
          </w:tcPr>
          <w:p w14:paraId="720193DC" w14:textId="77777777" w:rsidR="00752554" w:rsidRPr="00A26195" w:rsidRDefault="00752554" w:rsidP="00C012F7">
            <w:pPr>
              <w:ind w:left="57" w:right="57"/>
              <w:rPr>
                <w:color w:val="404040" w:themeColor="text1" w:themeTint="BF"/>
                <w:sz w:val="20"/>
                <w:szCs w:val="20"/>
                <w:lang w:val="uk-UA"/>
              </w:rPr>
            </w:pPr>
            <w:r w:rsidRPr="00A26195">
              <w:rPr>
                <w:color w:val="404040" w:themeColor="text1" w:themeTint="BF"/>
                <w:sz w:val="20"/>
                <w:szCs w:val="20"/>
                <w:lang w:val="uk-UA"/>
              </w:rPr>
              <w:t>Ідентифікаційний код юридичної особи</w:t>
            </w:r>
          </w:p>
        </w:tc>
        <w:tc>
          <w:tcPr>
            <w:tcW w:w="5917" w:type="dxa"/>
            <w:vAlign w:val="center"/>
          </w:tcPr>
          <w:p w14:paraId="41926664" w14:textId="301656DB" w:rsidR="00752554" w:rsidRPr="00A26195" w:rsidRDefault="000C6350" w:rsidP="00C012F7">
            <w:pPr>
              <w:ind w:left="57" w:right="57"/>
              <w:rPr>
                <w:color w:val="404040" w:themeColor="text1" w:themeTint="BF"/>
                <w:sz w:val="20"/>
                <w:szCs w:val="20"/>
                <w:lang w:val="uk-UA"/>
              </w:rPr>
            </w:pPr>
            <w:r w:rsidRPr="00A26195">
              <w:rPr>
                <w:color w:val="404040" w:themeColor="text1" w:themeTint="BF"/>
                <w:sz w:val="20"/>
                <w:szCs w:val="20"/>
                <w:lang w:val="uk-UA"/>
              </w:rPr>
              <w:t>43783292</w:t>
            </w:r>
          </w:p>
        </w:tc>
      </w:tr>
      <w:tr w:rsidR="00217E78" w:rsidRPr="00A26195" w14:paraId="4638DF8E" w14:textId="77777777" w:rsidTr="00641624">
        <w:trPr>
          <w:trHeight w:val="482"/>
          <w:jc w:val="center"/>
        </w:trPr>
        <w:tc>
          <w:tcPr>
            <w:tcW w:w="630" w:type="dxa"/>
            <w:vAlign w:val="center"/>
          </w:tcPr>
          <w:p w14:paraId="4389FC65" w14:textId="77777777" w:rsidR="00752554" w:rsidRPr="00A26195" w:rsidRDefault="00752554" w:rsidP="00BD74B0">
            <w:pPr>
              <w:pStyle w:val="a7"/>
              <w:numPr>
                <w:ilvl w:val="0"/>
                <w:numId w:val="12"/>
              </w:numPr>
              <w:spacing w:line="240" w:lineRule="auto"/>
              <w:ind w:right="57"/>
              <w:jc w:val="center"/>
              <w:rPr>
                <w:rFonts w:ascii="Times New Roman" w:hAnsi="Times New Roman"/>
                <w:color w:val="404040" w:themeColor="text1" w:themeTint="BF"/>
                <w:sz w:val="20"/>
                <w:szCs w:val="20"/>
                <w:lang w:val="uk-UA"/>
              </w:rPr>
            </w:pPr>
            <w:r w:rsidRPr="00A26195">
              <w:rPr>
                <w:rFonts w:ascii="Times New Roman" w:hAnsi="Times New Roman"/>
                <w:color w:val="404040" w:themeColor="text1" w:themeTint="BF"/>
                <w:sz w:val="20"/>
                <w:szCs w:val="20"/>
                <w:lang w:val="uk-UA"/>
              </w:rPr>
              <w:t>3</w:t>
            </w:r>
          </w:p>
        </w:tc>
        <w:tc>
          <w:tcPr>
            <w:tcW w:w="3473" w:type="dxa"/>
            <w:vAlign w:val="center"/>
          </w:tcPr>
          <w:p w14:paraId="1FA47AE5" w14:textId="77777777" w:rsidR="00752554" w:rsidRPr="00A26195" w:rsidRDefault="00752554" w:rsidP="00C012F7">
            <w:pPr>
              <w:ind w:left="57" w:right="57"/>
              <w:rPr>
                <w:color w:val="404040" w:themeColor="text1" w:themeTint="BF"/>
                <w:sz w:val="20"/>
                <w:szCs w:val="20"/>
                <w:lang w:val="uk-UA"/>
              </w:rPr>
            </w:pPr>
            <w:r w:rsidRPr="00A26195">
              <w:rPr>
                <w:color w:val="404040" w:themeColor="text1" w:themeTint="BF"/>
                <w:sz w:val="20"/>
                <w:szCs w:val="20"/>
                <w:lang w:val="uk-UA"/>
              </w:rPr>
              <w:t>Місцезнаходження юридичної особи</w:t>
            </w:r>
          </w:p>
        </w:tc>
        <w:tc>
          <w:tcPr>
            <w:tcW w:w="5917" w:type="dxa"/>
            <w:vAlign w:val="center"/>
          </w:tcPr>
          <w:p w14:paraId="040B729F" w14:textId="103ED2A7" w:rsidR="00752554" w:rsidRPr="00A26195" w:rsidRDefault="00C9426C" w:rsidP="00C012F7">
            <w:pPr>
              <w:ind w:left="57" w:right="57"/>
              <w:rPr>
                <w:color w:val="404040" w:themeColor="text1" w:themeTint="BF"/>
                <w:sz w:val="20"/>
                <w:szCs w:val="20"/>
                <w:lang w:val="uk-UA"/>
              </w:rPr>
            </w:pPr>
            <w:r w:rsidRPr="00A26195">
              <w:rPr>
                <w:color w:val="404040" w:themeColor="text1" w:themeTint="BF"/>
                <w:sz w:val="20"/>
                <w:szCs w:val="20"/>
                <w:lang w:val="uk-UA"/>
              </w:rPr>
              <w:t>Україна, 01601, місто Київ, вул.</w:t>
            </w:r>
            <w:r w:rsidR="006C4679" w:rsidRPr="00A26195">
              <w:rPr>
                <w:color w:val="404040" w:themeColor="text1" w:themeTint="BF"/>
                <w:sz w:val="20"/>
                <w:szCs w:val="20"/>
                <w:lang w:val="uk-UA"/>
              </w:rPr>
              <w:t xml:space="preserve"> </w:t>
            </w:r>
            <w:proofErr w:type="spellStart"/>
            <w:r w:rsidRPr="00A26195">
              <w:rPr>
                <w:color w:val="404040" w:themeColor="text1" w:themeTint="BF"/>
                <w:sz w:val="20"/>
                <w:szCs w:val="20"/>
                <w:lang w:val="uk-UA"/>
              </w:rPr>
              <w:t>Мечнікова</w:t>
            </w:r>
            <w:proofErr w:type="spellEnd"/>
            <w:r w:rsidRPr="00A26195">
              <w:rPr>
                <w:color w:val="404040" w:themeColor="text1" w:themeTint="BF"/>
                <w:sz w:val="20"/>
                <w:szCs w:val="20"/>
                <w:lang w:val="uk-UA"/>
              </w:rPr>
              <w:t>, будинок 2А</w:t>
            </w:r>
          </w:p>
        </w:tc>
      </w:tr>
      <w:tr w:rsidR="00217E78" w:rsidRPr="00A26195" w14:paraId="3FBA416A" w14:textId="77777777" w:rsidTr="00641624">
        <w:trPr>
          <w:trHeight w:val="482"/>
          <w:jc w:val="center"/>
        </w:trPr>
        <w:tc>
          <w:tcPr>
            <w:tcW w:w="630" w:type="dxa"/>
            <w:vAlign w:val="center"/>
          </w:tcPr>
          <w:p w14:paraId="0EE5215B" w14:textId="77777777" w:rsidR="00752554" w:rsidRPr="00A26195" w:rsidRDefault="00752554" w:rsidP="00BD74B0">
            <w:pPr>
              <w:pStyle w:val="a7"/>
              <w:numPr>
                <w:ilvl w:val="0"/>
                <w:numId w:val="12"/>
              </w:numPr>
              <w:spacing w:line="240" w:lineRule="auto"/>
              <w:ind w:right="57"/>
              <w:jc w:val="center"/>
              <w:rPr>
                <w:rFonts w:ascii="Times New Roman" w:hAnsi="Times New Roman"/>
                <w:color w:val="404040" w:themeColor="text1" w:themeTint="BF"/>
                <w:sz w:val="20"/>
                <w:szCs w:val="20"/>
                <w:lang w:val="uk-UA"/>
              </w:rPr>
            </w:pPr>
            <w:r w:rsidRPr="00A26195">
              <w:rPr>
                <w:rFonts w:ascii="Times New Roman" w:hAnsi="Times New Roman"/>
                <w:color w:val="404040" w:themeColor="text1" w:themeTint="BF"/>
                <w:sz w:val="20"/>
                <w:szCs w:val="20"/>
                <w:lang w:val="uk-UA"/>
              </w:rPr>
              <w:t>4</w:t>
            </w:r>
          </w:p>
        </w:tc>
        <w:tc>
          <w:tcPr>
            <w:tcW w:w="3473" w:type="dxa"/>
            <w:vAlign w:val="center"/>
          </w:tcPr>
          <w:p w14:paraId="073D6093" w14:textId="365F5989" w:rsidR="00752554" w:rsidRPr="00A26195" w:rsidRDefault="00DC68DD" w:rsidP="00C012F7">
            <w:pPr>
              <w:ind w:left="57" w:right="57"/>
              <w:rPr>
                <w:color w:val="404040" w:themeColor="text1" w:themeTint="BF"/>
                <w:sz w:val="20"/>
                <w:szCs w:val="20"/>
                <w:lang w:val="uk-UA"/>
              </w:rPr>
            </w:pPr>
            <w:r w:rsidRPr="00A26195">
              <w:rPr>
                <w:color w:val="404040" w:themeColor="text1" w:themeTint="BF"/>
                <w:sz w:val="20"/>
                <w:szCs w:val="20"/>
                <w:lang w:val="uk-UA"/>
              </w:rPr>
              <w:t>Д</w:t>
            </w:r>
            <w:r w:rsidR="00752554" w:rsidRPr="00A26195">
              <w:rPr>
                <w:color w:val="404040" w:themeColor="text1" w:themeTint="BF"/>
                <w:sz w:val="20"/>
                <w:szCs w:val="20"/>
                <w:lang w:val="uk-UA"/>
              </w:rPr>
              <w:t>ата державної реєстрації</w:t>
            </w:r>
            <w:r w:rsidRPr="00A26195">
              <w:rPr>
                <w:color w:val="404040" w:themeColor="text1" w:themeTint="BF"/>
                <w:sz w:val="20"/>
                <w:szCs w:val="20"/>
                <w:lang w:val="uk-UA"/>
              </w:rPr>
              <w:t xml:space="preserve"> </w:t>
            </w:r>
          </w:p>
        </w:tc>
        <w:tc>
          <w:tcPr>
            <w:tcW w:w="5917" w:type="dxa"/>
            <w:vAlign w:val="center"/>
          </w:tcPr>
          <w:p w14:paraId="58AEA9F0" w14:textId="1D5E5FE5" w:rsidR="00752554" w:rsidRPr="00A26195" w:rsidRDefault="0073415A" w:rsidP="00C012F7">
            <w:pPr>
              <w:ind w:left="57" w:right="57"/>
              <w:rPr>
                <w:color w:val="404040" w:themeColor="text1" w:themeTint="BF"/>
                <w:sz w:val="20"/>
                <w:szCs w:val="20"/>
                <w:lang w:val="uk-UA"/>
              </w:rPr>
            </w:pPr>
            <w:r w:rsidRPr="00A26195">
              <w:rPr>
                <w:color w:val="404040" w:themeColor="text1" w:themeTint="BF"/>
                <w:sz w:val="20"/>
                <w:szCs w:val="20"/>
                <w:lang w:val="uk-UA"/>
              </w:rPr>
              <w:t>31.08.2020</w:t>
            </w:r>
          </w:p>
        </w:tc>
      </w:tr>
      <w:tr w:rsidR="00217E78" w:rsidRPr="00A26195" w14:paraId="6ADD168E" w14:textId="77777777" w:rsidTr="00641624">
        <w:trPr>
          <w:trHeight w:val="482"/>
          <w:jc w:val="center"/>
        </w:trPr>
        <w:tc>
          <w:tcPr>
            <w:tcW w:w="630" w:type="dxa"/>
            <w:vAlign w:val="center"/>
          </w:tcPr>
          <w:p w14:paraId="676C688E" w14:textId="77777777" w:rsidR="00752554" w:rsidRPr="00A26195" w:rsidRDefault="00752554" w:rsidP="00BD74B0">
            <w:pPr>
              <w:pStyle w:val="a7"/>
              <w:numPr>
                <w:ilvl w:val="0"/>
                <w:numId w:val="12"/>
              </w:numPr>
              <w:spacing w:line="240" w:lineRule="auto"/>
              <w:ind w:right="57"/>
              <w:jc w:val="center"/>
              <w:rPr>
                <w:rFonts w:ascii="Times New Roman" w:hAnsi="Times New Roman"/>
                <w:color w:val="404040" w:themeColor="text1" w:themeTint="BF"/>
                <w:sz w:val="20"/>
                <w:szCs w:val="20"/>
                <w:lang w:val="uk-UA"/>
              </w:rPr>
            </w:pPr>
            <w:r w:rsidRPr="00A26195">
              <w:rPr>
                <w:rFonts w:ascii="Times New Roman" w:hAnsi="Times New Roman"/>
                <w:color w:val="404040" w:themeColor="text1" w:themeTint="BF"/>
                <w:sz w:val="20"/>
                <w:szCs w:val="20"/>
                <w:lang w:val="uk-UA"/>
              </w:rPr>
              <w:t>5</w:t>
            </w:r>
          </w:p>
        </w:tc>
        <w:tc>
          <w:tcPr>
            <w:tcW w:w="3473" w:type="dxa"/>
            <w:vAlign w:val="center"/>
          </w:tcPr>
          <w:p w14:paraId="44F402C0" w14:textId="77777777" w:rsidR="00752554" w:rsidRPr="00A26195" w:rsidRDefault="00752554" w:rsidP="00C012F7">
            <w:pPr>
              <w:ind w:left="57" w:right="57"/>
              <w:rPr>
                <w:color w:val="404040" w:themeColor="text1" w:themeTint="BF"/>
                <w:sz w:val="20"/>
                <w:szCs w:val="20"/>
                <w:lang w:val="uk-UA"/>
              </w:rPr>
            </w:pPr>
            <w:r w:rsidRPr="00A26195">
              <w:rPr>
                <w:color w:val="404040" w:themeColor="text1" w:themeTint="BF"/>
                <w:sz w:val="20"/>
                <w:szCs w:val="20"/>
                <w:lang w:val="uk-UA"/>
              </w:rPr>
              <w:t>КВЕД-2010</w:t>
            </w:r>
          </w:p>
        </w:tc>
        <w:tc>
          <w:tcPr>
            <w:tcW w:w="5917" w:type="dxa"/>
            <w:vAlign w:val="center"/>
          </w:tcPr>
          <w:p w14:paraId="18E6D744" w14:textId="77777777" w:rsidR="00752554" w:rsidRPr="00A26195" w:rsidRDefault="00752554" w:rsidP="00C012F7">
            <w:pPr>
              <w:ind w:right="57"/>
              <w:rPr>
                <w:color w:val="404040" w:themeColor="text1" w:themeTint="BF"/>
                <w:sz w:val="20"/>
                <w:szCs w:val="20"/>
                <w:lang w:val="uk-UA"/>
              </w:rPr>
            </w:pPr>
            <w:r w:rsidRPr="00A26195">
              <w:rPr>
                <w:color w:val="404040" w:themeColor="text1" w:themeTint="BF"/>
                <w:sz w:val="20"/>
                <w:szCs w:val="20"/>
                <w:lang w:val="uk-UA"/>
              </w:rPr>
              <w:t>66.30 Управління фондами (ОСНОВНИЙ)</w:t>
            </w:r>
          </w:p>
        </w:tc>
      </w:tr>
      <w:tr w:rsidR="00217E78" w:rsidRPr="00A26195" w14:paraId="634E1612" w14:textId="77777777" w:rsidTr="00641624">
        <w:trPr>
          <w:trHeight w:val="335"/>
          <w:jc w:val="center"/>
        </w:trPr>
        <w:tc>
          <w:tcPr>
            <w:tcW w:w="630" w:type="dxa"/>
            <w:vAlign w:val="center"/>
          </w:tcPr>
          <w:p w14:paraId="742F32AA" w14:textId="16915DED" w:rsidR="00752554" w:rsidRPr="00A26195" w:rsidRDefault="001F0FCE" w:rsidP="00BD74B0">
            <w:pPr>
              <w:pStyle w:val="a7"/>
              <w:numPr>
                <w:ilvl w:val="0"/>
                <w:numId w:val="12"/>
              </w:numPr>
              <w:spacing w:line="240" w:lineRule="auto"/>
              <w:ind w:right="57"/>
              <w:jc w:val="center"/>
              <w:rPr>
                <w:rFonts w:ascii="Times New Roman" w:hAnsi="Times New Roman"/>
                <w:color w:val="404040" w:themeColor="text1" w:themeTint="BF"/>
                <w:sz w:val="20"/>
                <w:szCs w:val="20"/>
                <w:lang w:val="uk-UA"/>
              </w:rPr>
            </w:pPr>
            <w:r w:rsidRPr="00A26195">
              <w:rPr>
                <w:rFonts w:ascii="Times New Roman" w:hAnsi="Times New Roman"/>
                <w:color w:val="404040" w:themeColor="text1" w:themeTint="BF"/>
                <w:sz w:val="20"/>
                <w:szCs w:val="20"/>
                <w:lang w:val="uk-UA"/>
              </w:rPr>
              <w:t>6</w:t>
            </w:r>
          </w:p>
        </w:tc>
        <w:tc>
          <w:tcPr>
            <w:tcW w:w="3473" w:type="dxa"/>
            <w:vAlign w:val="center"/>
          </w:tcPr>
          <w:p w14:paraId="48E4B0FB" w14:textId="77777777" w:rsidR="008C5EA5" w:rsidRPr="00A26195" w:rsidRDefault="00752554" w:rsidP="00C012F7">
            <w:pPr>
              <w:ind w:left="57" w:right="57"/>
              <w:rPr>
                <w:color w:val="404040" w:themeColor="text1" w:themeTint="BF"/>
                <w:sz w:val="20"/>
                <w:szCs w:val="20"/>
                <w:lang w:val="uk-UA"/>
              </w:rPr>
            </w:pPr>
            <w:r w:rsidRPr="00A26195">
              <w:rPr>
                <w:color w:val="404040" w:themeColor="text1" w:themeTint="BF"/>
                <w:sz w:val="20"/>
                <w:szCs w:val="20"/>
                <w:lang w:val="uk-UA"/>
              </w:rPr>
              <w:t>Перелік учасників (засновників)</w:t>
            </w:r>
          </w:p>
          <w:p w14:paraId="51B79413" w14:textId="45E1772C" w:rsidR="00752554" w:rsidRPr="00A26195" w:rsidRDefault="00752554" w:rsidP="00C012F7">
            <w:pPr>
              <w:ind w:left="57" w:right="57"/>
              <w:rPr>
                <w:color w:val="404040" w:themeColor="text1" w:themeTint="BF"/>
                <w:sz w:val="20"/>
                <w:szCs w:val="20"/>
                <w:lang w:val="uk-UA"/>
              </w:rPr>
            </w:pPr>
          </w:p>
        </w:tc>
        <w:tc>
          <w:tcPr>
            <w:tcW w:w="5917" w:type="dxa"/>
            <w:vAlign w:val="center"/>
          </w:tcPr>
          <w:p w14:paraId="16052F25" w14:textId="7E8C8B10" w:rsidR="0073415A" w:rsidRPr="00A26195" w:rsidRDefault="00661A77" w:rsidP="00C012F7">
            <w:pPr>
              <w:ind w:left="57" w:right="57"/>
              <w:jc w:val="both"/>
              <w:rPr>
                <w:color w:val="404040" w:themeColor="text1" w:themeTint="BF"/>
                <w:sz w:val="20"/>
                <w:szCs w:val="20"/>
                <w:lang w:val="uk-UA"/>
              </w:rPr>
            </w:pPr>
            <w:r w:rsidRPr="00A26195">
              <w:rPr>
                <w:color w:val="404040" w:themeColor="text1" w:themeTint="BF"/>
                <w:sz w:val="20"/>
                <w:szCs w:val="20"/>
                <w:lang w:val="uk-UA"/>
              </w:rPr>
              <w:t xml:space="preserve">Станом на </w:t>
            </w:r>
            <w:r w:rsidR="008973DB" w:rsidRPr="00A26195">
              <w:rPr>
                <w:color w:val="404040" w:themeColor="text1" w:themeTint="BF"/>
                <w:sz w:val="20"/>
                <w:szCs w:val="20"/>
                <w:lang w:val="uk-UA"/>
              </w:rPr>
              <w:t>30 червня</w:t>
            </w:r>
            <w:r w:rsidR="006926BA" w:rsidRPr="00A26195">
              <w:rPr>
                <w:color w:val="404040" w:themeColor="text1" w:themeTint="BF"/>
                <w:sz w:val="20"/>
                <w:szCs w:val="20"/>
                <w:lang w:val="uk-UA"/>
              </w:rPr>
              <w:t xml:space="preserve"> 2024 року</w:t>
            </w:r>
            <w:r w:rsidRPr="00A26195">
              <w:rPr>
                <w:color w:val="404040" w:themeColor="text1" w:themeTint="BF"/>
                <w:sz w:val="20"/>
                <w:szCs w:val="20"/>
                <w:lang w:val="uk-UA"/>
              </w:rPr>
              <w:t xml:space="preserve"> </w:t>
            </w:r>
            <w:r w:rsidR="0050799F" w:rsidRPr="00A26195">
              <w:rPr>
                <w:color w:val="404040" w:themeColor="text1" w:themeTint="BF"/>
                <w:sz w:val="20"/>
                <w:szCs w:val="20"/>
                <w:lang w:val="uk-UA"/>
              </w:rPr>
              <w:t xml:space="preserve">єдиним Учасником Товариства є </w:t>
            </w:r>
            <w:r w:rsidRPr="00A26195">
              <w:rPr>
                <w:color w:val="404040" w:themeColor="text1" w:themeTint="BF"/>
                <w:sz w:val="20"/>
                <w:szCs w:val="20"/>
                <w:lang w:val="uk-UA"/>
              </w:rPr>
              <w:t xml:space="preserve">- </w:t>
            </w:r>
            <w:r w:rsidR="003E16B7" w:rsidRPr="00A26195">
              <w:rPr>
                <w:color w:val="404040" w:themeColor="text1" w:themeTint="BF"/>
                <w:sz w:val="20"/>
                <w:szCs w:val="20"/>
                <w:lang w:val="uk-UA"/>
              </w:rPr>
              <w:t xml:space="preserve">ТОВАРИСТВО З ОБМЕЖЕНОЮ ВІДПОВІДАЛЬНІСТЮ "ЮРИДИЧНА ФІРМА "ЕВРІС", </w:t>
            </w:r>
          </w:p>
          <w:p w14:paraId="7826A76E" w14:textId="77777777" w:rsidR="005170B2" w:rsidRPr="00A26195" w:rsidRDefault="003E16B7" w:rsidP="00C012F7">
            <w:pPr>
              <w:ind w:left="57" w:right="57"/>
              <w:jc w:val="both"/>
              <w:rPr>
                <w:color w:val="404040" w:themeColor="text1" w:themeTint="BF"/>
                <w:sz w:val="20"/>
                <w:szCs w:val="20"/>
                <w:lang w:val="uk-UA"/>
              </w:rPr>
            </w:pPr>
            <w:r w:rsidRPr="00A26195">
              <w:rPr>
                <w:color w:val="404040" w:themeColor="text1" w:themeTint="BF"/>
                <w:sz w:val="20"/>
                <w:szCs w:val="20"/>
                <w:lang w:val="uk-UA"/>
              </w:rPr>
              <w:t xml:space="preserve">Код ЄДРПОУ:41521136, </w:t>
            </w:r>
          </w:p>
          <w:p w14:paraId="4DD26835" w14:textId="427371D9" w:rsidR="005170B2" w:rsidRPr="00A26195" w:rsidRDefault="003E16B7" w:rsidP="00C012F7">
            <w:pPr>
              <w:ind w:left="57" w:right="57"/>
              <w:jc w:val="both"/>
              <w:rPr>
                <w:color w:val="404040" w:themeColor="text1" w:themeTint="BF"/>
                <w:sz w:val="20"/>
                <w:szCs w:val="20"/>
                <w:lang w:val="uk-UA"/>
              </w:rPr>
            </w:pPr>
            <w:r w:rsidRPr="00A26195">
              <w:rPr>
                <w:color w:val="404040" w:themeColor="text1" w:themeTint="BF"/>
                <w:sz w:val="20"/>
                <w:szCs w:val="20"/>
                <w:lang w:val="uk-UA"/>
              </w:rPr>
              <w:t xml:space="preserve">Країна </w:t>
            </w:r>
            <w:r w:rsidR="006926BA" w:rsidRPr="00A26195">
              <w:rPr>
                <w:color w:val="404040" w:themeColor="text1" w:themeTint="BF"/>
                <w:sz w:val="20"/>
                <w:szCs w:val="20"/>
                <w:lang w:val="uk-UA"/>
              </w:rPr>
              <w:t>резидента</w:t>
            </w:r>
            <w:r w:rsidRPr="00A26195">
              <w:rPr>
                <w:color w:val="404040" w:themeColor="text1" w:themeTint="BF"/>
                <w:sz w:val="20"/>
                <w:szCs w:val="20"/>
                <w:lang w:val="uk-UA"/>
              </w:rPr>
              <w:t xml:space="preserve">: Україна, </w:t>
            </w:r>
          </w:p>
          <w:p w14:paraId="136232DF" w14:textId="77777777" w:rsidR="005170B2" w:rsidRPr="00A26195" w:rsidRDefault="003E16B7" w:rsidP="00C012F7">
            <w:pPr>
              <w:ind w:left="57" w:right="57"/>
              <w:jc w:val="both"/>
              <w:rPr>
                <w:color w:val="404040" w:themeColor="text1" w:themeTint="BF"/>
                <w:sz w:val="20"/>
                <w:szCs w:val="20"/>
                <w:lang w:val="uk-UA"/>
              </w:rPr>
            </w:pPr>
            <w:r w:rsidRPr="00A26195">
              <w:rPr>
                <w:color w:val="404040" w:themeColor="text1" w:themeTint="BF"/>
                <w:sz w:val="20"/>
                <w:szCs w:val="20"/>
                <w:lang w:val="uk-UA"/>
              </w:rPr>
              <w:t xml:space="preserve">Місцезнаходження: Україна, 01030, місто Київ, </w:t>
            </w:r>
            <w:r w:rsidR="00BB552D" w:rsidRPr="00A26195">
              <w:rPr>
                <w:color w:val="404040" w:themeColor="text1" w:themeTint="BF"/>
                <w:sz w:val="20"/>
                <w:szCs w:val="20"/>
                <w:lang w:val="uk-UA"/>
              </w:rPr>
              <w:t>вулиця</w:t>
            </w:r>
            <w:r w:rsidRPr="00A26195">
              <w:rPr>
                <w:color w:val="404040" w:themeColor="text1" w:themeTint="BF"/>
                <w:sz w:val="20"/>
                <w:szCs w:val="20"/>
                <w:lang w:val="uk-UA"/>
              </w:rPr>
              <w:t xml:space="preserve"> Б</w:t>
            </w:r>
            <w:r w:rsidR="00BB552D" w:rsidRPr="00A26195">
              <w:rPr>
                <w:color w:val="404040" w:themeColor="text1" w:themeTint="BF"/>
                <w:sz w:val="20"/>
                <w:szCs w:val="20"/>
                <w:lang w:val="uk-UA"/>
              </w:rPr>
              <w:t>огдана</w:t>
            </w:r>
            <w:r w:rsidRPr="00A26195">
              <w:rPr>
                <w:color w:val="404040" w:themeColor="text1" w:themeTint="BF"/>
                <w:sz w:val="20"/>
                <w:szCs w:val="20"/>
                <w:lang w:val="uk-UA"/>
              </w:rPr>
              <w:t xml:space="preserve"> Х</w:t>
            </w:r>
            <w:r w:rsidR="00BB552D" w:rsidRPr="00A26195">
              <w:rPr>
                <w:color w:val="404040" w:themeColor="text1" w:themeTint="BF"/>
                <w:sz w:val="20"/>
                <w:szCs w:val="20"/>
                <w:lang w:val="uk-UA"/>
              </w:rPr>
              <w:t>мельницького</w:t>
            </w:r>
            <w:r w:rsidRPr="00A26195">
              <w:rPr>
                <w:color w:val="404040" w:themeColor="text1" w:themeTint="BF"/>
                <w:sz w:val="20"/>
                <w:szCs w:val="20"/>
                <w:lang w:val="uk-UA"/>
              </w:rPr>
              <w:t>, будинок 52</w:t>
            </w:r>
            <w:r w:rsidR="009D145F" w:rsidRPr="00A26195">
              <w:rPr>
                <w:color w:val="404040" w:themeColor="text1" w:themeTint="BF"/>
                <w:sz w:val="20"/>
                <w:szCs w:val="20"/>
                <w:lang w:val="uk-UA"/>
              </w:rPr>
              <w:t>.</w:t>
            </w:r>
            <w:r w:rsidRPr="00A26195">
              <w:rPr>
                <w:color w:val="404040" w:themeColor="text1" w:themeTint="BF"/>
                <w:sz w:val="20"/>
                <w:szCs w:val="20"/>
                <w:lang w:val="uk-UA"/>
              </w:rPr>
              <w:t xml:space="preserve"> </w:t>
            </w:r>
          </w:p>
          <w:p w14:paraId="0AB88189" w14:textId="1BF4A4C7" w:rsidR="00661A77" w:rsidRPr="00A26195" w:rsidRDefault="003E16B7" w:rsidP="00C012F7">
            <w:pPr>
              <w:ind w:left="57" w:right="57"/>
              <w:jc w:val="both"/>
              <w:rPr>
                <w:color w:val="404040" w:themeColor="text1" w:themeTint="BF"/>
                <w:sz w:val="20"/>
                <w:szCs w:val="20"/>
                <w:lang w:val="uk-UA"/>
              </w:rPr>
            </w:pPr>
            <w:r w:rsidRPr="00A26195">
              <w:rPr>
                <w:color w:val="404040" w:themeColor="text1" w:themeTint="BF"/>
                <w:sz w:val="20"/>
                <w:szCs w:val="20"/>
                <w:lang w:val="uk-UA"/>
              </w:rPr>
              <w:t>Розмір внеску до статутного фонду (грн.): 7</w:t>
            </w:r>
            <w:r w:rsidR="00BB552D" w:rsidRPr="00A26195">
              <w:rPr>
                <w:color w:val="404040" w:themeColor="text1" w:themeTint="BF"/>
                <w:sz w:val="20"/>
                <w:szCs w:val="20"/>
                <w:lang w:val="uk-UA"/>
              </w:rPr>
              <w:t xml:space="preserve"> </w:t>
            </w:r>
            <w:r w:rsidRPr="00A26195">
              <w:rPr>
                <w:color w:val="404040" w:themeColor="text1" w:themeTint="BF"/>
                <w:sz w:val="20"/>
                <w:szCs w:val="20"/>
                <w:lang w:val="uk-UA"/>
              </w:rPr>
              <w:t>500</w:t>
            </w:r>
            <w:r w:rsidR="00BB552D" w:rsidRPr="00A26195">
              <w:rPr>
                <w:color w:val="404040" w:themeColor="text1" w:themeTint="BF"/>
                <w:sz w:val="20"/>
                <w:szCs w:val="20"/>
                <w:lang w:val="uk-UA"/>
              </w:rPr>
              <w:t xml:space="preserve"> </w:t>
            </w:r>
            <w:r w:rsidRPr="00A26195">
              <w:rPr>
                <w:color w:val="404040" w:themeColor="text1" w:themeTint="BF"/>
                <w:sz w:val="20"/>
                <w:szCs w:val="20"/>
                <w:lang w:val="uk-UA"/>
              </w:rPr>
              <w:t xml:space="preserve">000,00 </w:t>
            </w:r>
          </w:p>
        </w:tc>
      </w:tr>
      <w:tr w:rsidR="00217E78" w:rsidRPr="00A26195" w14:paraId="6DFF0D6E" w14:textId="77777777" w:rsidTr="00641624">
        <w:trPr>
          <w:trHeight w:val="335"/>
          <w:jc w:val="center"/>
        </w:trPr>
        <w:tc>
          <w:tcPr>
            <w:tcW w:w="630" w:type="dxa"/>
            <w:vAlign w:val="center"/>
          </w:tcPr>
          <w:p w14:paraId="45B19E4F" w14:textId="13CF1438" w:rsidR="00752554" w:rsidRPr="00A26195" w:rsidRDefault="001F0FCE" w:rsidP="00BD74B0">
            <w:pPr>
              <w:pStyle w:val="a7"/>
              <w:numPr>
                <w:ilvl w:val="0"/>
                <w:numId w:val="12"/>
              </w:numPr>
              <w:spacing w:line="240" w:lineRule="auto"/>
              <w:ind w:right="57"/>
              <w:jc w:val="center"/>
              <w:rPr>
                <w:rFonts w:ascii="Times New Roman" w:hAnsi="Times New Roman"/>
                <w:color w:val="404040" w:themeColor="text1" w:themeTint="BF"/>
                <w:sz w:val="20"/>
                <w:szCs w:val="20"/>
                <w:lang w:val="uk-UA"/>
              </w:rPr>
            </w:pPr>
            <w:r w:rsidRPr="00A26195">
              <w:rPr>
                <w:rFonts w:ascii="Times New Roman" w:hAnsi="Times New Roman"/>
                <w:color w:val="404040" w:themeColor="text1" w:themeTint="BF"/>
                <w:sz w:val="20"/>
                <w:szCs w:val="20"/>
                <w:lang w:val="uk-UA"/>
              </w:rPr>
              <w:t>7</w:t>
            </w:r>
          </w:p>
        </w:tc>
        <w:tc>
          <w:tcPr>
            <w:tcW w:w="3473" w:type="dxa"/>
            <w:vAlign w:val="center"/>
          </w:tcPr>
          <w:p w14:paraId="4A131A82" w14:textId="429BB362" w:rsidR="00752554" w:rsidRPr="00A26195" w:rsidRDefault="00752554" w:rsidP="00C012F7">
            <w:pPr>
              <w:ind w:left="57" w:right="57"/>
              <w:rPr>
                <w:color w:val="404040" w:themeColor="text1" w:themeTint="BF"/>
                <w:sz w:val="20"/>
                <w:szCs w:val="20"/>
                <w:lang w:val="uk-UA"/>
              </w:rPr>
            </w:pPr>
            <w:r w:rsidRPr="00A26195">
              <w:rPr>
                <w:color w:val="404040" w:themeColor="text1" w:themeTint="BF"/>
                <w:sz w:val="20"/>
                <w:szCs w:val="20"/>
                <w:lang w:val="uk-UA"/>
              </w:rPr>
              <w:t xml:space="preserve">Кількість працівників на </w:t>
            </w:r>
            <w:r w:rsidR="008A313A" w:rsidRPr="00A26195">
              <w:rPr>
                <w:color w:val="404040" w:themeColor="text1" w:themeTint="BF"/>
                <w:sz w:val="20"/>
                <w:szCs w:val="20"/>
                <w:lang w:val="uk-UA"/>
              </w:rPr>
              <w:t>30.06.2024</w:t>
            </w:r>
            <w:r w:rsidR="006E5C97" w:rsidRPr="00A26195">
              <w:rPr>
                <w:color w:val="404040" w:themeColor="text1" w:themeTint="BF"/>
                <w:sz w:val="20"/>
                <w:szCs w:val="20"/>
                <w:lang w:val="uk-UA"/>
              </w:rPr>
              <w:t xml:space="preserve"> </w:t>
            </w:r>
            <w:r w:rsidRPr="00A26195">
              <w:rPr>
                <w:color w:val="404040" w:themeColor="text1" w:themeTint="BF"/>
                <w:sz w:val="20"/>
                <w:szCs w:val="20"/>
                <w:lang w:val="uk-UA"/>
              </w:rPr>
              <w:t>р.</w:t>
            </w:r>
          </w:p>
        </w:tc>
        <w:tc>
          <w:tcPr>
            <w:tcW w:w="5917" w:type="dxa"/>
            <w:vAlign w:val="center"/>
          </w:tcPr>
          <w:p w14:paraId="59ECD6F3" w14:textId="552963B8" w:rsidR="00752554" w:rsidRPr="00A26195" w:rsidRDefault="001D3F68" w:rsidP="00C012F7">
            <w:pPr>
              <w:ind w:left="57" w:right="57"/>
              <w:jc w:val="both"/>
              <w:rPr>
                <w:color w:val="404040" w:themeColor="text1" w:themeTint="BF"/>
                <w:sz w:val="20"/>
                <w:szCs w:val="20"/>
                <w:lang w:val="uk-UA"/>
              </w:rPr>
            </w:pPr>
            <w:r w:rsidRPr="00A26195">
              <w:rPr>
                <w:color w:val="404040" w:themeColor="text1" w:themeTint="BF"/>
                <w:sz w:val="20"/>
                <w:szCs w:val="20"/>
                <w:lang w:val="uk-UA"/>
              </w:rPr>
              <w:t>5</w:t>
            </w:r>
            <w:r w:rsidR="00752554" w:rsidRPr="00A26195">
              <w:rPr>
                <w:color w:val="404040" w:themeColor="text1" w:themeTint="BF"/>
                <w:sz w:val="20"/>
                <w:szCs w:val="20"/>
                <w:lang w:val="uk-UA"/>
              </w:rPr>
              <w:t xml:space="preserve"> (</w:t>
            </w:r>
            <w:r w:rsidRPr="00A26195">
              <w:rPr>
                <w:color w:val="404040" w:themeColor="text1" w:themeTint="BF"/>
                <w:sz w:val="20"/>
                <w:szCs w:val="20"/>
                <w:lang w:val="uk-UA"/>
              </w:rPr>
              <w:t>п’ять</w:t>
            </w:r>
            <w:r w:rsidR="00AB6145" w:rsidRPr="00A26195">
              <w:rPr>
                <w:color w:val="404040" w:themeColor="text1" w:themeTint="BF"/>
                <w:sz w:val="20"/>
                <w:szCs w:val="20"/>
                <w:lang w:val="uk-UA"/>
              </w:rPr>
              <w:t>)</w:t>
            </w:r>
          </w:p>
        </w:tc>
      </w:tr>
      <w:tr w:rsidR="00217E78" w:rsidRPr="00A26195" w14:paraId="01476DAD" w14:textId="77777777" w:rsidTr="00641624">
        <w:trPr>
          <w:trHeight w:val="335"/>
          <w:jc w:val="center"/>
        </w:trPr>
        <w:tc>
          <w:tcPr>
            <w:tcW w:w="630" w:type="dxa"/>
            <w:vAlign w:val="center"/>
          </w:tcPr>
          <w:p w14:paraId="6CB3170A" w14:textId="70BF6042" w:rsidR="00752554" w:rsidRPr="00A26195" w:rsidRDefault="001F0FCE" w:rsidP="00BD74B0">
            <w:pPr>
              <w:pStyle w:val="a7"/>
              <w:numPr>
                <w:ilvl w:val="0"/>
                <w:numId w:val="12"/>
              </w:numPr>
              <w:spacing w:line="240" w:lineRule="auto"/>
              <w:ind w:right="57"/>
              <w:jc w:val="center"/>
              <w:rPr>
                <w:rFonts w:ascii="Times New Roman" w:hAnsi="Times New Roman"/>
                <w:color w:val="404040" w:themeColor="text1" w:themeTint="BF"/>
                <w:sz w:val="20"/>
                <w:szCs w:val="20"/>
                <w:lang w:val="uk-UA"/>
              </w:rPr>
            </w:pPr>
            <w:r w:rsidRPr="00A26195">
              <w:rPr>
                <w:rFonts w:ascii="Times New Roman" w:hAnsi="Times New Roman"/>
                <w:color w:val="404040" w:themeColor="text1" w:themeTint="BF"/>
                <w:sz w:val="20"/>
                <w:szCs w:val="20"/>
                <w:lang w:val="uk-UA"/>
              </w:rPr>
              <w:t>8</w:t>
            </w:r>
          </w:p>
        </w:tc>
        <w:tc>
          <w:tcPr>
            <w:tcW w:w="3473" w:type="dxa"/>
            <w:vAlign w:val="center"/>
          </w:tcPr>
          <w:p w14:paraId="2D87D1FF" w14:textId="77777777" w:rsidR="00752554" w:rsidRPr="00A26195" w:rsidRDefault="00752554" w:rsidP="00C012F7">
            <w:pPr>
              <w:ind w:left="57" w:right="57"/>
              <w:jc w:val="both"/>
              <w:rPr>
                <w:color w:val="404040" w:themeColor="text1" w:themeTint="BF"/>
                <w:sz w:val="20"/>
                <w:szCs w:val="20"/>
                <w:lang w:val="uk-UA"/>
              </w:rPr>
            </w:pPr>
            <w:r w:rsidRPr="00A26195">
              <w:rPr>
                <w:color w:val="404040" w:themeColor="text1" w:themeTint="BF"/>
                <w:sz w:val="20"/>
                <w:szCs w:val="20"/>
                <w:lang w:val="uk-UA"/>
              </w:rPr>
              <w:t>Інформація про здійснення зв'язку з юридичною особою:</w:t>
            </w:r>
          </w:p>
        </w:tc>
        <w:tc>
          <w:tcPr>
            <w:tcW w:w="5917" w:type="dxa"/>
            <w:vAlign w:val="center"/>
          </w:tcPr>
          <w:p w14:paraId="4A55353D" w14:textId="1FD2E8ED" w:rsidR="00E966BD" w:rsidRPr="00A26195" w:rsidRDefault="00752554" w:rsidP="00C012F7">
            <w:pPr>
              <w:ind w:left="57" w:right="57"/>
              <w:jc w:val="both"/>
              <w:rPr>
                <w:color w:val="404040" w:themeColor="text1" w:themeTint="BF"/>
                <w:sz w:val="20"/>
                <w:szCs w:val="20"/>
                <w:lang w:val="uk-UA"/>
              </w:rPr>
            </w:pPr>
            <w:r w:rsidRPr="00A26195">
              <w:rPr>
                <w:color w:val="404040" w:themeColor="text1" w:themeTint="BF"/>
                <w:sz w:val="20"/>
                <w:szCs w:val="20"/>
                <w:lang w:val="uk-UA"/>
              </w:rPr>
              <w:t>телефон: +</w:t>
            </w:r>
            <w:r w:rsidR="00134888" w:rsidRPr="00A26195">
              <w:rPr>
                <w:color w:val="404040" w:themeColor="text1" w:themeTint="BF"/>
                <w:sz w:val="20"/>
                <w:szCs w:val="20"/>
                <w:lang w:val="uk-UA"/>
              </w:rPr>
              <w:t>38</w:t>
            </w:r>
            <w:r w:rsidR="00844DD5" w:rsidRPr="00A26195">
              <w:rPr>
                <w:color w:val="404040" w:themeColor="text1" w:themeTint="BF"/>
                <w:sz w:val="20"/>
                <w:szCs w:val="20"/>
              </w:rPr>
              <w:t xml:space="preserve"> </w:t>
            </w:r>
            <w:r w:rsidR="00134888" w:rsidRPr="00A26195">
              <w:rPr>
                <w:color w:val="404040" w:themeColor="text1" w:themeTint="BF"/>
                <w:sz w:val="20"/>
                <w:szCs w:val="20"/>
                <w:lang w:val="uk-UA"/>
              </w:rPr>
              <w:t>(044) 364-91-91</w:t>
            </w:r>
            <w:r w:rsidRPr="00A26195">
              <w:rPr>
                <w:color w:val="404040" w:themeColor="text1" w:themeTint="BF"/>
                <w:sz w:val="20"/>
                <w:szCs w:val="20"/>
                <w:lang w:val="uk-UA"/>
              </w:rPr>
              <w:t xml:space="preserve">, </w:t>
            </w:r>
          </w:p>
          <w:p w14:paraId="055E3955" w14:textId="4A6A3A5E" w:rsidR="00752554" w:rsidRPr="00A26195" w:rsidRDefault="00752554" w:rsidP="00C012F7">
            <w:pPr>
              <w:ind w:left="57" w:right="57"/>
              <w:jc w:val="both"/>
              <w:rPr>
                <w:color w:val="404040" w:themeColor="text1" w:themeTint="BF"/>
                <w:sz w:val="20"/>
                <w:szCs w:val="20"/>
                <w:lang w:val="uk-UA"/>
              </w:rPr>
            </w:pPr>
            <w:r w:rsidRPr="00A26195">
              <w:rPr>
                <w:color w:val="404040" w:themeColor="text1" w:themeTint="BF"/>
                <w:sz w:val="20"/>
                <w:szCs w:val="20"/>
                <w:lang w:val="uk-UA"/>
              </w:rPr>
              <w:t xml:space="preserve">адреса електронної пошти: </w:t>
            </w:r>
            <w:hyperlink r:id="rId11" w:history="1">
              <w:r w:rsidR="00E966BD" w:rsidRPr="00A26195">
                <w:rPr>
                  <w:rStyle w:val="ac"/>
                  <w:color w:val="404040" w:themeColor="text1" w:themeTint="BF"/>
                  <w:sz w:val="20"/>
                  <w:szCs w:val="20"/>
                  <w:lang w:val="uk-UA"/>
                </w:rPr>
                <w:t>kua@evris.ua</w:t>
              </w:r>
            </w:hyperlink>
          </w:p>
          <w:p w14:paraId="518D3BCA" w14:textId="7CFFA63F" w:rsidR="00E966BD" w:rsidRPr="00A26195" w:rsidRDefault="00574F66" w:rsidP="00C012F7">
            <w:pPr>
              <w:ind w:left="57" w:right="57"/>
              <w:jc w:val="both"/>
              <w:rPr>
                <w:color w:val="404040" w:themeColor="text1" w:themeTint="BF"/>
                <w:sz w:val="20"/>
                <w:szCs w:val="20"/>
                <w:lang w:val="uk-UA"/>
              </w:rPr>
            </w:pPr>
            <w:r w:rsidRPr="00A26195">
              <w:rPr>
                <w:color w:val="404040" w:themeColor="text1" w:themeTint="BF"/>
                <w:sz w:val="20"/>
                <w:szCs w:val="20"/>
                <w:lang w:val="uk-UA"/>
              </w:rPr>
              <w:t>Сторінка в Інтернеті</w:t>
            </w:r>
            <w:r w:rsidR="0094751D" w:rsidRPr="00A26195">
              <w:rPr>
                <w:color w:val="404040" w:themeColor="text1" w:themeTint="BF"/>
                <w:sz w:val="20"/>
                <w:szCs w:val="20"/>
                <w:lang w:val="uk-UA"/>
              </w:rPr>
              <w:t>:</w:t>
            </w:r>
            <w:r w:rsidRPr="00A26195">
              <w:rPr>
                <w:color w:val="404040" w:themeColor="text1" w:themeTint="BF"/>
                <w:sz w:val="20"/>
                <w:szCs w:val="20"/>
                <w:lang w:val="uk-UA"/>
              </w:rPr>
              <w:t xml:space="preserve"> </w:t>
            </w:r>
            <w:hyperlink r:id="rId12" w:history="1">
              <w:r w:rsidR="00486AEF" w:rsidRPr="00A26195">
                <w:rPr>
                  <w:rStyle w:val="ac"/>
                  <w:color w:val="404040" w:themeColor="text1" w:themeTint="BF"/>
                  <w:sz w:val="20"/>
                  <w:szCs w:val="20"/>
                  <w:lang w:val="uk-UA"/>
                </w:rPr>
                <w:t>http://evris-am.com</w:t>
              </w:r>
            </w:hyperlink>
          </w:p>
          <w:p w14:paraId="4E8FE4C0" w14:textId="4E87F9F6" w:rsidR="00486AEF" w:rsidRPr="00A26195" w:rsidRDefault="00486AEF" w:rsidP="00C012F7">
            <w:pPr>
              <w:ind w:left="57" w:right="57"/>
              <w:jc w:val="both"/>
              <w:rPr>
                <w:color w:val="404040" w:themeColor="text1" w:themeTint="BF"/>
                <w:sz w:val="20"/>
                <w:szCs w:val="20"/>
                <w:lang w:val="uk-UA"/>
              </w:rPr>
            </w:pPr>
          </w:p>
        </w:tc>
      </w:tr>
    </w:tbl>
    <w:p w14:paraId="15825F19" w14:textId="28CA0CCE" w:rsidR="00972A2C" w:rsidRPr="00A26195" w:rsidRDefault="00187A00" w:rsidP="00C012F7">
      <w:pPr>
        <w:shd w:val="clear" w:color="auto" w:fill="FFFFFF"/>
        <w:tabs>
          <w:tab w:val="left" w:pos="485"/>
        </w:tabs>
        <w:ind w:right="71"/>
        <w:jc w:val="both"/>
        <w:rPr>
          <w:color w:val="404040" w:themeColor="text1" w:themeTint="BF"/>
          <w:spacing w:val="-2"/>
          <w:sz w:val="20"/>
          <w:szCs w:val="20"/>
          <w:lang w:val="uk-UA"/>
        </w:rPr>
      </w:pPr>
      <w:bookmarkStart w:id="0" w:name="n33"/>
      <w:bookmarkStart w:id="1" w:name="n35"/>
      <w:bookmarkStart w:id="2" w:name="n36"/>
      <w:bookmarkEnd w:id="0"/>
      <w:bookmarkEnd w:id="1"/>
      <w:bookmarkEnd w:id="2"/>
      <w:r w:rsidRPr="00A26195">
        <w:rPr>
          <w:bCs/>
          <w:color w:val="404040" w:themeColor="text1" w:themeTint="BF"/>
          <w:spacing w:val="-2"/>
          <w:sz w:val="20"/>
          <w:szCs w:val="20"/>
          <w:lang w:val="uk-UA"/>
        </w:rPr>
        <w:t xml:space="preserve">     </w:t>
      </w:r>
      <w:r w:rsidR="00972A2C" w:rsidRPr="00A26195">
        <w:rPr>
          <w:bCs/>
          <w:color w:val="404040" w:themeColor="text1" w:themeTint="BF"/>
          <w:spacing w:val="-2"/>
          <w:sz w:val="20"/>
          <w:szCs w:val="20"/>
          <w:lang w:val="uk-UA"/>
        </w:rPr>
        <w:t>Номер і дата прийняття рішення про видачу ліцензії на провадження професійної діяльності на фондовому ринку – діяльності з управління активами інституційних інвесторів (діяльність з управління активами)</w:t>
      </w:r>
      <w:r w:rsidR="00972A2C" w:rsidRPr="00A26195">
        <w:rPr>
          <w:b/>
          <w:color w:val="404040" w:themeColor="text1" w:themeTint="BF"/>
          <w:spacing w:val="-2"/>
          <w:sz w:val="20"/>
          <w:szCs w:val="20"/>
          <w:lang w:val="uk-UA"/>
        </w:rPr>
        <w:t>:</w:t>
      </w:r>
      <w:r w:rsidR="00972A2C" w:rsidRPr="00A26195">
        <w:rPr>
          <w:color w:val="404040" w:themeColor="text1" w:themeTint="BF"/>
          <w:spacing w:val="-2"/>
          <w:sz w:val="20"/>
          <w:szCs w:val="20"/>
          <w:lang w:val="uk-UA"/>
        </w:rPr>
        <w:t xml:space="preserve"> Рішення № </w:t>
      </w:r>
      <w:r w:rsidR="00972A2C" w:rsidRPr="00A26195">
        <w:rPr>
          <w:color w:val="404040" w:themeColor="text1" w:themeTint="BF"/>
          <w:sz w:val="20"/>
          <w:szCs w:val="20"/>
          <w:lang w:val="uk-UA"/>
        </w:rPr>
        <w:t xml:space="preserve">124 від 18.02.2021 </w:t>
      </w:r>
      <w:r w:rsidR="00972A2C" w:rsidRPr="00A26195">
        <w:rPr>
          <w:color w:val="404040" w:themeColor="text1" w:themeTint="BF"/>
          <w:spacing w:val="-2"/>
          <w:sz w:val="20"/>
          <w:szCs w:val="20"/>
          <w:lang w:val="uk-UA"/>
        </w:rPr>
        <w:t>року. Строк дії ліцензії – необмежений.</w:t>
      </w:r>
    </w:p>
    <w:p w14:paraId="40331C12" w14:textId="5DA5E264" w:rsidR="00260D2D" w:rsidRPr="00A26195" w:rsidRDefault="008A5F82" w:rsidP="00C012F7">
      <w:pPr>
        <w:shd w:val="clear" w:color="auto" w:fill="FFFFFF"/>
        <w:autoSpaceDE w:val="0"/>
        <w:autoSpaceDN w:val="0"/>
        <w:adjustRightInd w:val="0"/>
        <w:jc w:val="both"/>
        <w:rPr>
          <w:color w:val="404040" w:themeColor="text1" w:themeTint="BF"/>
          <w:sz w:val="20"/>
          <w:szCs w:val="20"/>
          <w:lang w:val="uk-UA"/>
        </w:rPr>
      </w:pPr>
      <w:r w:rsidRPr="00A26195">
        <w:rPr>
          <w:color w:val="404040" w:themeColor="text1" w:themeTint="BF"/>
          <w:sz w:val="20"/>
          <w:szCs w:val="20"/>
          <w:lang w:val="uk-UA"/>
        </w:rPr>
        <w:t xml:space="preserve">     </w:t>
      </w:r>
      <w:r w:rsidR="00260D2D" w:rsidRPr="00A26195">
        <w:rPr>
          <w:color w:val="404040" w:themeColor="text1" w:themeTint="BF"/>
          <w:sz w:val="20"/>
          <w:szCs w:val="20"/>
          <w:lang w:val="uk-UA"/>
        </w:rPr>
        <w:t xml:space="preserve">Ведення бухгалтерського обліку здійснюється </w:t>
      </w:r>
      <w:r w:rsidR="009E53AB" w:rsidRPr="00A26195">
        <w:rPr>
          <w:color w:val="404040" w:themeColor="text1" w:themeTint="BF"/>
          <w:sz w:val="20"/>
          <w:szCs w:val="20"/>
          <w:lang w:val="uk-UA"/>
        </w:rPr>
        <w:t>головним бухгалтером</w:t>
      </w:r>
      <w:r w:rsidR="00260D2D" w:rsidRPr="00A26195">
        <w:rPr>
          <w:color w:val="404040" w:themeColor="text1" w:themeTint="BF"/>
          <w:sz w:val="20"/>
          <w:szCs w:val="20"/>
          <w:lang w:val="uk-UA"/>
        </w:rPr>
        <w:t xml:space="preserve"> </w:t>
      </w:r>
      <w:r w:rsidR="009E53AB" w:rsidRPr="00A26195">
        <w:rPr>
          <w:color w:val="404040" w:themeColor="text1" w:themeTint="BF"/>
          <w:sz w:val="20"/>
          <w:szCs w:val="20"/>
          <w:lang w:val="uk-UA"/>
        </w:rPr>
        <w:t>Єременко Вікторією Володимирівною</w:t>
      </w:r>
      <w:r w:rsidR="00260D2D" w:rsidRPr="00A26195">
        <w:rPr>
          <w:color w:val="404040" w:themeColor="text1" w:themeTint="BF"/>
          <w:sz w:val="20"/>
          <w:szCs w:val="20"/>
          <w:lang w:val="uk-UA"/>
        </w:rPr>
        <w:t xml:space="preserve"> на підставі </w:t>
      </w:r>
      <w:r w:rsidR="009E53AB" w:rsidRPr="00A26195">
        <w:rPr>
          <w:color w:val="404040" w:themeColor="text1" w:themeTint="BF"/>
          <w:sz w:val="20"/>
          <w:szCs w:val="20"/>
          <w:lang w:val="uk-UA"/>
        </w:rPr>
        <w:t>наказу</w:t>
      </w:r>
      <w:r w:rsidR="00260D2D" w:rsidRPr="00A26195">
        <w:rPr>
          <w:color w:val="404040" w:themeColor="text1" w:themeTint="BF"/>
          <w:sz w:val="20"/>
          <w:szCs w:val="20"/>
          <w:lang w:val="uk-UA"/>
        </w:rPr>
        <w:t xml:space="preserve"> </w:t>
      </w:r>
      <w:r w:rsidR="0021763B" w:rsidRPr="00A26195">
        <w:rPr>
          <w:color w:val="404040" w:themeColor="text1" w:themeTint="BF"/>
          <w:sz w:val="20"/>
          <w:szCs w:val="20"/>
          <w:lang w:val="uk-UA"/>
        </w:rPr>
        <w:t>№</w:t>
      </w:r>
      <w:r w:rsidR="0021763B" w:rsidRPr="00A26195">
        <w:rPr>
          <w:bCs/>
          <w:color w:val="404040" w:themeColor="text1" w:themeTint="BF"/>
          <w:sz w:val="20"/>
          <w:szCs w:val="20"/>
          <w:lang w:val="uk-UA"/>
        </w:rPr>
        <w:t>2/К-П</w:t>
      </w:r>
      <w:r w:rsidR="0021763B" w:rsidRPr="00A26195">
        <w:rPr>
          <w:color w:val="404040" w:themeColor="text1" w:themeTint="BF"/>
          <w:sz w:val="20"/>
          <w:szCs w:val="20"/>
          <w:lang w:val="uk-UA"/>
        </w:rPr>
        <w:t xml:space="preserve">  від </w:t>
      </w:r>
      <w:r w:rsidR="0021763B" w:rsidRPr="00A26195">
        <w:rPr>
          <w:color w:val="404040" w:themeColor="text1" w:themeTint="BF"/>
          <w:sz w:val="20"/>
          <w:szCs w:val="20"/>
        </w:rPr>
        <w:t>31</w:t>
      </w:r>
      <w:r w:rsidR="0021763B" w:rsidRPr="00A26195">
        <w:rPr>
          <w:color w:val="404040" w:themeColor="text1" w:themeTint="BF"/>
          <w:sz w:val="20"/>
          <w:szCs w:val="20"/>
          <w:lang w:val="uk-UA"/>
        </w:rPr>
        <w:t>.08.2020 року</w:t>
      </w:r>
      <w:r w:rsidR="00260D2D" w:rsidRPr="00A26195">
        <w:rPr>
          <w:color w:val="404040" w:themeColor="text1" w:themeTint="BF"/>
          <w:sz w:val="20"/>
          <w:szCs w:val="20"/>
          <w:lang w:val="uk-UA"/>
        </w:rPr>
        <w:t xml:space="preserve">. </w:t>
      </w:r>
    </w:p>
    <w:p w14:paraId="30A8A212" w14:textId="047C228D" w:rsidR="00A32DA8" w:rsidRPr="00A26195" w:rsidRDefault="008A5F82" w:rsidP="00C012F7">
      <w:pPr>
        <w:shd w:val="clear" w:color="auto" w:fill="FFFFFF"/>
        <w:autoSpaceDE w:val="0"/>
        <w:autoSpaceDN w:val="0"/>
        <w:adjustRightInd w:val="0"/>
        <w:jc w:val="both"/>
        <w:rPr>
          <w:color w:val="404040" w:themeColor="text1" w:themeTint="BF"/>
          <w:sz w:val="20"/>
          <w:szCs w:val="20"/>
          <w:lang w:val="uk-UA"/>
        </w:rPr>
      </w:pPr>
      <w:r w:rsidRPr="00A26195">
        <w:rPr>
          <w:color w:val="404040" w:themeColor="text1" w:themeTint="BF"/>
          <w:sz w:val="20"/>
          <w:szCs w:val="20"/>
          <w:lang w:val="uk-UA"/>
        </w:rPr>
        <w:t xml:space="preserve">     </w:t>
      </w:r>
      <w:r w:rsidR="00A32DA8" w:rsidRPr="00A26195">
        <w:rPr>
          <w:color w:val="404040" w:themeColor="text1" w:themeTint="BF"/>
          <w:sz w:val="20"/>
          <w:szCs w:val="20"/>
          <w:lang w:val="uk-UA"/>
        </w:rPr>
        <w:t xml:space="preserve">У звітному </w:t>
      </w:r>
      <w:r w:rsidR="007C0E80" w:rsidRPr="00A26195">
        <w:rPr>
          <w:color w:val="404040" w:themeColor="text1" w:themeTint="BF"/>
          <w:sz w:val="20"/>
          <w:szCs w:val="20"/>
          <w:lang w:val="uk-UA"/>
        </w:rPr>
        <w:t>періоді</w:t>
      </w:r>
      <w:r w:rsidR="00A32DA8" w:rsidRPr="00A26195">
        <w:rPr>
          <w:color w:val="404040" w:themeColor="text1" w:themeTint="BF"/>
          <w:sz w:val="20"/>
          <w:szCs w:val="20"/>
          <w:lang w:val="uk-UA"/>
        </w:rPr>
        <w:t xml:space="preserve"> Товариство здійснювало управління активами інституційних інвесторів, а саме:</w:t>
      </w:r>
    </w:p>
    <w:p w14:paraId="28051251" w14:textId="659C81CB" w:rsidR="0050521F" w:rsidRPr="00A26195" w:rsidRDefault="0050521F" w:rsidP="00C012F7">
      <w:pPr>
        <w:shd w:val="clear" w:color="auto" w:fill="FFFFFF"/>
        <w:autoSpaceDE w:val="0"/>
        <w:autoSpaceDN w:val="0"/>
        <w:adjustRightInd w:val="0"/>
        <w:ind w:firstLine="709"/>
        <w:jc w:val="both"/>
        <w:rPr>
          <w:color w:val="404040" w:themeColor="text1" w:themeTint="BF"/>
          <w:sz w:val="20"/>
          <w:szCs w:val="20"/>
          <w:lang w:val="uk-UA"/>
        </w:rPr>
      </w:pPr>
    </w:p>
    <w:tbl>
      <w:tblPr>
        <w:tblW w:w="10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2" w:type="dxa"/>
          <w:right w:w="42" w:type="dxa"/>
        </w:tblCellMar>
        <w:tblLook w:val="0000" w:firstRow="0" w:lastRow="0" w:firstColumn="0" w:lastColumn="0" w:noHBand="0" w:noVBand="0"/>
      </w:tblPr>
      <w:tblGrid>
        <w:gridCol w:w="701"/>
        <w:gridCol w:w="3260"/>
        <w:gridCol w:w="6279"/>
        <w:gridCol w:w="8"/>
      </w:tblGrid>
      <w:tr w:rsidR="00217E78" w:rsidRPr="00A26195" w14:paraId="58322120" w14:textId="77777777" w:rsidTr="006C4679">
        <w:trPr>
          <w:jc w:val="center"/>
        </w:trPr>
        <w:tc>
          <w:tcPr>
            <w:tcW w:w="10248" w:type="dxa"/>
            <w:gridSpan w:val="4"/>
            <w:vAlign w:val="center"/>
          </w:tcPr>
          <w:p w14:paraId="7B3FC33E" w14:textId="6493C72C" w:rsidR="0050521F" w:rsidRPr="00A26195" w:rsidRDefault="00EF1E34" w:rsidP="00C012F7">
            <w:pPr>
              <w:ind w:right="57"/>
              <w:rPr>
                <w:b/>
                <w:color w:val="404040" w:themeColor="text1" w:themeTint="BF"/>
                <w:sz w:val="20"/>
                <w:szCs w:val="20"/>
                <w:lang w:val="uk-UA"/>
              </w:rPr>
            </w:pPr>
            <w:r w:rsidRPr="00A26195">
              <w:rPr>
                <w:b/>
                <w:caps/>
                <w:color w:val="404040" w:themeColor="text1" w:themeTint="BF"/>
                <w:spacing w:val="-2"/>
                <w:sz w:val="20"/>
                <w:szCs w:val="20"/>
                <w:lang w:val="uk-UA"/>
              </w:rPr>
              <w:t>акціонерне товариство</w:t>
            </w:r>
            <w:r w:rsidRPr="00A26195">
              <w:rPr>
                <w:b/>
                <w:color w:val="404040" w:themeColor="text1" w:themeTint="BF"/>
                <w:spacing w:val="-2"/>
                <w:sz w:val="20"/>
                <w:szCs w:val="20"/>
                <w:lang w:val="uk-UA"/>
              </w:rPr>
              <w:t xml:space="preserve"> </w:t>
            </w:r>
            <w:r w:rsidRPr="00A26195">
              <w:rPr>
                <w:b/>
                <w:color w:val="404040" w:themeColor="text1" w:themeTint="BF"/>
                <w:sz w:val="20"/>
                <w:szCs w:val="20"/>
                <w:lang w:val="uk-UA"/>
              </w:rPr>
              <w:t xml:space="preserve">«ЗАКРИТИЙ НЕДИВЕРСИФІКОВАНИЙ ВЕНЧУРНИЙ КОРПОРАТИВНИЙ </w:t>
            </w:r>
            <w:r w:rsidRPr="00A26195">
              <w:rPr>
                <w:b/>
                <w:color w:val="404040" w:themeColor="text1" w:themeTint="BF"/>
                <w:spacing w:val="-2"/>
                <w:sz w:val="20"/>
                <w:szCs w:val="20"/>
                <w:lang w:val="uk-UA"/>
              </w:rPr>
              <w:t xml:space="preserve">ІНВЕСТИЦІЙНИЙ ФОНД </w:t>
            </w:r>
            <w:r w:rsidRPr="00A26195">
              <w:rPr>
                <w:b/>
                <w:caps/>
                <w:color w:val="404040" w:themeColor="text1" w:themeTint="BF"/>
                <w:spacing w:val="-2"/>
                <w:sz w:val="20"/>
                <w:szCs w:val="20"/>
                <w:lang w:val="uk-UA"/>
              </w:rPr>
              <w:t>«ВЕЛІНГТОН»</w:t>
            </w:r>
            <w:r w:rsidRPr="00A26195">
              <w:rPr>
                <w:b/>
                <w:color w:val="404040" w:themeColor="text1" w:themeTint="BF"/>
                <w:spacing w:val="-2"/>
                <w:sz w:val="20"/>
                <w:szCs w:val="20"/>
                <w:lang w:val="uk-UA"/>
              </w:rPr>
              <w:t xml:space="preserve"> </w:t>
            </w:r>
            <w:r w:rsidR="0050521F" w:rsidRPr="00A26195">
              <w:rPr>
                <w:b/>
                <w:color w:val="404040" w:themeColor="text1" w:themeTint="BF"/>
                <w:sz w:val="20"/>
                <w:szCs w:val="20"/>
                <w:lang w:val="uk-UA"/>
              </w:rPr>
              <w:t>(АТ "</w:t>
            </w:r>
            <w:r w:rsidRPr="00A26195">
              <w:rPr>
                <w:b/>
                <w:caps/>
                <w:color w:val="404040" w:themeColor="text1" w:themeTint="BF"/>
                <w:spacing w:val="-2"/>
                <w:sz w:val="20"/>
                <w:szCs w:val="20"/>
                <w:lang w:val="uk-UA"/>
              </w:rPr>
              <w:t xml:space="preserve"> ВЕЛІНГТОН</w:t>
            </w:r>
            <w:r w:rsidRPr="00A26195">
              <w:rPr>
                <w:b/>
                <w:color w:val="404040" w:themeColor="text1" w:themeTint="BF"/>
                <w:sz w:val="20"/>
                <w:szCs w:val="20"/>
                <w:lang w:val="uk-UA"/>
              </w:rPr>
              <w:t xml:space="preserve"> </w:t>
            </w:r>
            <w:r w:rsidR="0050521F" w:rsidRPr="00A26195">
              <w:rPr>
                <w:b/>
                <w:color w:val="404040" w:themeColor="text1" w:themeTint="BF"/>
                <w:sz w:val="20"/>
                <w:szCs w:val="20"/>
                <w:lang w:val="uk-UA"/>
              </w:rPr>
              <w:t>")</w:t>
            </w:r>
          </w:p>
        </w:tc>
      </w:tr>
      <w:tr w:rsidR="00217E78" w:rsidRPr="00A26195" w14:paraId="1F5942E1" w14:textId="77777777" w:rsidTr="006C4679">
        <w:trPr>
          <w:gridAfter w:val="1"/>
          <w:wAfter w:w="8" w:type="dxa"/>
          <w:trHeight w:val="482"/>
          <w:jc w:val="center"/>
        </w:trPr>
        <w:tc>
          <w:tcPr>
            <w:tcW w:w="701" w:type="dxa"/>
            <w:vAlign w:val="center"/>
          </w:tcPr>
          <w:p w14:paraId="162DAF5B" w14:textId="77777777" w:rsidR="0050521F" w:rsidRPr="00A26195" w:rsidRDefault="0050521F" w:rsidP="00BD74B0">
            <w:pPr>
              <w:pStyle w:val="a7"/>
              <w:numPr>
                <w:ilvl w:val="0"/>
                <w:numId w:val="13"/>
              </w:numPr>
              <w:spacing w:line="240" w:lineRule="auto"/>
              <w:ind w:right="57"/>
              <w:rPr>
                <w:rFonts w:ascii="Times New Roman" w:hAnsi="Times New Roman"/>
                <w:color w:val="404040" w:themeColor="text1" w:themeTint="BF"/>
                <w:sz w:val="20"/>
                <w:szCs w:val="20"/>
                <w:lang w:val="uk-UA"/>
              </w:rPr>
            </w:pPr>
          </w:p>
        </w:tc>
        <w:tc>
          <w:tcPr>
            <w:tcW w:w="3260" w:type="dxa"/>
            <w:vAlign w:val="center"/>
          </w:tcPr>
          <w:p w14:paraId="71ACEAA8" w14:textId="77777777" w:rsidR="0050521F" w:rsidRPr="00A26195" w:rsidRDefault="0050521F" w:rsidP="00C012F7">
            <w:pPr>
              <w:ind w:left="57" w:right="57"/>
              <w:rPr>
                <w:color w:val="404040" w:themeColor="text1" w:themeTint="BF"/>
                <w:sz w:val="20"/>
                <w:szCs w:val="20"/>
                <w:lang w:val="uk-UA"/>
              </w:rPr>
            </w:pPr>
            <w:r w:rsidRPr="00A26195">
              <w:rPr>
                <w:color w:val="404040" w:themeColor="text1" w:themeTint="BF"/>
                <w:sz w:val="20"/>
                <w:szCs w:val="20"/>
                <w:lang w:val="uk-UA"/>
              </w:rPr>
              <w:t>Ідентифікаційний код юридичної особи</w:t>
            </w:r>
          </w:p>
        </w:tc>
        <w:tc>
          <w:tcPr>
            <w:tcW w:w="6279" w:type="dxa"/>
            <w:vAlign w:val="center"/>
          </w:tcPr>
          <w:p w14:paraId="2FA716F9" w14:textId="77777777" w:rsidR="00AC112A" w:rsidRPr="00A26195" w:rsidRDefault="00AC112A" w:rsidP="00C012F7">
            <w:pPr>
              <w:widowControl w:val="0"/>
              <w:shd w:val="clear" w:color="auto" w:fill="FFFFFF"/>
              <w:tabs>
                <w:tab w:val="left" w:pos="0"/>
                <w:tab w:val="left" w:pos="509"/>
              </w:tabs>
              <w:autoSpaceDE w:val="0"/>
              <w:autoSpaceDN w:val="0"/>
              <w:adjustRightInd w:val="0"/>
              <w:rPr>
                <w:bCs/>
                <w:color w:val="404040" w:themeColor="text1" w:themeTint="BF"/>
                <w:spacing w:val="-2"/>
                <w:sz w:val="20"/>
                <w:szCs w:val="20"/>
                <w:lang w:val="uk-UA"/>
              </w:rPr>
            </w:pPr>
            <w:r w:rsidRPr="00A26195">
              <w:rPr>
                <w:color w:val="404040" w:themeColor="text1" w:themeTint="BF"/>
                <w:sz w:val="20"/>
                <w:szCs w:val="20"/>
                <w:lang w:val="uk-UA" w:eastAsia="uk-UA"/>
              </w:rPr>
              <w:t>43960237</w:t>
            </w:r>
          </w:p>
          <w:p w14:paraId="11B31C81" w14:textId="05F55413" w:rsidR="0050521F" w:rsidRPr="00A26195" w:rsidRDefault="0050521F" w:rsidP="00C012F7">
            <w:pPr>
              <w:ind w:left="57" w:right="57"/>
              <w:rPr>
                <w:color w:val="404040" w:themeColor="text1" w:themeTint="BF"/>
                <w:sz w:val="20"/>
                <w:szCs w:val="20"/>
                <w:lang w:val="uk-UA"/>
              </w:rPr>
            </w:pPr>
          </w:p>
        </w:tc>
      </w:tr>
      <w:tr w:rsidR="00217E78" w:rsidRPr="00937A34" w14:paraId="007A4051" w14:textId="77777777" w:rsidTr="006C4679">
        <w:trPr>
          <w:gridAfter w:val="1"/>
          <w:wAfter w:w="8" w:type="dxa"/>
          <w:trHeight w:val="482"/>
          <w:jc w:val="center"/>
        </w:trPr>
        <w:tc>
          <w:tcPr>
            <w:tcW w:w="701" w:type="dxa"/>
            <w:vAlign w:val="center"/>
          </w:tcPr>
          <w:p w14:paraId="3E676630" w14:textId="77777777" w:rsidR="0050521F" w:rsidRPr="00A26195" w:rsidRDefault="0050521F" w:rsidP="00BD74B0">
            <w:pPr>
              <w:pStyle w:val="a7"/>
              <w:numPr>
                <w:ilvl w:val="0"/>
                <w:numId w:val="13"/>
              </w:numPr>
              <w:spacing w:line="240" w:lineRule="auto"/>
              <w:ind w:right="57"/>
              <w:jc w:val="center"/>
              <w:rPr>
                <w:rFonts w:ascii="Times New Roman" w:hAnsi="Times New Roman"/>
                <w:color w:val="404040" w:themeColor="text1" w:themeTint="BF"/>
                <w:sz w:val="20"/>
                <w:szCs w:val="20"/>
                <w:lang w:val="uk-UA"/>
              </w:rPr>
            </w:pPr>
          </w:p>
        </w:tc>
        <w:tc>
          <w:tcPr>
            <w:tcW w:w="3260" w:type="dxa"/>
            <w:vAlign w:val="center"/>
          </w:tcPr>
          <w:p w14:paraId="1FC81EF9" w14:textId="77777777" w:rsidR="0050521F" w:rsidRPr="00A26195" w:rsidRDefault="0050521F" w:rsidP="00C012F7">
            <w:pPr>
              <w:ind w:left="57" w:right="57"/>
              <w:rPr>
                <w:color w:val="404040" w:themeColor="text1" w:themeTint="BF"/>
                <w:sz w:val="20"/>
                <w:szCs w:val="20"/>
                <w:lang w:val="uk-UA"/>
              </w:rPr>
            </w:pPr>
            <w:r w:rsidRPr="00A26195">
              <w:rPr>
                <w:color w:val="404040" w:themeColor="text1" w:themeTint="BF"/>
                <w:sz w:val="20"/>
                <w:szCs w:val="20"/>
                <w:lang w:val="uk-UA"/>
              </w:rPr>
              <w:t>КВЕД-2010</w:t>
            </w:r>
          </w:p>
        </w:tc>
        <w:tc>
          <w:tcPr>
            <w:tcW w:w="6279" w:type="dxa"/>
            <w:vAlign w:val="center"/>
          </w:tcPr>
          <w:p w14:paraId="5B5900A2" w14:textId="77777777" w:rsidR="0050521F" w:rsidRPr="00A26195" w:rsidRDefault="0050521F" w:rsidP="00C012F7">
            <w:pPr>
              <w:ind w:left="57" w:right="57"/>
              <w:rPr>
                <w:color w:val="404040" w:themeColor="text1" w:themeTint="BF"/>
                <w:sz w:val="20"/>
                <w:szCs w:val="20"/>
                <w:lang w:val="uk-UA"/>
              </w:rPr>
            </w:pPr>
            <w:r w:rsidRPr="00A26195">
              <w:rPr>
                <w:color w:val="404040" w:themeColor="text1" w:themeTint="BF"/>
                <w:sz w:val="20"/>
                <w:szCs w:val="20"/>
                <w:lang w:val="uk-UA"/>
              </w:rPr>
              <w:t xml:space="preserve">64.30 Трасти, фонди та подібні фінансові суб'єкти (основний); 64.99 Надання інших фінансових послуг (крім страхування та пенсійного забезпечення), </w:t>
            </w:r>
            <w:proofErr w:type="spellStart"/>
            <w:r w:rsidRPr="00A26195">
              <w:rPr>
                <w:color w:val="404040" w:themeColor="text1" w:themeTint="BF"/>
                <w:sz w:val="20"/>
                <w:szCs w:val="20"/>
                <w:lang w:val="uk-UA"/>
              </w:rPr>
              <w:t>н.в.і.у</w:t>
            </w:r>
            <w:proofErr w:type="spellEnd"/>
            <w:r w:rsidRPr="00A26195">
              <w:rPr>
                <w:color w:val="404040" w:themeColor="text1" w:themeTint="BF"/>
                <w:sz w:val="20"/>
                <w:szCs w:val="20"/>
                <w:lang w:val="uk-UA"/>
              </w:rPr>
              <w:t>.</w:t>
            </w:r>
          </w:p>
        </w:tc>
      </w:tr>
      <w:tr w:rsidR="00217E78" w:rsidRPr="00A26195" w14:paraId="1CB0C7E0" w14:textId="77777777" w:rsidTr="006C4679">
        <w:trPr>
          <w:gridAfter w:val="1"/>
          <w:wAfter w:w="8" w:type="dxa"/>
          <w:trHeight w:val="482"/>
          <w:jc w:val="center"/>
        </w:trPr>
        <w:tc>
          <w:tcPr>
            <w:tcW w:w="701" w:type="dxa"/>
            <w:vAlign w:val="center"/>
          </w:tcPr>
          <w:p w14:paraId="6D020165" w14:textId="77777777" w:rsidR="0050521F" w:rsidRPr="00A26195" w:rsidRDefault="0050521F" w:rsidP="00BD74B0">
            <w:pPr>
              <w:pStyle w:val="a7"/>
              <w:numPr>
                <w:ilvl w:val="0"/>
                <w:numId w:val="13"/>
              </w:numPr>
              <w:spacing w:line="240" w:lineRule="auto"/>
              <w:ind w:right="57"/>
              <w:jc w:val="center"/>
              <w:rPr>
                <w:rFonts w:ascii="Times New Roman" w:hAnsi="Times New Roman"/>
                <w:color w:val="404040" w:themeColor="text1" w:themeTint="BF"/>
                <w:sz w:val="20"/>
                <w:szCs w:val="20"/>
                <w:lang w:val="uk-UA"/>
              </w:rPr>
            </w:pPr>
          </w:p>
        </w:tc>
        <w:tc>
          <w:tcPr>
            <w:tcW w:w="3260" w:type="dxa"/>
            <w:vAlign w:val="center"/>
          </w:tcPr>
          <w:p w14:paraId="00FC72B6" w14:textId="77777777" w:rsidR="0050521F" w:rsidRPr="00A26195" w:rsidRDefault="0050521F" w:rsidP="00C012F7">
            <w:pPr>
              <w:ind w:left="57" w:right="57"/>
              <w:rPr>
                <w:color w:val="404040" w:themeColor="text1" w:themeTint="BF"/>
                <w:sz w:val="20"/>
                <w:szCs w:val="20"/>
                <w:lang w:val="uk-UA"/>
              </w:rPr>
            </w:pPr>
            <w:r w:rsidRPr="00A26195">
              <w:rPr>
                <w:color w:val="404040" w:themeColor="text1" w:themeTint="BF"/>
                <w:sz w:val="20"/>
                <w:szCs w:val="20"/>
                <w:lang w:val="uk-UA"/>
              </w:rPr>
              <w:t>Тип, вид Фонду</w:t>
            </w:r>
          </w:p>
        </w:tc>
        <w:tc>
          <w:tcPr>
            <w:tcW w:w="6279" w:type="dxa"/>
            <w:vAlign w:val="center"/>
          </w:tcPr>
          <w:p w14:paraId="6FC9683C" w14:textId="77777777" w:rsidR="0050521F" w:rsidRPr="00A26195" w:rsidRDefault="0050521F" w:rsidP="00C012F7">
            <w:pPr>
              <w:ind w:left="57" w:right="57"/>
              <w:rPr>
                <w:color w:val="404040" w:themeColor="text1" w:themeTint="BF"/>
                <w:sz w:val="20"/>
                <w:szCs w:val="20"/>
                <w:lang w:val="uk-UA"/>
              </w:rPr>
            </w:pPr>
            <w:r w:rsidRPr="00A26195">
              <w:rPr>
                <w:color w:val="404040" w:themeColor="text1" w:themeTint="BF"/>
                <w:sz w:val="20"/>
                <w:szCs w:val="20"/>
                <w:lang w:val="uk-UA"/>
              </w:rPr>
              <w:t>Закритий, недиверсифікований</w:t>
            </w:r>
          </w:p>
        </w:tc>
      </w:tr>
      <w:tr w:rsidR="00217E78" w:rsidRPr="00A26195" w14:paraId="0DED3C27" w14:textId="77777777" w:rsidTr="006C4679">
        <w:trPr>
          <w:gridAfter w:val="1"/>
          <w:wAfter w:w="8" w:type="dxa"/>
          <w:jc w:val="center"/>
        </w:trPr>
        <w:tc>
          <w:tcPr>
            <w:tcW w:w="701" w:type="dxa"/>
            <w:vAlign w:val="center"/>
          </w:tcPr>
          <w:p w14:paraId="44F0A7FA" w14:textId="77777777" w:rsidR="0050521F" w:rsidRPr="00A26195" w:rsidRDefault="0050521F" w:rsidP="00BD74B0">
            <w:pPr>
              <w:pStyle w:val="a7"/>
              <w:numPr>
                <w:ilvl w:val="0"/>
                <w:numId w:val="13"/>
              </w:numPr>
              <w:spacing w:line="240" w:lineRule="auto"/>
              <w:ind w:right="57"/>
              <w:jc w:val="center"/>
              <w:rPr>
                <w:rFonts w:ascii="Times New Roman" w:hAnsi="Times New Roman"/>
                <w:color w:val="404040" w:themeColor="text1" w:themeTint="BF"/>
                <w:sz w:val="20"/>
                <w:szCs w:val="20"/>
                <w:lang w:val="uk-UA"/>
              </w:rPr>
            </w:pPr>
          </w:p>
        </w:tc>
        <w:tc>
          <w:tcPr>
            <w:tcW w:w="3260" w:type="dxa"/>
            <w:vAlign w:val="center"/>
          </w:tcPr>
          <w:p w14:paraId="5F690639" w14:textId="77777777" w:rsidR="0050521F" w:rsidRPr="00A26195" w:rsidRDefault="0050521F" w:rsidP="00C012F7">
            <w:pPr>
              <w:ind w:left="57" w:right="57"/>
              <w:rPr>
                <w:color w:val="404040" w:themeColor="text1" w:themeTint="BF"/>
                <w:sz w:val="20"/>
                <w:szCs w:val="20"/>
                <w:lang w:val="uk-UA"/>
              </w:rPr>
            </w:pPr>
            <w:r w:rsidRPr="00A26195">
              <w:rPr>
                <w:color w:val="404040" w:themeColor="text1" w:themeTint="BF"/>
                <w:sz w:val="20"/>
                <w:szCs w:val="20"/>
                <w:lang w:val="uk-UA"/>
              </w:rPr>
              <w:t>№ свідоцтва про реєстрацію та дата видачі свідоцтва</w:t>
            </w:r>
          </w:p>
        </w:tc>
        <w:tc>
          <w:tcPr>
            <w:tcW w:w="6279" w:type="dxa"/>
            <w:vAlign w:val="center"/>
          </w:tcPr>
          <w:p w14:paraId="5B20A1D5" w14:textId="797C61BB" w:rsidR="0050521F" w:rsidRPr="00A26195" w:rsidRDefault="00E3769D" w:rsidP="00C012F7">
            <w:pPr>
              <w:ind w:left="57" w:right="57"/>
              <w:rPr>
                <w:color w:val="404040" w:themeColor="text1" w:themeTint="BF"/>
                <w:sz w:val="20"/>
                <w:szCs w:val="20"/>
                <w:lang w:val="uk-UA"/>
              </w:rPr>
            </w:pPr>
            <w:r w:rsidRPr="00A26195">
              <w:rPr>
                <w:color w:val="404040" w:themeColor="text1" w:themeTint="BF"/>
                <w:spacing w:val="-2"/>
                <w:sz w:val="20"/>
                <w:szCs w:val="20"/>
                <w:lang w:val="uk-UA"/>
              </w:rPr>
              <w:t>№ 01114 від 12.02.2021 року.</w:t>
            </w:r>
          </w:p>
        </w:tc>
      </w:tr>
      <w:tr w:rsidR="00217E78" w:rsidRPr="00A26195" w14:paraId="7EC7C186" w14:textId="77777777" w:rsidTr="006C4679">
        <w:trPr>
          <w:gridAfter w:val="1"/>
          <w:wAfter w:w="8" w:type="dxa"/>
          <w:jc w:val="center"/>
        </w:trPr>
        <w:tc>
          <w:tcPr>
            <w:tcW w:w="701" w:type="dxa"/>
            <w:vAlign w:val="center"/>
          </w:tcPr>
          <w:p w14:paraId="61295A7D" w14:textId="77777777" w:rsidR="0050521F" w:rsidRPr="00A26195" w:rsidRDefault="0050521F" w:rsidP="00BD74B0">
            <w:pPr>
              <w:pStyle w:val="a7"/>
              <w:numPr>
                <w:ilvl w:val="0"/>
                <w:numId w:val="13"/>
              </w:numPr>
              <w:spacing w:line="240" w:lineRule="auto"/>
              <w:ind w:right="57"/>
              <w:jc w:val="center"/>
              <w:rPr>
                <w:rFonts w:ascii="Times New Roman" w:hAnsi="Times New Roman"/>
                <w:color w:val="404040" w:themeColor="text1" w:themeTint="BF"/>
                <w:sz w:val="20"/>
                <w:szCs w:val="20"/>
                <w:lang w:val="uk-UA"/>
              </w:rPr>
            </w:pPr>
          </w:p>
        </w:tc>
        <w:tc>
          <w:tcPr>
            <w:tcW w:w="3260" w:type="dxa"/>
            <w:vAlign w:val="center"/>
          </w:tcPr>
          <w:p w14:paraId="0A8161B4" w14:textId="77777777" w:rsidR="0050521F" w:rsidRPr="00A26195" w:rsidRDefault="0050521F" w:rsidP="00C012F7">
            <w:pPr>
              <w:ind w:left="57" w:right="57"/>
              <w:rPr>
                <w:color w:val="404040" w:themeColor="text1" w:themeTint="BF"/>
                <w:sz w:val="20"/>
                <w:szCs w:val="20"/>
                <w:lang w:val="uk-UA"/>
              </w:rPr>
            </w:pPr>
            <w:r w:rsidRPr="00A26195">
              <w:rPr>
                <w:color w:val="404040" w:themeColor="text1" w:themeTint="BF"/>
                <w:sz w:val="20"/>
                <w:szCs w:val="20"/>
                <w:lang w:val="uk-UA"/>
              </w:rPr>
              <w:t xml:space="preserve">Код за ЄДРІСІ </w:t>
            </w:r>
          </w:p>
        </w:tc>
        <w:tc>
          <w:tcPr>
            <w:tcW w:w="6279" w:type="dxa"/>
            <w:vAlign w:val="center"/>
          </w:tcPr>
          <w:p w14:paraId="208DE646" w14:textId="799D8858" w:rsidR="0050521F" w:rsidRPr="00A26195" w:rsidRDefault="00B755A7" w:rsidP="00C012F7">
            <w:pPr>
              <w:ind w:left="57" w:right="57"/>
              <w:rPr>
                <w:color w:val="404040" w:themeColor="text1" w:themeTint="BF"/>
                <w:sz w:val="20"/>
                <w:szCs w:val="20"/>
                <w:lang w:val="uk-UA"/>
              </w:rPr>
            </w:pPr>
            <w:r w:rsidRPr="00A26195">
              <w:rPr>
                <w:color w:val="404040" w:themeColor="text1" w:themeTint="BF"/>
                <w:spacing w:val="-2"/>
                <w:sz w:val="20"/>
                <w:szCs w:val="20"/>
                <w:lang w:val="uk-UA"/>
              </w:rPr>
              <w:t>13301114</w:t>
            </w:r>
          </w:p>
        </w:tc>
      </w:tr>
      <w:tr w:rsidR="00217E78" w:rsidRPr="00A26195" w14:paraId="667A5DE8" w14:textId="77777777" w:rsidTr="006C4679">
        <w:trPr>
          <w:gridAfter w:val="1"/>
          <w:wAfter w:w="8" w:type="dxa"/>
          <w:jc w:val="center"/>
        </w:trPr>
        <w:tc>
          <w:tcPr>
            <w:tcW w:w="701" w:type="dxa"/>
            <w:vAlign w:val="center"/>
          </w:tcPr>
          <w:p w14:paraId="5058376D" w14:textId="77777777" w:rsidR="0050521F" w:rsidRPr="00A26195" w:rsidRDefault="0050521F" w:rsidP="00BD74B0">
            <w:pPr>
              <w:pStyle w:val="a7"/>
              <w:numPr>
                <w:ilvl w:val="0"/>
                <w:numId w:val="13"/>
              </w:numPr>
              <w:spacing w:line="240" w:lineRule="auto"/>
              <w:ind w:right="57"/>
              <w:jc w:val="center"/>
              <w:rPr>
                <w:rFonts w:ascii="Times New Roman" w:hAnsi="Times New Roman"/>
                <w:color w:val="404040" w:themeColor="text1" w:themeTint="BF"/>
                <w:sz w:val="20"/>
                <w:szCs w:val="20"/>
                <w:lang w:val="uk-UA"/>
              </w:rPr>
            </w:pPr>
          </w:p>
        </w:tc>
        <w:tc>
          <w:tcPr>
            <w:tcW w:w="3260" w:type="dxa"/>
            <w:vAlign w:val="center"/>
          </w:tcPr>
          <w:p w14:paraId="63533347" w14:textId="77777777" w:rsidR="0050521F" w:rsidRPr="00A26195" w:rsidRDefault="0050521F" w:rsidP="00C012F7">
            <w:pPr>
              <w:ind w:left="57" w:right="57"/>
              <w:rPr>
                <w:color w:val="404040" w:themeColor="text1" w:themeTint="BF"/>
                <w:sz w:val="20"/>
                <w:szCs w:val="20"/>
                <w:lang w:val="uk-UA"/>
              </w:rPr>
            </w:pPr>
            <w:r w:rsidRPr="00A26195">
              <w:rPr>
                <w:color w:val="404040" w:themeColor="text1" w:themeTint="BF"/>
                <w:sz w:val="20"/>
                <w:szCs w:val="20"/>
                <w:lang w:val="uk-UA"/>
              </w:rPr>
              <w:t>Строк діяльності</w:t>
            </w:r>
          </w:p>
        </w:tc>
        <w:tc>
          <w:tcPr>
            <w:tcW w:w="6279" w:type="dxa"/>
            <w:vAlign w:val="center"/>
          </w:tcPr>
          <w:p w14:paraId="09E30D1A" w14:textId="5BE4D0B4" w:rsidR="0050521F" w:rsidRPr="00A26195" w:rsidRDefault="009639C4" w:rsidP="00C012F7">
            <w:pPr>
              <w:ind w:left="57" w:right="57"/>
              <w:rPr>
                <w:color w:val="404040" w:themeColor="text1" w:themeTint="BF"/>
                <w:sz w:val="20"/>
                <w:szCs w:val="20"/>
                <w:lang w:val="uk-UA"/>
              </w:rPr>
            </w:pPr>
            <w:r w:rsidRPr="00A26195">
              <w:rPr>
                <w:color w:val="404040" w:themeColor="text1" w:themeTint="BF"/>
                <w:sz w:val="20"/>
                <w:szCs w:val="20"/>
                <w:lang w:val="uk-UA"/>
              </w:rPr>
              <w:t>30 (тридцять) років з дати реєстрації в ЄДРІСІ</w:t>
            </w:r>
          </w:p>
        </w:tc>
      </w:tr>
      <w:tr w:rsidR="0050521F" w:rsidRPr="00A26195" w14:paraId="79309F47" w14:textId="77777777" w:rsidTr="006C4679">
        <w:trPr>
          <w:gridAfter w:val="1"/>
          <w:wAfter w:w="8" w:type="dxa"/>
          <w:jc w:val="center"/>
        </w:trPr>
        <w:tc>
          <w:tcPr>
            <w:tcW w:w="701" w:type="dxa"/>
            <w:vAlign w:val="center"/>
          </w:tcPr>
          <w:p w14:paraId="7F7187B6" w14:textId="77777777" w:rsidR="0050521F" w:rsidRPr="00A26195" w:rsidRDefault="0050521F" w:rsidP="00BD74B0">
            <w:pPr>
              <w:pStyle w:val="a7"/>
              <w:numPr>
                <w:ilvl w:val="0"/>
                <w:numId w:val="13"/>
              </w:numPr>
              <w:spacing w:line="240" w:lineRule="auto"/>
              <w:ind w:right="57"/>
              <w:jc w:val="center"/>
              <w:rPr>
                <w:rFonts w:ascii="Times New Roman" w:hAnsi="Times New Roman"/>
                <w:color w:val="404040" w:themeColor="text1" w:themeTint="BF"/>
                <w:sz w:val="20"/>
                <w:szCs w:val="20"/>
                <w:lang w:val="uk-UA"/>
              </w:rPr>
            </w:pPr>
          </w:p>
        </w:tc>
        <w:tc>
          <w:tcPr>
            <w:tcW w:w="3260" w:type="dxa"/>
            <w:vAlign w:val="center"/>
          </w:tcPr>
          <w:p w14:paraId="417049AD" w14:textId="77777777" w:rsidR="0050521F" w:rsidRPr="00A26195" w:rsidRDefault="0050521F" w:rsidP="00C012F7">
            <w:pPr>
              <w:ind w:left="57" w:right="57"/>
              <w:rPr>
                <w:color w:val="404040" w:themeColor="text1" w:themeTint="BF"/>
                <w:sz w:val="20"/>
                <w:szCs w:val="20"/>
                <w:lang w:val="uk-UA"/>
              </w:rPr>
            </w:pPr>
            <w:r w:rsidRPr="00A26195">
              <w:rPr>
                <w:color w:val="404040" w:themeColor="text1" w:themeTint="BF"/>
                <w:sz w:val="20"/>
                <w:szCs w:val="20"/>
                <w:lang w:val="uk-UA"/>
              </w:rPr>
              <w:t>Місцезнаходження юридичної особи</w:t>
            </w:r>
          </w:p>
        </w:tc>
        <w:tc>
          <w:tcPr>
            <w:tcW w:w="6279" w:type="dxa"/>
            <w:vAlign w:val="center"/>
          </w:tcPr>
          <w:p w14:paraId="502E9FD2" w14:textId="54CC92EB" w:rsidR="00362DC0" w:rsidRPr="00A26195" w:rsidRDefault="00362DC0" w:rsidP="00C012F7">
            <w:pPr>
              <w:widowControl w:val="0"/>
              <w:shd w:val="clear" w:color="auto" w:fill="FFFFFF"/>
              <w:tabs>
                <w:tab w:val="left" w:pos="0"/>
                <w:tab w:val="left" w:pos="509"/>
              </w:tabs>
              <w:autoSpaceDE w:val="0"/>
              <w:autoSpaceDN w:val="0"/>
              <w:adjustRightInd w:val="0"/>
              <w:jc w:val="both"/>
              <w:rPr>
                <w:bCs/>
                <w:color w:val="404040" w:themeColor="text1" w:themeTint="BF"/>
                <w:spacing w:val="-2"/>
                <w:sz w:val="20"/>
                <w:szCs w:val="20"/>
                <w:lang w:val="uk-UA"/>
              </w:rPr>
            </w:pPr>
            <w:r w:rsidRPr="00A26195">
              <w:rPr>
                <w:color w:val="404040" w:themeColor="text1" w:themeTint="BF"/>
                <w:sz w:val="20"/>
                <w:szCs w:val="20"/>
                <w:lang w:val="uk-UA"/>
              </w:rPr>
              <w:t xml:space="preserve">03022, м. Київ, </w:t>
            </w:r>
            <w:proofErr w:type="spellStart"/>
            <w:r w:rsidR="00EF6338" w:rsidRPr="00A26195">
              <w:rPr>
                <w:color w:val="1F1F1F"/>
                <w:sz w:val="20"/>
                <w:szCs w:val="20"/>
                <w:shd w:val="clear" w:color="auto" w:fill="FFFFFF"/>
              </w:rPr>
              <w:t>пров</w:t>
            </w:r>
            <w:proofErr w:type="spellEnd"/>
            <w:r w:rsidR="00EF6338" w:rsidRPr="00A26195">
              <w:rPr>
                <w:color w:val="1F1F1F"/>
                <w:sz w:val="20"/>
                <w:szCs w:val="20"/>
                <w:shd w:val="clear" w:color="auto" w:fill="FFFFFF"/>
              </w:rPr>
              <w:t>.</w:t>
            </w:r>
            <w:r w:rsidR="00145428" w:rsidRPr="00A26195">
              <w:rPr>
                <w:color w:val="1F1F1F"/>
                <w:sz w:val="20"/>
                <w:szCs w:val="20"/>
                <w:shd w:val="clear" w:color="auto" w:fill="FFFFFF"/>
              </w:rPr>
              <w:t xml:space="preserve"> </w:t>
            </w:r>
            <w:r w:rsidR="00EF6338" w:rsidRPr="00A26195">
              <w:rPr>
                <w:color w:val="1F1F1F"/>
                <w:sz w:val="20"/>
                <w:szCs w:val="20"/>
                <w:shd w:val="clear" w:color="auto" w:fill="FFFFFF"/>
              </w:rPr>
              <w:t>Ященка Леопольда</w:t>
            </w:r>
            <w:r w:rsidRPr="00A26195">
              <w:rPr>
                <w:color w:val="404040" w:themeColor="text1" w:themeTint="BF"/>
                <w:sz w:val="20"/>
                <w:szCs w:val="20"/>
                <w:lang w:val="uk-UA"/>
              </w:rPr>
              <w:t>, буд. 15, корп.3</w:t>
            </w:r>
            <w:r w:rsidRPr="00A26195">
              <w:rPr>
                <w:bCs/>
                <w:color w:val="404040" w:themeColor="text1" w:themeTint="BF"/>
                <w:spacing w:val="-2"/>
                <w:sz w:val="20"/>
                <w:szCs w:val="20"/>
                <w:lang w:val="uk-UA"/>
              </w:rPr>
              <w:t xml:space="preserve">, </w:t>
            </w:r>
            <w:proofErr w:type="spellStart"/>
            <w:r w:rsidRPr="00A26195">
              <w:rPr>
                <w:bCs/>
                <w:color w:val="404040" w:themeColor="text1" w:themeTint="BF"/>
                <w:spacing w:val="-2"/>
                <w:sz w:val="20"/>
                <w:szCs w:val="20"/>
                <w:lang w:val="uk-UA"/>
              </w:rPr>
              <w:t>тел</w:t>
            </w:r>
            <w:proofErr w:type="spellEnd"/>
            <w:r w:rsidRPr="00A26195">
              <w:rPr>
                <w:bCs/>
                <w:color w:val="404040" w:themeColor="text1" w:themeTint="BF"/>
                <w:spacing w:val="-2"/>
                <w:sz w:val="20"/>
                <w:szCs w:val="20"/>
                <w:lang w:val="uk-UA"/>
              </w:rPr>
              <w:t xml:space="preserve">.: </w:t>
            </w:r>
            <w:r w:rsidRPr="00A26195">
              <w:rPr>
                <w:color w:val="404040" w:themeColor="text1" w:themeTint="BF"/>
                <w:sz w:val="20"/>
                <w:szCs w:val="20"/>
                <w:lang w:val="uk-UA"/>
              </w:rPr>
              <w:t>044-364-91-91</w:t>
            </w:r>
            <w:r w:rsidRPr="00A26195">
              <w:rPr>
                <w:bCs/>
                <w:color w:val="404040" w:themeColor="text1" w:themeTint="BF"/>
                <w:spacing w:val="-2"/>
                <w:sz w:val="20"/>
                <w:szCs w:val="20"/>
                <w:lang w:val="uk-UA"/>
              </w:rPr>
              <w:t>.</w:t>
            </w:r>
          </w:p>
          <w:p w14:paraId="0BC755BB" w14:textId="327BBDD7" w:rsidR="0050521F" w:rsidRPr="00A26195" w:rsidRDefault="0050521F" w:rsidP="00C012F7">
            <w:pPr>
              <w:ind w:left="57" w:right="57"/>
              <w:rPr>
                <w:color w:val="404040" w:themeColor="text1" w:themeTint="BF"/>
                <w:sz w:val="20"/>
                <w:szCs w:val="20"/>
                <w:lang w:val="uk-UA"/>
              </w:rPr>
            </w:pPr>
          </w:p>
        </w:tc>
      </w:tr>
    </w:tbl>
    <w:p w14:paraId="402C36D1" w14:textId="42615155" w:rsidR="0050521F" w:rsidRPr="00A26195" w:rsidRDefault="0050521F" w:rsidP="00C012F7">
      <w:pPr>
        <w:shd w:val="clear" w:color="auto" w:fill="FFFFFF"/>
        <w:autoSpaceDE w:val="0"/>
        <w:autoSpaceDN w:val="0"/>
        <w:adjustRightInd w:val="0"/>
        <w:ind w:firstLine="709"/>
        <w:jc w:val="both"/>
        <w:rPr>
          <w:color w:val="404040" w:themeColor="text1" w:themeTint="BF"/>
          <w:sz w:val="20"/>
          <w:szCs w:val="20"/>
          <w:lang w:val="uk-UA"/>
        </w:rPr>
      </w:pPr>
    </w:p>
    <w:tbl>
      <w:tblPr>
        <w:tblW w:w="10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2" w:type="dxa"/>
          <w:right w:w="42" w:type="dxa"/>
        </w:tblCellMar>
        <w:tblLook w:val="0000" w:firstRow="0" w:lastRow="0" w:firstColumn="0" w:lastColumn="0" w:noHBand="0" w:noVBand="0"/>
      </w:tblPr>
      <w:tblGrid>
        <w:gridCol w:w="701"/>
        <w:gridCol w:w="3260"/>
        <w:gridCol w:w="6279"/>
        <w:gridCol w:w="8"/>
      </w:tblGrid>
      <w:tr w:rsidR="00217E78" w:rsidRPr="00A26195" w14:paraId="38109179" w14:textId="77777777" w:rsidTr="006C4679">
        <w:trPr>
          <w:jc w:val="center"/>
        </w:trPr>
        <w:tc>
          <w:tcPr>
            <w:tcW w:w="10248" w:type="dxa"/>
            <w:gridSpan w:val="4"/>
            <w:vAlign w:val="center"/>
          </w:tcPr>
          <w:p w14:paraId="277469EE" w14:textId="08649D23" w:rsidR="0050521F" w:rsidRPr="00A26195" w:rsidRDefault="008C65AC" w:rsidP="00C012F7">
            <w:pPr>
              <w:ind w:right="57"/>
              <w:rPr>
                <w:b/>
                <w:color w:val="404040" w:themeColor="text1" w:themeTint="BF"/>
                <w:sz w:val="20"/>
                <w:szCs w:val="20"/>
                <w:lang w:val="uk-UA"/>
              </w:rPr>
            </w:pPr>
            <w:r w:rsidRPr="00A26195">
              <w:rPr>
                <w:b/>
                <w:caps/>
                <w:color w:val="404040" w:themeColor="text1" w:themeTint="BF"/>
                <w:spacing w:val="-2"/>
                <w:sz w:val="20"/>
                <w:szCs w:val="20"/>
                <w:lang w:val="uk-UA"/>
              </w:rPr>
              <w:lastRenderedPageBreak/>
              <w:t>акціонерне товариство</w:t>
            </w:r>
            <w:r w:rsidRPr="00A26195">
              <w:rPr>
                <w:b/>
                <w:color w:val="404040" w:themeColor="text1" w:themeTint="BF"/>
                <w:spacing w:val="-2"/>
                <w:sz w:val="20"/>
                <w:szCs w:val="20"/>
                <w:lang w:val="uk-UA"/>
              </w:rPr>
              <w:t xml:space="preserve"> </w:t>
            </w:r>
            <w:r w:rsidRPr="00A26195">
              <w:rPr>
                <w:b/>
                <w:color w:val="404040" w:themeColor="text1" w:themeTint="BF"/>
                <w:sz w:val="20"/>
                <w:szCs w:val="20"/>
                <w:lang w:val="uk-UA"/>
              </w:rPr>
              <w:t xml:space="preserve">«ЗАКРИТИЙ НЕДИВЕРСИФІКОВАНИЙ ВЕНЧУРНИЙ КОРПОРАТИВНИЙ </w:t>
            </w:r>
            <w:r w:rsidRPr="00A26195">
              <w:rPr>
                <w:b/>
                <w:color w:val="404040" w:themeColor="text1" w:themeTint="BF"/>
                <w:spacing w:val="-2"/>
                <w:sz w:val="20"/>
                <w:szCs w:val="20"/>
                <w:lang w:val="uk-UA"/>
              </w:rPr>
              <w:t>ІНВЕСТИЦІЙНИЙ ФОНД «</w:t>
            </w:r>
            <w:r w:rsidRPr="00A26195">
              <w:rPr>
                <w:b/>
                <w:color w:val="404040" w:themeColor="text1" w:themeTint="BF"/>
                <w:spacing w:val="-5"/>
                <w:sz w:val="20"/>
                <w:szCs w:val="20"/>
                <w:lang w:val="uk-UA"/>
              </w:rPr>
              <w:t>ДЕКАРТ</w:t>
            </w:r>
            <w:r w:rsidRPr="00A26195">
              <w:rPr>
                <w:b/>
                <w:color w:val="404040" w:themeColor="text1" w:themeTint="BF"/>
                <w:spacing w:val="-2"/>
                <w:sz w:val="20"/>
                <w:szCs w:val="20"/>
                <w:lang w:val="uk-UA"/>
              </w:rPr>
              <w:t xml:space="preserve">» </w:t>
            </w:r>
            <w:r w:rsidR="0050521F" w:rsidRPr="00A26195">
              <w:rPr>
                <w:b/>
                <w:color w:val="404040" w:themeColor="text1" w:themeTint="BF"/>
                <w:sz w:val="20"/>
                <w:szCs w:val="20"/>
                <w:lang w:val="uk-UA"/>
              </w:rPr>
              <w:t>(АТ "</w:t>
            </w:r>
            <w:r w:rsidRPr="00A26195">
              <w:rPr>
                <w:b/>
                <w:color w:val="404040" w:themeColor="text1" w:themeTint="BF"/>
                <w:spacing w:val="-5"/>
                <w:sz w:val="20"/>
                <w:szCs w:val="20"/>
                <w:lang w:val="uk-UA"/>
              </w:rPr>
              <w:t xml:space="preserve"> ДЕКАРТ</w:t>
            </w:r>
            <w:r w:rsidRPr="00A26195">
              <w:rPr>
                <w:b/>
                <w:color w:val="404040" w:themeColor="text1" w:themeTint="BF"/>
                <w:sz w:val="20"/>
                <w:szCs w:val="20"/>
                <w:lang w:val="uk-UA"/>
              </w:rPr>
              <w:t xml:space="preserve"> </w:t>
            </w:r>
            <w:r w:rsidR="0050521F" w:rsidRPr="00A26195">
              <w:rPr>
                <w:b/>
                <w:color w:val="404040" w:themeColor="text1" w:themeTint="BF"/>
                <w:sz w:val="20"/>
                <w:szCs w:val="20"/>
                <w:lang w:val="uk-UA"/>
              </w:rPr>
              <w:t>")</w:t>
            </w:r>
          </w:p>
        </w:tc>
      </w:tr>
      <w:tr w:rsidR="00217E78" w:rsidRPr="00A26195" w14:paraId="6663DA2A" w14:textId="77777777" w:rsidTr="006C4679">
        <w:trPr>
          <w:gridAfter w:val="1"/>
          <w:wAfter w:w="8" w:type="dxa"/>
          <w:trHeight w:val="482"/>
          <w:jc w:val="center"/>
        </w:trPr>
        <w:tc>
          <w:tcPr>
            <w:tcW w:w="701" w:type="dxa"/>
            <w:vAlign w:val="center"/>
          </w:tcPr>
          <w:p w14:paraId="6EA9A9C5" w14:textId="77777777" w:rsidR="0050521F" w:rsidRPr="00A26195" w:rsidRDefault="0050521F" w:rsidP="00BD74B0">
            <w:pPr>
              <w:pStyle w:val="a7"/>
              <w:numPr>
                <w:ilvl w:val="0"/>
                <w:numId w:val="14"/>
              </w:numPr>
              <w:spacing w:line="240" w:lineRule="auto"/>
              <w:ind w:right="57"/>
              <w:rPr>
                <w:rFonts w:ascii="Times New Roman" w:hAnsi="Times New Roman"/>
                <w:color w:val="404040" w:themeColor="text1" w:themeTint="BF"/>
                <w:sz w:val="20"/>
                <w:szCs w:val="20"/>
                <w:lang w:val="uk-UA"/>
              </w:rPr>
            </w:pPr>
          </w:p>
        </w:tc>
        <w:tc>
          <w:tcPr>
            <w:tcW w:w="3260" w:type="dxa"/>
            <w:vAlign w:val="center"/>
          </w:tcPr>
          <w:p w14:paraId="7DE2CA19" w14:textId="77777777" w:rsidR="0050521F" w:rsidRPr="00A26195" w:rsidRDefault="0050521F" w:rsidP="00C012F7">
            <w:pPr>
              <w:ind w:left="57" w:right="57"/>
              <w:rPr>
                <w:color w:val="404040" w:themeColor="text1" w:themeTint="BF"/>
                <w:sz w:val="20"/>
                <w:szCs w:val="20"/>
                <w:lang w:val="uk-UA"/>
              </w:rPr>
            </w:pPr>
            <w:r w:rsidRPr="00A26195">
              <w:rPr>
                <w:color w:val="404040" w:themeColor="text1" w:themeTint="BF"/>
                <w:sz w:val="20"/>
                <w:szCs w:val="20"/>
                <w:lang w:val="uk-UA"/>
              </w:rPr>
              <w:t>Ідентифікаційний код юридичної особи</w:t>
            </w:r>
          </w:p>
        </w:tc>
        <w:tc>
          <w:tcPr>
            <w:tcW w:w="6279" w:type="dxa"/>
            <w:vAlign w:val="center"/>
          </w:tcPr>
          <w:p w14:paraId="007011B4" w14:textId="1B3CD8F1" w:rsidR="0050521F" w:rsidRPr="00A26195" w:rsidRDefault="0027709D" w:rsidP="00C012F7">
            <w:pPr>
              <w:ind w:left="57" w:right="57"/>
              <w:rPr>
                <w:color w:val="404040" w:themeColor="text1" w:themeTint="BF"/>
                <w:sz w:val="20"/>
                <w:szCs w:val="20"/>
                <w:lang w:val="uk-UA"/>
              </w:rPr>
            </w:pPr>
            <w:r w:rsidRPr="00A26195">
              <w:rPr>
                <w:bCs/>
                <w:color w:val="404040" w:themeColor="text1" w:themeTint="BF"/>
                <w:spacing w:val="1"/>
                <w:sz w:val="20"/>
                <w:szCs w:val="20"/>
                <w:lang w:val="uk-UA"/>
              </w:rPr>
              <w:t>43345286</w:t>
            </w:r>
          </w:p>
        </w:tc>
      </w:tr>
      <w:tr w:rsidR="00217E78" w:rsidRPr="00937A34" w14:paraId="61DA25B0" w14:textId="77777777" w:rsidTr="006C4679">
        <w:trPr>
          <w:gridAfter w:val="1"/>
          <w:wAfter w:w="8" w:type="dxa"/>
          <w:trHeight w:val="482"/>
          <w:jc w:val="center"/>
        </w:trPr>
        <w:tc>
          <w:tcPr>
            <w:tcW w:w="701" w:type="dxa"/>
            <w:vAlign w:val="center"/>
          </w:tcPr>
          <w:p w14:paraId="1FB56ACE" w14:textId="77777777" w:rsidR="0050521F" w:rsidRPr="00A26195" w:rsidRDefault="0050521F" w:rsidP="00BD74B0">
            <w:pPr>
              <w:pStyle w:val="a7"/>
              <w:numPr>
                <w:ilvl w:val="0"/>
                <w:numId w:val="14"/>
              </w:numPr>
              <w:spacing w:line="240" w:lineRule="auto"/>
              <w:ind w:right="57"/>
              <w:jc w:val="center"/>
              <w:rPr>
                <w:rFonts w:ascii="Times New Roman" w:hAnsi="Times New Roman"/>
                <w:color w:val="404040" w:themeColor="text1" w:themeTint="BF"/>
                <w:sz w:val="20"/>
                <w:szCs w:val="20"/>
                <w:lang w:val="uk-UA"/>
              </w:rPr>
            </w:pPr>
          </w:p>
        </w:tc>
        <w:tc>
          <w:tcPr>
            <w:tcW w:w="3260" w:type="dxa"/>
            <w:vAlign w:val="center"/>
          </w:tcPr>
          <w:p w14:paraId="0DCF3535" w14:textId="77777777" w:rsidR="0050521F" w:rsidRPr="00A26195" w:rsidRDefault="0050521F" w:rsidP="00C012F7">
            <w:pPr>
              <w:ind w:left="57" w:right="57"/>
              <w:rPr>
                <w:color w:val="404040" w:themeColor="text1" w:themeTint="BF"/>
                <w:sz w:val="20"/>
                <w:szCs w:val="20"/>
                <w:lang w:val="uk-UA"/>
              </w:rPr>
            </w:pPr>
            <w:r w:rsidRPr="00A26195">
              <w:rPr>
                <w:color w:val="404040" w:themeColor="text1" w:themeTint="BF"/>
                <w:sz w:val="20"/>
                <w:szCs w:val="20"/>
                <w:lang w:val="uk-UA"/>
              </w:rPr>
              <w:t>КВЕД-2010</w:t>
            </w:r>
          </w:p>
        </w:tc>
        <w:tc>
          <w:tcPr>
            <w:tcW w:w="6279" w:type="dxa"/>
            <w:vAlign w:val="center"/>
          </w:tcPr>
          <w:p w14:paraId="6138F9F5" w14:textId="77777777" w:rsidR="0050521F" w:rsidRPr="00A26195" w:rsidRDefault="0050521F" w:rsidP="00C012F7">
            <w:pPr>
              <w:ind w:left="57" w:right="57"/>
              <w:rPr>
                <w:color w:val="404040" w:themeColor="text1" w:themeTint="BF"/>
                <w:sz w:val="20"/>
                <w:szCs w:val="20"/>
                <w:lang w:val="uk-UA"/>
              </w:rPr>
            </w:pPr>
            <w:r w:rsidRPr="00A26195">
              <w:rPr>
                <w:color w:val="404040" w:themeColor="text1" w:themeTint="BF"/>
                <w:sz w:val="20"/>
                <w:szCs w:val="20"/>
                <w:lang w:val="uk-UA"/>
              </w:rPr>
              <w:t xml:space="preserve">64.30 Трасти, фонди та подібні фінансові суб'єкти (основний); 64.99 Надання інших фінансових послуг (крім страхування та пенсійного забезпечення), </w:t>
            </w:r>
            <w:proofErr w:type="spellStart"/>
            <w:r w:rsidRPr="00A26195">
              <w:rPr>
                <w:color w:val="404040" w:themeColor="text1" w:themeTint="BF"/>
                <w:sz w:val="20"/>
                <w:szCs w:val="20"/>
                <w:lang w:val="uk-UA"/>
              </w:rPr>
              <w:t>н.в.і.у</w:t>
            </w:r>
            <w:proofErr w:type="spellEnd"/>
            <w:r w:rsidRPr="00A26195">
              <w:rPr>
                <w:color w:val="404040" w:themeColor="text1" w:themeTint="BF"/>
                <w:sz w:val="20"/>
                <w:szCs w:val="20"/>
                <w:lang w:val="uk-UA"/>
              </w:rPr>
              <w:t>.</w:t>
            </w:r>
          </w:p>
        </w:tc>
      </w:tr>
      <w:tr w:rsidR="00217E78" w:rsidRPr="00A26195" w14:paraId="23B287DE" w14:textId="77777777" w:rsidTr="006C4679">
        <w:trPr>
          <w:gridAfter w:val="1"/>
          <w:wAfter w:w="8" w:type="dxa"/>
          <w:trHeight w:val="482"/>
          <w:jc w:val="center"/>
        </w:trPr>
        <w:tc>
          <w:tcPr>
            <w:tcW w:w="701" w:type="dxa"/>
            <w:vAlign w:val="center"/>
          </w:tcPr>
          <w:p w14:paraId="08E4AA2E" w14:textId="77777777" w:rsidR="0050521F" w:rsidRPr="00A26195" w:rsidRDefault="0050521F" w:rsidP="00BD74B0">
            <w:pPr>
              <w:pStyle w:val="a7"/>
              <w:numPr>
                <w:ilvl w:val="0"/>
                <w:numId w:val="14"/>
              </w:numPr>
              <w:spacing w:line="240" w:lineRule="auto"/>
              <w:ind w:right="57"/>
              <w:jc w:val="center"/>
              <w:rPr>
                <w:rFonts w:ascii="Times New Roman" w:hAnsi="Times New Roman"/>
                <w:color w:val="404040" w:themeColor="text1" w:themeTint="BF"/>
                <w:sz w:val="20"/>
                <w:szCs w:val="20"/>
                <w:lang w:val="uk-UA"/>
              </w:rPr>
            </w:pPr>
          </w:p>
        </w:tc>
        <w:tc>
          <w:tcPr>
            <w:tcW w:w="3260" w:type="dxa"/>
            <w:vAlign w:val="center"/>
          </w:tcPr>
          <w:p w14:paraId="47616700" w14:textId="77777777" w:rsidR="0050521F" w:rsidRPr="00A26195" w:rsidRDefault="0050521F" w:rsidP="00C012F7">
            <w:pPr>
              <w:ind w:left="57" w:right="57"/>
              <w:rPr>
                <w:color w:val="404040" w:themeColor="text1" w:themeTint="BF"/>
                <w:sz w:val="20"/>
                <w:szCs w:val="20"/>
                <w:lang w:val="uk-UA"/>
              </w:rPr>
            </w:pPr>
            <w:r w:rsidRPr="00A26195">
              <w:rPr>
                <w:color w:val="404040" w:themeColor="text1" w:themeTint="BF"/>
                <w:sz w:val="20"/>
                <w:szCs w:val="20"/>
                <w:lang w:val="uk-UA"/>
              </w:rPr>
              <w:t>Тип, вид Фонду</w:t>
            </w:r>
          </w:p>
        </w:tc>
        <w:tc>
          <w:tcPr>
            <w:tcW w:w="6279" w:type="dxa"/>
            <w:vAlign w:val="center"/>
          </w:tcPr>
          <w:p w14:paraId="7EB93EFE" w14:textId="77777777" w:rsidR="0050521F" w:rsidRPr="00A26195" w:rsidRDefault="0050521F" w:rsidP="00C012F7">
            <w:pPr>
              <w:ind w:left="57" w:right="57"/>
              <w:rPr>
                <w:color w:val="404040" w:themeColor="text1" w:themeTint="BF"/>
                <w:sz w:val="20"/>
                <w:szCs w:val="20"/>
                <w:lang w:val="uk-UA"/>
              </w:rPr>
            </w:pPr>
            <w:r w:rsidRPr="00A26195">
              <w:rPr>
                <w:color w:val="404040" w:themeColor="text1" w:themeTint="BF"/>
                <w:sz w:val="20"/>
                <w:szCs w:val="20"/>
                <w:lang w:val="uk-UA"/>
              </w:rPr>
              <w:t>Закритий, недиверсифікований</w:t>
            </w:r>
          </w:p>
        </w:tc>
      </w:tr>
      <w:tr w:rsidR="00217E78" w:rsidRPr="00A26195" w14:paraId="0F683159" w14:textId="77777777" w:rsidTr="006C4679">
        <w:trPr>
          <w:gridAfter w:val="1"/>
          <w:wAfter w:w="8" w:type="dxa"/>
          <w:jc w:val="center"/>
        </w:trPr>
        <w:tc>
          <w:tcPr>
            <w:tcW w:w="701" w:type="dxa"/>
            <w:vAlign w:val="center"/>
          </w:tcPr>
          <w:p w14:paraId="13131137" w14:textId="77777777" w:rsidR="0050521F" w:rsidRPr="00A26195" w:rsidRDefault="0050521F" w:rsidP="00BD74B0">
            <w:pPr>
              <w:pStyle w:val="a7"/>
              <w:numPr>
                <w:ilvl w:val="0"/>
                <w:numId w:val="14"/>
              </w:numPr>
              <w:spacing w:line="240" w:lineRule="auto"/>
              <w:ind w:right="57"/>
              <w:jc w:val="center"/>
              <w:rPr>
                <w:rFonts w:ascii="Times New Roman" w:hAnsi="Times New Roman"/>
                <w:color w:val="404040" w:themeColor="text1" w:themeTint="BF"/>
                <w:sz w:val="20"/>
                <w:szCs w:val="20"/>
                <w:lang w:val="uk-UA"/>
              </w:rPr>
            </w:pPr>
          </w:p>
        </w:tc>
        <w:tc>
          <w:tcPr>
            <w:tcW w:w="3260" w:type="dxa"/>
            <w:vAlign w:val="center"/>
          </w:tcPr>
          <w:p w14:paraId="5D881BFB" w14:textId="77777777" w:rsidR="0050521F" w:rsidRPr="00A26195" w:rsidRDefault="0050521F" w:rsidP="00C012F7">
            <w:pPr>
              <w:ind w:left="57" w:right="57"/>
              <w:rPr>
                <w:color w:val="404040" w:themeColor="text1" w:themeTint="BF"/>
                <w:sz w:val="20"/>
                <w:szCs w:val="20"/>
                <w:lang w:val="uk-UA"/>
              </w:rPr>
            </w:pPr>
            <w:r w:rsidRPr="00A26195">
              <w:rPr>
                <w:color w:val="404040" w:themeColor="text1" w:themeTint="BF"/>
                <w:sz w:val="20"/>
                <w:szCs w:val="20"/>
                <w:lang w:val="uk-UA"/>
              </w:rPr>
              <w:t>№ свідоцтва про реєстрацію та дата видачі свідоцтва</w:t>
            </w:r>
          </w:p>
        </w:tc>
        <w:tc>
          <w:tcPr>
            <w:tcW w:w="6279" w:type="dxa"/>
            <w:vAlign w:val="center"/>
          </w:tcPr>
          <w:p w14:paraId="49A66471" w14:textId="161ECB43" w:rsidR="0050521F" w:rsidRPr="00A26195" w:rsidRDefault="006B2E07" w:rsidP="00C012F7">
            <w:pPr>
              <w:ind w:left="57" w:right="57"/>
              <w:rPr>
                <w:color w:val="404040" w:themeColor="text1" w:themeTint="BF"/>
                <w:sz w:val="20"/>
                <w:szCs w:val="20"/>
                <w:lang w:val="uk-UA"/>
              </w:rPr>
            </w:pPr>
            <w:r w:rsidRPr="00A26195">
              <w:rPr>
                <w:color w:val="404040" w:themeColor="text1" w:themeTint="BF"/>
                <w:sz w:val="20"/>
                <w:szCs w:val="20"/>
                <w:lang w:val="uk-UA"/>
              </w:rPr>
              <w:t xml:space="preserve">№ 00828 від </w:t>
            </w:r>
            <w:r w:rsidRPr="00A26195">
              <w:rPr>
                <w:color w:val="404040" w:themeColor="text1" w:themeTint="BF"/>
                <w:spacing w:val="-2"/>
                <w:sz w:val="20"/>
                <w:szCs w:val="20"/>
                <w:lang w:val="uk-UA"/>
              </w:rPr>
              <w:t xml:space="preserve">23.12.2019 </w:t>
            </w:r>
            <w:r w:rsidRPr="00A26195">
              <w:rPr>
                <w:color w:val="404040" w:themeColor="text1" w:themeTint="BF"/>
                <w:sz w:val="20"/>
                <w:szCs w:val="20"/>
                <w:lang w:val="uk-UA"/>
              </w:rPr>
              <w:t>року</w:t>
            </w:r>
          </w:p>
        </w:tc>
      </w:tr>
      <w:tr w:rsidR="00217E78" w:rsidRPr="00A26195" w14:paraId="17F94C94" w14:textId="77777777" w:rsidTr="006C4679">
        <w:trPr>
          <w:gridAfter w:val="1"/>
          <w:wAfter w:w="8" w:type="dxa"/>
          <w:jc w:val="center"/>
        </w:trPr>
        <w:tc>
          <w:tcPr>
            <w:tcW w:w="701" w:type="dxa"/>
            <w:vAlign w:val="center"/>
          </w:tcPr>
          <w:p w14:paraId="2B39E532" w14:textId="77777777" w:rsidR="0050521F" w:rsidRPr="00A26195" w:rsidRDefault="0050521F" w:rsidP="00BD74B0">
            <w:pPr>
              <w:pStyle w:val="a7"/>
              <w:numPr>
                <w:ilvl w:val="0"/>
                <w:numId w:val="14"/>
              </w:numPr>
              <w:spacing w:line="240" w:lineRule="auto"/>
              <w:ind w:right="57"/>
              <w:jc w:val="center"/>
              <w:rPr>
                <w:rFonts w:ascii="Times New Roman" w:hAnsi="Times New Roman"/>
                <w:color w:val="404040" w:themeColor="text1" w:themeTint="BF"/>
                <w:sz w:val="20"/>
                <w:szCs w:val="20"/>
                <w:lang w:val="uk-UA"/>
              </w:rPr>
            </w:pPr>
          </w:p>
        </w:tc>
        <w:tc>
          <w:tcPr>
            <w:tcW w:w="3260" w:type="dxa"/>
            <w:vAlign w:val="center"/>
          </w:tcPr>
          <w:p w14:paraId="671A7C0A" w14:textId="77777777" w:rsidR="0050521F" w:rsidRPr="00A26195" w:rsidRDefault="0050521F" w:rsidP="00C012F7">
            <w:pPr>
              <w:ind w:left="57" w:right="57"/>
              <w:rPr>
                <w:color w:val="404040" w:themeColor="text1" w:themeTint="BF"/>
                <w:sz w:val="20"/>
                <w:szCs w:val="20"/>
                <w:lang w:val="uk-UA"/>
              </w:rPr>
            </w:pPr>
            <w:r w:rsidRPr="00A26195">
              <w:rPr>
                <w:color w:val="404040" w:themeColor="text1" w:themeTint="BF"/>
                <w:sz w:val="20"/>
                <w:szCs w:val="20"/>
                <w:lang w:val="uk-UA"/>
              </w:rPr>
              <w:t xml:space="preserve">Код за ЄДРІСІ </w:t>
            </w:r>
          </w:p>
        </w:tc>
        <w:tc>
          <w:tcPr>
            <w:tcW w:w="6279" w:type="dxa"/>
            <w:vAlign w:val="center"/>
          </w:tcPr>
          <w:p w14:paraId="7E157368" w14:textId="181E65D9" w:rsidR="0050521F" w:rsidRPr="00A26195" w:rsidRDefault="00404BC2" w:rsidP="00C012F7">
            <w:pPr>
              <w:ind w:left="57" w:right="57"/>
              <w:rPr>
                <w:color w:val="404040" w:themeColor="text1" w:themeTint="BF"/>
                <w:sz w:val="20"/>
                <w:szCs w:val="20"/>
                <w:lang w:val="uk-UA"/>
              </w:rPr>
            </w:pPr>
            <w:r w:rsidRPr="00A26195">
              <w:rPr>
                <w:bCs/>
                <w:color w:val="404040" w:themeColor="text1" w:themeTint="BF"/>
                <w:spacing w:val="-4"/>
                <w:sz w:val="20"/>
                <w:szCs w:val="20"/>
                <w:lang w:val="uk-UA"/>
              </w:rPr>
              <w:t>13300828</w:t>
            </w:r>
          </w:p>
        </w:tc>
      </w:tr>
      <w:tr w:rsidR="00217E78" w:rsidRPr="00A26195" w14:paraId="193A5EA0" w14:textId="77777777" w:rsidTr="006C4679">
        <w:trPr>
          <w:gridAfter w:val="1"/>
          <w:wAfter w:w="8" w:type="dxa"/>
          <w:jc w:val="center"/>
        </w:trPr>
        <w:tc>
          <w:tcPr>
            <w:tcW w:w="701" w:type="dxa"/>
            <w:vAlign w:val="center"/>
          </w:tcPr>
          <w:p w14:paraId="51FB7D8A" w14:textId="77777777" w:rsidR="0050521F" w:rsidRPr="00A26195" w:rsidRDefault="0050521F" w:rsidP="00BD74B0">
            <w:pPr>
              <w:pStyle w:val="a7"/>
              <w:numPr>
                <w:ilvl w:val="0"/>
                <w:numId w:val="14"/>
              </w:numPr>
              <w:spacing w:line="240" w:lineRule="auto"/>
              <w:ind w:right="57"/>
              <w:jc w:val="center"/>
              <w:rPr>
                <w:rFonts w:ascii="Times New Roman" w:hAnsi="Times New Roman"/>
                <w:color w:val="404040" w:themeColor="text1" w:themeTint="BF"/>
                <w:sz w:val="20"/>
                <w:szCs w:val="20"/>
                <w:lang w:val="uk-UA"/>
              </w:rPr>
            </w:pPr>
          </w:p>
        </w:tc>
        <w:tc>
          <w:tcPr>
            <w:tcW w:w="3260" w:type="dxa"/>
            <w:vAlign w:val="center"/>
          </w:tcPr>
          <w:p w14:paraId="380C04AE" w14:textId="77777777" w:rsidR="0050521F" w:rsidRPr="00A26195" w:rsidRDefault="0050521F" w:rsidP="00C012F7">
            <w:pPr>
              <w:ind w:left="57" w:right="57"/>
              <w:rPr>
                <w:color w:val="404040" w:themeColor="text1" w:themeTint="BF"/>
                <w:sz w:val="20"/>
                <w:szCs w:val="20"/>
                <w:lang w:val="uk-UA"/>
              </w:rPr>
            </w:pPr>
            <w:r w:rsidRPr="00A26195">
              <w:rPr>
                <w:color w:val="404040" w:themeColor="text1" w:themeTint="BF"/>
                <w:sz w:val="20"/>
                <w:szCs w:val="20"/>
                <w:lang w:val="uk-UA"/>
              </w:rPr>
              <w:t>Строк діяльності</w:t>
            </w:r>
          </w:p>
        </w:tc>
        <w:tc>
          <w:tcPr>
            <w:tcW w:w="6279" w:type="dxa"/>
            <w:vAlign w:val="center"/>
          </w:tcPr>
          <w:p w14:paraId="401C501E" w14:textId="51B030C8" w:rsidR="0050521F" w:rsidRPr="00A26195" w:rsidRDefault="009639C4" w:rsidP="00C012F7">
            <w:pPr>
              <w:ind w:left="57" w:right="57"/>
              <w:rPr>
                <w:color w:val="404040" w:themeColor="text1" w:themeTint="BF"/>
                <w:sz w:val="20"/>
                <w:szCs w:val="20"/>
                <w:lang w:val="uk-UA"/>
              </w:rPr>
            </w:pPr>
            <w:r w:rsidRPr="00A26195">
              <w:rPr>
                <w:color w:val="404040" w:themeColor="text1" w:themeTint="BF"/>
                <w:sz w:val="20"/>
                <w:szCs w:val="20"/>
                <w:lang w:val="uk-UA"/>
              </w:rPr>
              <w:t>30 (тридцять) років з дати реєстрації в ЄДРІСІ</w:t>
            </w:r>
          </w:p>
        </w:tc>
      </w:tr>
      <w:tr w:rsidR="00217E78" w:rsidRPr="00A26195" w14:paraId="687C0900" w14:textId="77777777" w:rsidTr="006C4679">
        <w:trPr>
          <w:gridAfter w:val="1"/>
          <w:wAfter w:w="8" w:type="dxa"/>
          <w:jc w:val="center"/>
        </w:trPr>
        <w:tc>
          <w:tcPr>
            <w:tcW w:w="701" w:type="dxa"/>
            <w:vAlign w:val="center"/>
          </w:tcPr>
          <w:p w14:paraId="6F4CDDCA" w14:textId="77777777" w:rsidR="0050521F" w:rsidRPr="00A26195" w:rsidRDefault="0050521F" w:rsidP="00BD74B0">
            <w:pPr>
              <w:pStyle w:val="a7"/>
              <w:numPr>
                <w:ilvl w:val="0"/>
                <w:numId w:val="14"/>
              </w:numPr>
              <w:spacing w:line="240" w:lineRule="auto"/>
              <w:ind w:right="57"/>
              <w:jc w:val="center"/>
              <w:rPr>
                <w:rFonts w:ascii="Times New Roman" w:hAnsi="Times New Roman"/>
                <w:color w:val="404040" w:themeColor="text1" w:themeTint="BF"/>
                <w:sz w:val="20"/>
                <w:szCs w:val="20"/>
                <w:lang w:val="uk-UA"/>
              </w:rPr>
            </w:pPr>
          </w:p>
        </w:tc>
        <w:tc>
          <w:tcPr>
            <w:tcW w:w="3260" w:type="dxa"/>
            <w:vAlign w:val="center"/>
          </w:tcPr>
          <w:p w14:paraId="72E57B07" w14:textId="77777777" w:rsidR="0050521F" w:rsidRPr="00A26195" w:rsidRDefault="0050521F" w:rsidP="00C012F7">
            <w:pPr>
              <w:ind w:left="57" w:right="57"/>
              <w:rPr>
                <w:color w:val="404040" w:themeColor="text1" w:themeTint="BF"/>
                <w:sz w:val="20"/>
                <w:szCs w:val="20"/>
                <w:lang w:val="uk-UA"/>
              </w:rPr>
            </w:pPr>
            <w:r w:rsidRPr="00A26195">
              <w:rPr>
                <w:color w:val="404040" w:themeColor="text1" w:themeTint="BF"/>
                <w:sz w:val="20"/>
                <w:szCs w:val="20"/>
                <w:lang w:val="uk-UA"/>
              </w:rPr>
              <w:t>Місцезнаходження юридичної особи</w:t>
            </w:r>
          </w:p>
        </w:tc>
        <w:tc>
          <w:tcPr>
            <w:tcW w:w="6279" w:type="dxa"/>
            <w:vAlign w:val="center"/>
          </w:tcPr>
          <w:p w14:paraId="68ADA411" w14:textId="31AD225B" w:rsidR="0050521F" w:rsidRPr="00A26195" w:rsidRDefault="006C4881" w:rsidP="00C012F7">
            <w:pPr>
              <w:ind w:left="57" w:right="57"/>
              <w:rPr>
                <w:color w:val="404040" w:themeColor="text1" w:themeTint="BF"/>
                <w:sz w:val="20"/>
                <w:szCs w:val="20"/>
                <w:lang w:val="uk-UA"/>
              </w:rPr>
            </w:pPr>
            <w:r w:rsidRPr="00A26195">
              <w:rPr>
                <w:color w:val="404040" w:themeColor="text1" w:themeTint="BF"/>
                <w:sz w:val="20"/>
                <w:szCs w:val="20"/>
                <w:lang w:val="uk-UA"/>
              </w:rPr>
              <w:t xml:space="preserve">03189, місто Київ, вул. </w:t>
            </w:r>
            <w:proofErr w:type="spellStart"/>
            <w:r w:rsidR="003225B4" w:rsidRPr="00A26195">
              <w:rPr>
                <w:color w:val="1F1F1F"/>
                <w:sz w:val="20"/>
                <w:szCs w:val="20"/>
                <w:shd w:val="clear" w:color="auto" w:fill="FFFFFF"/>
              </w:rPr>
              <w:t>Рудницького</w:t>
            </w:r>
            <w:proofErr w:type="spellEnd"/>
            <w:r w:rsidR="003225B4" w:rsidRPr="00A26195">
              <w:rPr>
                <w:color w:val="1F1F1F"/>
                <w:sz w:val="20"/>
                <w:szCs w:val="20"/>
                <w:shd w:val="clear" w:color="auto" w:fill="FFFFFF"/>
              </w:rPr>
              <w:t xml:space="preserve"> Степана</w:t>
            </w:r>
            <w:r w:rsidRPr="00A26195">
              <w:rPr>
                <w:color w:val="404040" w:themeColor="text1" w:themeTint="BF"/>
                <w:sz w:val="20"/>
                <w:szCs w:val="20"/>
                <w:lang w:val="uk-UA"/>
              </w:rPr>
              <w:t>, буд. 8-Є</w:t>
            </w:r>
            <w:r w:rsidRPr="00A26195">
              <w:rPr>
                <w:bCs/>
                <w:color w:val="404040" w:themeColor="text1" w:themeTint="BF"/>
                <w:spacing w:val="-1"/>
                <w:sz w:val="20"/>
                <w:szCs w:val="20"/>
                <w:lang w:val="uk-UA"/>
              </w:rPr>
              <w:t xml:space="preserve">, </w:t>
            </w:r>
            <w:r w:rsidRPr="00A26195">
              <w:rPr>
                <w:color w:val="404040" w:themeColor="text1" w:themeTint="BF"/>
                <w:sz w:val="20"/>
                <w:szCs w:val="20"/>
                <w:lang w:val="uk-UA"/>
              </w:rPr>
              <w:t xml:space="preserve"> </w:t>
            </w:r>
            <w:proofErr w:type="spellStart"/>
            <w:r w:rsidRPr="00A26195">
              <w:rPr>
                <w:color w:val="404040" w:themeColor="text1" w:themeTint="BF"/>
                <w:sz w:val="20"/>
                <w:szCs w:val="20"/>
                <w:lang w:val="uk-UA"/>
              </w:rPr>
              <w:t>тел</w:t>
            </w:r>
            <w:proofErr w:type="spellEnd"/>
            <w:r w:rsidRPr="00A26195">
              <w:rPr>
                <w:color w:val="404040" w:themeColor="text1" w:themeTint="BF"/>
                <w:sz w:val="20"/>
                <w:szCs w:val="20"/>
                <w:lang w:val="uk-UA"/>
              </w:rPr>
              <w:t>.</w:t>
            </w:r>
            <w:r w:rsidRPr="00A26195">
              <w:rPr>
                <w:bCs/>
                <w:color w:val="404040" w:themeColor="text1" w:themeTint="BF"/>
                <w:spacing w:val="-2"/>
                <w:sz w:val="20"/>
                <w:szCs w:val="20"/>
                <w:lang w:val="uk-UA"/>
              </w:rPr>
              <w:t xml:space="preserve">/факс: </w:t>
            </w:r>
            <w:r w:rsidRPr="00A26195">
              <w:rPr>
                <w:snapToGrid w:val="0"/>
                <w:color w:val="404040" w:themeColor="text1" w:themeTint="BF"/>
                <w:sz w:val="20"/>
                <w:szCs w:val="20"/>
                <w:lang w:val="uk-UA"/>
              </w:rPr>
              <w:t>(044) 222-56-39</w:t>
            </w:r>
          </w:p>
        </w:tc>
      </w:tr>
    </w:tbl>
    <w:p w14:paraId="2A7A0DE9" w14:textId="02305705" w:rsidR="0050521F" w:rsidRPr="00A26195" w:rsidRDefault="0050521F" w:rsidP="00C012F7">
      <w:pPr>
        <w:shd w:val="clear" w:color="auto" w:fill="FFFFFF"/>
        <w:autoSpaceDE w:val="0"/>
        <w:autoSpaceDN w:val="0"/>
        <w:adjustRightInd w:val="0"/>
        <w:ind w:firstLine="709"/>
        <w:jc w:val="both"/>
        <w:rPr>
          <w:color w:val="404040" w:themeColor="text1" w:themeTint="BF"/>
          <w:sz w:val="20"/>
          <w:szCs w:val="20"/>
          <w:lang w:val="uk-UA"/>
        </w:rPr>
      </w:pPr>
    </w:p>
    <w:p w14:paraId="13871065" w14:textId="77777777" w:rsidR="006C4881" w:rsidRPr="00A26195" w:rsidRDefault="006C4881" w:rsidP="00C012F7">
      <w:pPr>
        <w:shd w:val="clear" w:color="auto" w:fill="FFFFFF"/>
        <w:autoSpaceDE w:val="0"/>
        <w:autoSpaceDN w:val="0"/>
        <w:adjustRightInd w:val="0"/>
        <w:ind w:firstLine="709"/>
        <w:jc w:val="both"/>
        <w:rPr>
          <w:color w:val="404040" w:themeColor="text1" w:themeTint="BF"/>
          <w:sz w:val="20"/>
          <w:szCs w:val="20"/>
          <w:lang w:val="uk-UA"/>
        </w:rPr>
      </w:pPr>
    </w:p>
    <w:tbl>
      <w:tblPr>
        <w:tblW w:w="10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2" w:type="dxa"/>
          <w:right w:w="42" w:type="dxa"/>
        </w:tblCellMar>
        <w:tblLook w:val="0000" w:firstRow="0" w:lastRow="0" w:firstColumn="0" w:lastColumn="0" w:noHBand="0" w:noVBand="0"/>
      </w:tblPr>
      <w:tblGrid>
        <w:gridCol w:w="701"/>
        <w:gridCol w:w="3260"/>
        <w:gridCol w:w="6279"/>
        <w:gridCol w:w="8"/>
      </w:tblGrid>
      <w:tr w:rsidR="00217E78" w:rsidRPr="00A26195" w14:paraId="4AEB7573" w14:textId="77777777" w:rsidTr="006C4679">
        <w:trPr>
          <w:jc w:val="center"/>
        </w:trPr>
        <w:tc>
          <w:tcPr>
            <w:tcW w:w="10248" w:type="dxa"/>
            <w:gridSpan w:val="4"/>
            <w:vAlign w:val="center"/>
          </w:tcPr>
          <w:p w14:paraId="36D600DA" w14:textId="731FFF1E" w:rsidR="00ED5BEA" w:rsidRPr="00A26195" w:rsidRDefault="004A3A8B" w:rsidP="00C012F7">
            <w:pPr>
              <w:ind w:right="57"/>
              <w:rPr>
                <w:b/>
                <w:color w:val="404040" w:themeColor="text1" w:themeTint="BF"/>
                <w:sz w:val="20"/>
                <w:szCs w:val="20"/>
                <w:lang w:val="uk-UA"/>
              </w:rPr>
            </w:pPr>
            <w:r w:rsidRPr="00A26195">
              <w:rPr>
                <w:b/>
                <w:bCs/>
                <w:color w:val="404040" w:themeColor="text1" w:themeTint="BF"/>
                <w:sz w:val="20"/>
                <w:szCs w:val="20"/>
                <w:lang w:val="uk-UA"/>
              </w:rPr>
              <w:t xml:space="preserve">АКЦІОНЕРНЕ ТОВАРИСТВО «ЗАКРИТИЙ НЕДИВЕРСИФІКОВАНИЙ ВЕНЧУРНИЙ КОРПОРАТИВНИЙ ІНВЕСТИЦІЙНИЙ ФОНД «СТАР» </w:t>
            </w:r>
            <w:r w:rsidR="00ED5BEA" w:rsidRPr="00A26195">
              <w:rPr>
                <w:b/>
                <w:color w:val="404040" w:themeColor="text1" w:themeTint="BF"/>
                <w:sz w:val="20"/>
                <w:szCs w:val="20"/>
                <w:lang w:val="uk-UA"/>
              </w:rPr>
              <w:t>(АТ "</w:t>
            </w:r>
            <w:r w:rsidR="00ED5BEA" w:rsidRPr="00A26195">
              <w:rPr>
                <w:b/>
                <w:color w:val="404040" w:themeColor="text1" w:themeTint="BF"/>
                <w:spacing w:val="-5"/>
                <w:sz w:val="20"/>
                <w:szCs w:val="20"/>
                <w:lang w:val="uk-UA"/>
              </w:rPr>
              <w:t xml:space="preserve"> </w:t>
            </w:r>
            <w:r w:rsidRPr="00A26195">
              <w:rPr>
                <w:b/>
                <w:caps/>
                <w:color w:val="404040" w:themeColor="text1" w:themeTint="BF"/>
                <w:spacing w:val="-2"/>
                <w:sz w:val="20"/>
                <w:szCs w:val="20"/>
                <w:lang w:val="uk-UA"/>
              </w:rPr>
              <w:t>стар</w:t>
            </w:r>
            <w:r w:rsidR="00ED5BEA" w:rsidRPr="00A26195">
              <w:rPr>
                <w:b/>
                <w:color w:val="404040" w:themeColor="text1" w:themeTint="BF"/>
                <w:sz w:val="20"/>
                <w:szCs w:val="20"/>
                <w:lang w:val="uk-UA"/>
              </w:rPr>
              <w:t xml:space="preserve"> ")</w:t>
            </w:r>
          </w:p>
        </w:tc>
      </w:tr>
      <w:tr w:rsidR="00217E78" w:rsidRPr="00A26195" w14:paraId="28138D4C" w14:textId="77777777" w:rsidTr="006C4679">
        <w:trPr>
          <w:gridAfter w:val="1"/>
          <w:wAfter w:w="8" w:type="dxa"/>
          <w:trHeight w:val="482"/>
          <w:jc w:val="center"/>
        </w:trPr>
        <w:tc>
          <w:tcPr>
            <w:tcW w:w="701" w:type="dxa"/>
            <w:vAlign w:val="center"/>
          </w:tcPr>
          <w:p w14:paraId="460596D7" w14:textId="77777777" w:rsidR="00ED5BEA" w:rsidRPr="00A26195" w:rsidRDefault="00ED5BEA" w:rsidP="00BD74B0">
            <w:pPr>
              <w:pStyle w:val="a7"/>
              <w:numPr>
                <w:ilvl w:val="0"/>
                <w:numId w:val="15"/>
              </w:numPr>
              <w:spacing w:line="240" w:lineRule="auto"/>
              <w:ind w:right="57"/>
              <w:rPr>
                <w:rFonts w:ascii="Times New Roman" w:hAnsi="Times New Roman"/>
                <w:color w:val="404040" w:themeColor="text1" w:themeTint="BF"/>
                <w:sz w:val="20"/>
                <w:szCs w:val="20"/>
                <w:lang w:val="uk-UA"/>
              </w:rPr>
            </w:pPr>
          </w:p>
        </w:tc>
        <w:tc>
          <w:tcPr>
            <w:tcW w:w="3260" w:type="dxa"/>
            <w:vAlign w:val="center"/>
          </w:tcPr>
          <w:p w14:paraId="5F789CAE" w14:textId="77777777" w:rsidR="00ED5BEA" w:rsidRPr="00A26195" w:rsidRDefault="00ED5BEA" w:rsidP="00C012F7">
            <w:pPr>
              <w:ind w:left="57" w:right="57"/>
              <w:rPr>
                <w:color w:val="404040" w:themeColor="text1" w:themeTint="BF"/>
                <w:sz w:val="20"/>
                <w:szCs w:val="20"/>
                <w:lang w:val="uk-UA"/>
              </w:rPr>
            </w:pPr>
            <w:r w:rsidRPr="00A26195">
              <w:rPr>
                <w:color w:val="404040" w:themeColor="text1" w:themeTint="BF"/>
                <w:sz w:val="20"/>
                <w:szCs w:val="20"/>
                <w:lang w:val="uk-UA"/>
              </w:rPr>
              <w:t>Ідентифікаційний код юридичної особи</w:t>
            </w:r>
          </w:p>
        </w:tc>
        <w:tc>
          <w:tcPr>
            <w:tcW w:w="6279" w:type="dxa"/>
            <w:vAlign w:val="center"/>
          </w:tcPr>
          <w:p w14:paraId="311FB29A" w14:textId="0F91CE53" w:rsidR="00ED5BEA" w:rsidRPr="00A26195" w:rsidRDefault="00D84EAD" w:rsidP="00C012F7">
            <w:pPr>
              <w:ind w:left="57" w:right="57"/>
              <w:rPr>
                <w:color w:val="404040" w:themeColor="text1" w:themeTint="BF"/>
                <w:sz w:val="20"/>
                <w:szCs w:val="20"/>
                <w:lang w:val="uk-UA"/>
              </w:rPr>
            </w:pPr>
            <w:r w:rsidRPr="00A26195">
              <w:rPr>
                <w:color w:val="404040" w:themeColor="text1" w:themeTint="BF"/>
                <w:sz w:val="20"/>
                <w:szCs w:val="20"/>
                <w:lang w:val="uk-UA"/>
              </w:rPr>
              <w:t>44206100</w:t>
            </w:r>
          </w:p>
        </w:tc>
      </w:tr>
      <w:tr w:rsidR="00217E78" w:rsidRPr="00937A34" w14:paraId="500F5123" w14:textId="77777777" w:rsidTr="006C4679">
        <w:trPr>
          <w:gridAfter w:val="1"/>
          <w:wAfter w:w="8" w:type="dxa"/>
          <w:trHeight w:val="482"/>
          <w:jc w:val="center"/>
        </w:trPr>
        <w:tc>
          <w:tcPr>
            <w:tcW w:w="701" w:type="dxa"/>
            <w:vAlign w:val="center"/>
          </w:tcPr>
          <w:p w14:paraId="11205DCD" w14:textId="77777777" w:rsidR="00ED5BEA" w:rsidRPr="00A26195" w:rsidRDefault="00ED5BEA" w:rsidP="00BD74B0">
            <w:pPr>
              <w:pStyle w:val="a7"/>
              <w:numPr>
                <w:ilvl w:val="0"/>
                <w:numId w:val="15"/>
              </w:numPr>
              <w:spacing w:line="240" w:lineRule="auto"/>
              <w:ind w:right="57"/>
              <w:jc w:val="center"/>
              <w:rPr>
                <w:rFonts w:ascii="Times New Roman" w:hAnsi="Times New Roman"/>
                <w:color w:val="404040" w:themeColor="text1" w:themeTint="BF"/>
                <w:sz w:val="20"/>
                <w:szCs w:val="20"/>
                <w:lang w:val="uk-UA"/>
              </w:rPr>
            </w:pPr>
          </w:p>
        </w:tc>
        <w:tc>
          <w:tcPr>
            <w:tcW w:w="3260" w:type="dxa"/>
            <w:vAlign w:val="center"/>
          </w:tcPr>
          <w:p w14:paraId="21BB3600" w14:textId="77777777" w:rsidR="00ED5BEA" w:rsidRPr="00A26195" w:rsidRDefault="00ED5BEA" w:rsidP="00C012F7">
            <w:pPr>
              <w:ind w:left="57" w:right="57"/>
              <w:rPr>
                <w:color w:val="404040" w:themeColor="text1" w:themeTint="BF"/>
                <w:sz w:val="20"/>
                <w:szCs w:val="20"/>
                <w:lang w:val="uk-UA"/>
              </w:rPr>
            </w:pPr>
            <w:r w:rsidRPr="00A26195">
              <w:rPr>
                <w:color w:val="404040" w:themeColor="text1" w:themeTint="BF"/>
                <w:sz w:val="20"/>
                <w:szCs w:val="20"/>
                <w:lang w:val="uk-UA"/>
              </w:rPr>
              <w:t>КВЕД-2010</w:t>
            </w:r>
          </w:p>
        </w:tc>
        <w:tc>
          <w:tcPr>
            <w:tcW w:w="6279" w:type="dxa"/>
            <w:vAlign w:val="center"/>
          </w:tcPr>
          <w:p w14:paraId="26135E24" w14:textId="77777777" w:rsidR="00ED5BEA" w:rsidRPr="00A26195" w:rsidRDefault="00ED5BEA" w:rsidP="00C012F7">
            <w:pPr>
              <w:ind w:left="57" w:right="57"/>
              <w:rPr>
                <w:color w:val="404040" w:themeColor="text1" w:themeTint="BF"/>
                <w:sz w:val="20"/>
                <w:szCs w:val="20"/>
                <w:lang w:val="uk-UA"/>
              </w:rPr>
            </w:pPr>
            <w:r w:rsidRPr="00A26195">
              <w:rPr>
                <w:color w:val="404040" w:themeColor="text1" w:themeTint="BF"/>
                <w:sz w:val="20"/>
                <w:szCs w:val="20"/>
                <w:lang w:val="uk-UA"/>
              </w:rPr>
              <w:t xml:space="preserve">64.30 Трасти, фонди та подібні фінансові суб'єкти (основний); 64.99 Надання інших фінансових послуг (крім страхування та пенсійного забезпечення), </w:t>
            </w:r>
            <w:proofErr w:type="spellStart"/>
            <w:r w:rsidRPr="00A26195">
              <w:rPr>
                <w:color w:val="404040" w:themeColor="text1" w:themeTint="BF"/>
                <w:sz w:val="20"/>
                <w:szCs w:val="20"/>
                <w:lang w:val="uk-UA"/>
              </w:rPr>
              <w:t>н.в.і.у</w:t>
            </w:r>
            <w:proofErr w:type="spellEnd"/>
            <w:r w:rsidRPr="00A26195">
              <w:rPr>
                <w:color w:val="404040" w:themeColor="text1" w:themeTint="BF"/>
                <w:sz w:val="20"/>
                <w:szCs w:val="20"/>
                <w:lang w:val="uk-UA"/>
              </w:rPr>
              <w:t>.</w:t>
            </w:r>
          </w:p>
        </w:tc>
      </w:tr>
      <w:tr w:rsidR="00217E78" w:rsidRPr="00A26195" w14:paraId="73850602" w14:textId="77777777" w:rsidTr="006C4679">
        <w:trPr>
          <w:gridAfter w:val="1"/>
          <w:wAfter w:w="8" w:type="dxa"/>
          <w:trHeight w:val="482"/>
          <w:jc w:val="center"/>
        </w:trPr>
        <w:tc>
          <w:tcPr>
            <w:tcW w:w="701" w:type="dxa"/>
            <w:vAlign w:val="center"/>
          </w:tcPr>
          <w:p w14:paraId="76A87F2F" w14:textId="77777777" w:rsidR="00ED5BEA" w:rsidRPr="00A26195" w:rsidRDefault="00ED5BEA" w:rsidP="00BD74B0">
            <w:pPr>
              <w:pStyle w:val="a7"/>
              <w:numPr>
                <w:ilvl w:val="0"/>
                <w:numId w:val="15"/>
              </w:numPr>
              <w:spacing w:line="240" w:lineRule="auto"/>
              <w:ind w:right="57"/>
              <w:jc w:val="center"/>
              <w:rPr>
                <w:rFonts w:ascii="Times New Roman" w:hAnsi="Times New Roman"/>
                <w:color w:val="404040" w:themeColor="text1" w:themeTint="BF"/>
                <w:sz w:val="20"/>
                <w:szCs w:val="20"/>
                <w:lang w:val="uk-UA"/>
              </w:rPr>
            </w:pPr>
          </w:p>
        </w:tc>
        <w:tc>
          <w:tcPr>
            <w:tcW w:w="3260" w:type="dxa"/>
            <w:vAlign w:val="center"/>
          </w:tcPr>
          <w:p w14:paraId="39241540" w14:textId="77777777" w:rsidR="00ED5BEA" w:rsidRPr="00A26195" w:rsidRDefault="00ED5BEA" w:rsidP="00C012F7">
            <w:pPr>
              <w:ind w:left="57" w:right="57"/>
              <w:rPr>
                <w:color w:val="404040" w:themeColor="text1" w:themeTint="BF"/>
                <w:sz w:val="20"/>
                <w:szCs w:val="20"/>
                <w:lang w:val="uk-UA"/>
              </w:rPr>
            </w:pPr>
            <w:r w:rsidRPr="00A26195">
              <w:rPr>
                <w:color w:val="404040" w:themeColor="text1" w:themeTint="BF"/>
                <w:sz w:val="20"/>
                <w:szCs w:val="20"/>
                <w:lang w:val="uk-UA"/>
              </w:rPr>
              <w:t>Тип, вид Фонду</w:t>
            </w:r>
          </w:p>
        </w:tc>
        <w:tc>
          <w:tcPr>
            <w:tcW w:w="6279" w:type="dxa"/>
            <w:vAlign w:val="center"/>
          </w:tcPr>
          <w:p w14:paraId="385016BC" w14:textId="77777777" w:rsidR="00ED5BEA" w:rsidRPr="00A26195" w:rsidRDefault="00ED5BEA" w:rsidP="00C012F7">
            <w:pPr>
              <w:ind w:left="57" w:right="57"/>
              <w:rPr>
                <w:color w:val="404040" w:themeColor="text1" w:themeTint="BF"/>
                <w:sz w:val="20"/>
                <w:szCs w:val="20"/>
                <w:lang w:val="uk-UA"/>
              </w:rPr>
            </w:pPr>
            <w:r w:rsidRPr="00A26195">
              <w:rPr>
                <w:color w:val="404040" w:themeColor="text1" w:themeTint="BF"/>
                <w:sz w:val="20"/>
                <w:szCs w:val="20"/>
                <w:lang w:val="uk-UA"/>
              </w:rPr>
              <w:t>Закритий, недиверсифікований</w:t>
            </w:r>
          </w:p>
        </w:tc>
      </w:tr>
      <w:tr w:rsidR="00217E78" w:rsidRPr="00A26195" w14:paraId="66723663" w14:textId="77777777" w:rsidTr="006C4679">
        <w:trPr>
          <w:gridAfter w:val="1"/>
          <w:wAfter w:w="8" w:type="dxa"/>
          <w:jc w:val="center"/>
        </w:trPr>
        <w:tc>
          <w:tcPr>
            <w:tcW w:w="701" w:type="dxa"/>
            <w:vAlign w:val="center"/>
          </w:tcPr>
          <w:p w14:paraId="51446127" w14:textId="77777777" w:rsidR="00ED5BEA" w:rsidRPr="00A26195" w:rsidRDefault="00ED5BEA" w:rsidP="00BD74B0">
            <w:pPr>
              <w:pStyle w:val="a7"/>
              <w:numPr>
                <w:ilvl w:val="0"/>
                <w:numId w:val="15"/>
              </w:numPr>
              <w:spacing w:line="240" w:lineRule="auto"/>
              <w:ind w:right="57"/>
              <w:jc w:val="center"/>
              <w:rPr>
                <w:rFonts w:ascii="Times New Roman" w:hAnsi="Times New Roman"/>
                <w:color w:val="404040" w:themeColor="text1" w:themeTint="BF"/>
                <w:sz w:val="20"/>
                <w:szCs w:val="20"/>
                <w:lang w:val="uk-UA"/>
              </w:rPr>
            </w:pPr>
          </w:p>
        </w:tc>
        <w:tc>
          <w:tcPr>
            <w:tcW w:w="3260" w:type="dxa"/>
            <w:vAlign w:val="center"/>
          </w:tcPr>
          <w:p w14:paraId="474FFAB2" w14:textId="77777777" w:rsidR="00ED5BEA" w:rsidRPr="00A26195" w:rsidRDefault="00ED5BEA" w:rsidP="00C012F7">
            <w:pPr>
              <w:ind w:left="57" w:right="57"/>
              <w:rPr>
                <w:color w:val="404040" w:themeColor="text1" w:themeTint="BF"/>
                <w:sz w:val="20"/>
                <w:szCs w:val="20"/>
                <w:lang w:val="uk-UA"/>
              </w:rPr>
            </w:pPr>
            <w:r w:rsidRPr="00A26195">
              <w:rPr>
                <w:color w:val="404040" w:themeColor="text1" w:themeTint="BF"/>
                <w:sz w:val="20"/>
                <w:szCs w:val="20"/>
                <w:lang w:val="uk-UA"/>
              </w:rPr>
              <w:t>№ свідоцтва про реєстрацію та дата видачі свідоцтва</w:t>
            </w:r>
          </w:p>
        </w:tc>
        <w:tc>
          <w:tcPr>
            <w:tcW w:w="6279" w:type="dxa"/>
            <w:vAlign w:val="center"/>
          </w:tcPr>
          <w:p w14:paraId="62515D39" w14:textId="233DFE79" w:rsidR="00ED5BEA" w:rsidRPr="00A26195" w:rsidRDefault="00ED5BEA" w:rsidP="00C012F7">
            <w:pPr>
              <w:ind w:left="57" w:right="57"/>
              <w:rPr>
                <w:color w:val="404040" w:themeColor="text1" w:themeTint="BF"/>
                <w:sz w:val="20"/>
                <w:szCs w:val="20"/>
                <w:lang w:val="uk-UA"/>
              </w:rPr>
            </w:pPr>
            <w:r w:rsidRPr="00A26195">
              <w:rPr>
                <w:color w:val="404040" w:themeColor="text1" w:themeTint="BF"/>
                <w:spacing w:val="-2"/>
                <w:sz w:val="20"/>
                <w:szCs w:val="20"/>
                <w:lang w:val="uk-UA"/>
              </w:rPr>
              <w:t xml:space="preserve">№ </w:t>
            </w:r>
            <w:r w:rsidR="00AB1F7E" w:rsidRPr="00A26195">
              <w:rPr>
                <w:color w:val="404040" w:themeColor="text1" w:themeTint="BF"/>
                <w:spacing w:val="-2"/>
                <w:sz w:val="20"/>
                <w:szCs w:val="20"/>
                <w:lang w:val="uk-UA"/>
              </w:rPr>
              <w:t>003136</w:t>
            </w:r>
            <w:r w:rsidRPr="00A26195">
              <w:rPr>
                <w:color w:val="404040" w:themeColor="text1" w:themeTint="BF"/>
                <w:spacing w:val="-2"/>
                <w:sz w:val="20"/>
                <w:szCs w:val="20"/>
                <w:lang w:val="uk-UA"/>
              </w:rPr>
              <w:t xml:space="preserve"> від </w:t>
            </w:r>
            <w:r w:rsidR="00AB1F7E" w:rsidRPr="00A26195">
              <w:rPr>
                <w:color w:val="404040" w:themeColor="text1" w:themeTint="BF"/>
                <w:spacing w:val="-2"/>
                <w:sz w:val="20"/>
                <w:szCs w:val="20"/>
                <w:lang w:val="uk-UA"/>
              </w:rPr>
              <w:t>18</w:t>
            </w:r>
            <w:r w:rsidRPr="00A26195">
              <w:rPr>
                <w:color w:val="404040" w:themeColor="text1" w:themeTint="BF"/>
                <w:spacing w:val="-2"/>
                <w:sz w:val="20"/>
                <w:szCs w:val="20"/>
                <w:lang w:val="uk-UA"/>
              </w:rPr>
              <w:t>.0</w:t>
            </w:r>
            <w:r w:rsidR="00AB1F7E" w:rsidRPr="00A26195">
              <w:rPr>
                <w:color w:val="404040" w:themeColor="text1" w:themeTint="BF"/>
                <w:spacing w:val="-2"/>
                <w:sz w:val="20"/>
                <w:szCs w:val="20"/>
                <w:lang w:val="uk-UA"/>
              </w:rPr>
              <w:t>6</w:t>
            </w:r>
            <w:r w:rsidRPr="00A26195">
              <w:rPr>
                <w:color w:val="404040" w:themeColor="text1" w:themeTint="BF"/>
                <w:spacing w:val="-2"/>
                <w:sz w:val="20"/>
                <w:szCs w:val="20"/>
                <w:lang w:val="uk-UA"/>
              </w:rPr>
              <w:t>.2021 року</w:t>
            </w:r>
          </w:p>
        </w:tc>
      </w:tr>
      <w:tr w:rsidR="00217E78" w:rsidRPr="00A26195" w14:paraId="59821789" w14:textId="77777777" w:rsidTr="006C4679">
        <w:trPr>
          <w:gridAfter w:val="1"/>
          <w:wAfter w:w="8" w:type="dxa"/>
          <w:jc w:val="center"/>
        </w:trPr>
        <w:tc>
          <w:tcPr>
            <w:tcW w:w="701" w:type="dxa"/>
            <w:vAlign w:val="center"/>
          </w:tcPr>
          <w:p w14:paraId="469D5645" w14:textId="77777777" w:rsidR="00ED5BEA" w:rsidRPr="00A26195" w:rsidRDefault="00ED5BEA" w:rsidP="00BD74B0">
            <w:pPr>
              <w:pStyle w:val="a7"/>
              <w:numPr>
                <w:ilvl w:val="0"/>
                <w:numId w:val="15"/>
              </w:numPr>
              <w:spacing w:line="240" w:lineRule="auto"/>
              <w:ind w:right="57"/>
              <w:jc w:val="center"/>
              <w:rPr>
                <w:rFonts w:ascii="Times New Roman" w:hAnsi="Times New Roman"/>
                <w:color w:val="404040" w:themeColor="text1" w:themeTint="BF"/>
                <w:sz w:val="20"/>
                <w:szCs w:val="20"/>
                <w:lang w:val="uk-UA"/>
              </w:rPr>
            </w:pPr>
          </w:p>
        </w:tc>
        <w:tc>
          <w:tcPr>
            <w:tcW w:w="3260" w:type="dxa"/>
            <w:vAlign w:val="center"/>
          </w:tcPr>
          <w:p w14:paraId="1D037AE5" w14:textId="77777777" w:rsidR="00ED5BEA" w:rsidRPr="00A26195" w:rsidRDefault="00ED5BEA" w:rsidP="00C012F7">
            <w:pPr>
              <w:ind w:left="57" w:right="57"/>
              <w:rPr>
                <w:color w:val="404040" w:themeColor="text1" w:themeTint="BF"/>
                <w:sz w:val="20"/>
                <w:szCs w:val="20"/>
                <w:lang w:val="uk-UA"/>
              </w:rPr>
            </w:pPr>
            <w:r w:rsidRPr="00A26195">
              <w:rPr>
                <w:color w:val="404040" w:themeColor="text1" w:themeTint="BF"/>
                <w:sz w:val="20"/>
                <w:szCs w:val="20"/>
                <w:lang w:val="uk-UA"/>
              </w:rPr>
              <w:t xml:space="preserve">Код за ЄДРІСІ </w:t>
            </w:r>
          </w:p>
        </w:tc>
        <w:tc>
          <w:tcPr>
            <w:tcW w:w="6279" w:type="dxa"/>
            <w:vAlign w:val="center"/>
          </w:tcPr>
          <w:p w14:paraId="298E7743" w14:textId="57362DE5" w:rsidR="00ED5BEA" w:rsidRPr="00A26195" w:rsidRDefault="00380542" w:rsidP="00C012F7">
            <w:pPr>
              <w:ind w:left="57" w:right="57"/>
              <w:rPr>
                <w:color w:val="404040" w:themeColor="text1" w:themeTint="BF"/>
                <w:sz w:val="20"/>
                <w:szCs w:val="20"/>
                <w:lang w:val="uk-UA"/>
              </w:rPr>
            </w:pPr>
            <w:r w:rsidRPr="00A26195">
              <w:rPr>
                <w:color w:val="404040" w:themeColor="text1" w:themeTint="BF"/>
                <w:sz w:val="20"/>
                <w:szCs w:val="20"/>
                <w:lang w:val="uk-UA"/>
              </w:rPr>
              <w:t>13301205</w:t>
            </w:r>
          </w:p>
        </w:tc>
      </w:tr>
      <w:tr w:rsidR="00217E78" w:rsidRPr="00A26195" w14:paraId="36C8557D" w14:textId="77777777" w:rsidTr="006C4679">
        <w:trPr>
          <w:gridAfter w:val="1"/>
          <w:wAfter w:w="8" w:type="dxa"/>
          <w:jc w:val="center"/>
        </w:trPr>
        <w:tc>
          <w:tcPr>
            <w:tcW w:w="701" w:type="dxa"/>
            <w:vAlign w:val="center"/>
          </w:tcPr>
          <w:p w14:paraId="6ECDC692" w14:textId="77777777" w:rsidR="00ED5BEA" w:rsidRPr="00A26195" w:rsidRDefault="00ED5BEA" w:rsidP="00BD74B0">
            <w:pPr>
              <w:pStyle w:val="a7"/>
              <w:numPr>
                <w:ilvl w:val="0"/>
                <w:numId w:val="15"/>
              </w:numPr>
              <w:spacing w:line="240" w:lineRule="auto"/>
              <w:ind w:right="57"/>
              <w:jc w:val="center"/>
              <w:rPr>
                <w:rFonts w:ascii="Times New Roman" w:hAnsi="Times New Roman"/>
                <w:color w:val="404040" w:themeColor="text1" w:themeTint="BF"/>
                <w:sz w:val="20"/>
                <w:szCs w:val="20"/>
                <w:lang w:val="uk-UA"/>
              </w:rPr>
            </w:pPr>
          </w:p>
        </w:tc>
        <w:tc>
          <w:tcPr>
            <w:tcW w:w="3260" w:type="dxa"/>
            <w:vAlign w:val="center"/>
          </w:tcPr>
          <w:p w14:paraId="6747CD24" w14:textId="77777777" w:rsidR="00ED5BEA" w:rsidRPr="00A26195" w:rsidRDefault="00ED5BEA" w:rsidP="00C012F7">
            <w:pPr>
              <w:ind w:left="57" w:right="57"/>
              <w:rPr>
                <w:color w:val="404040" w:themeColor="text1" w:themeTint="BF"/>
                <w:sz w:val="20"/>
                <w:szCs w:val="20"/>
                <w:lang w:val="uk-UA"/>
              </w:rPr>
            </w:pPr>
            <w:r w:rsidRPr="00A26195">
              <w:rPr>
                <w:color w:val="404040" w:themeColor="text1" w:themeTint="BF"/>
                <w:sz w:val="20"/>
                <w:szCs w:val="20"/>
                <w:lang w:val="uk-UA"/>
              </w:rPr>
              <w:t>Строк діяльності</w:t>
            </w:r>
          </w:p>
        </w:tc>
        <w:tc>
          <w:tcPr>
            <w:tcW w:w="6279" w:type="dxa"/>
            <w:vAlign w:val="center"/>
          </w:tcPr>
          <w:p w14:paraId="4895D2E4" w14:textId="37C4130C" w:rsidR="00ED5BEA" w:rsidRPr="00A26195" w:rsidRDefault="00EF7C75" w:rsidP="00C012F7">
            <w:pPr>
              <w:ind w:left="57" w:right="57"/>
              <w:rPr>
                <w:color w:val="404040" w:themeColor="text1" w:themeTint="BF"/>
                <w:sz w:val="20"/>
                <w:szCs w:val="20"/>
                <w:lang w:val="uk-UA"/>
              </w:rPr>
            </w:pPr>
            <w:r w:rsidRPr="00A26195">
              <w:rPr>
                <w:color w:val="404040" w:themeColor="text1" w:themeTint="BF"/>
                <w:sz w:val="20"/>
                <w:szCs w:val="20"/>
                <w:lang w:val="uk-UA"/>
              </w:rPr>
              <w:t>30</w:t>
            </w:r>
            <w:r w:rsidR="00ED5BEA" w:rsidRPr="00A26195">
              <w:rPr>
                <w:color w:val="404040" w:themeColor="text1" w:themeTint="BF"/>
                <w:sz w:val="20"/>
                <w:szCs w:val="20"/>
                <w:lang w:val="uk-UA"/>
              </w:rPr>
              <w:t xml:space="preserve"> (</w:t>
            </w:r>
            <w:r w:rsidRPr="00A26195">
              <w:rPr>
                <w:color w:val="404040" w:themeColor="text1" w:themeTint="BF"/>
                <w:sz w:val="20"/>
                <w:szCs w:val="20"/>
                <w:lang w:val="uk-UA"/>
              </w:rPr>
              <w:t>тридцять</w:t>
            </w:r>
            <w:r w:rsidR="00ED5BEA" w:rsidRPr="00A26195">
              <w:rPr>
                <w:color w:val="404040" w:themeColor="text1" w:themeTint="BF"/>
                <w:sz w:val="20"/>
                <w:szCs w:val="20"/>
                <w:lang w:val="uk-UA"/>
              </w:rPr>
              <w:t>) років з дати реєстрації в ЄДРІСІ</w:t>
            </w:r>
          </w:p>
        </w:tc>
      </w:tr>
      <w:tr w:rsidR="00ED5BEA" w:rsidRPr="00A26195" w14:paraId="7F8FE3F4" w14:textId="77777777" w:rsidTr="006C4679">
        <w:trPr>
          <w:gridAfter w:val="1"/>
          <w:wAfter w:w="8" w:type="dxa"/>
          <w:jc w:val="center"/>
        </w:trPr>
        <w:tc>
          <w:tcPr>
            <w:tcW w:w="701" w:type="dxa"/>
            <w:vAlign w:val="center"/>
          </w:tcPr>
          <w:p w14:paraId="3E845C06" w14:textId="77777777" w:rsidR="00ED5BEA" w:rsidRPr="00A26195" w:rsidRDefault="00ED5BEA" w:rsidP="00BD74B0">
            <w:pPr>
              <w:pStyle w:val="a7"/>
              <w:numPr>
                <w:ilvl w:val="0"/>
                <w:numId w:val="15"/>
              </w:numPr>
              <w:spacing w:line="240" w:lineRule="auto"/>
              <w:ind w:right="57"/>
              <w:jc w:val="center"/>
              <w:rPr>
                <w:rFonts w:ascii="Times New Roman" w:hAnsi="Times New Roman"/>
                <w:color w:val="404040" w:themeColor="text1" w:themeTint="BF"/>
                <w:sz w:val="20"/>
                <w:szCs w:val="20"/>
                <w:lang w:val="uk-UA"/>
              </w:rPr>
            </w:pPr>
          </w:p>
        </w:tc>
        <w:tc>
          <w:tcPr>
            <w:tcW w:w="3260" w:type="dxa"/>
            <w:vAlign w:val="center"/>
          </w:tcPr>
          <w:p w14:paraId="76CB342F" w14:textId="77777777" w:rsidR="00ED5BEA" w:rsidRPr="00A26195" w:rsidRDefault="00ED5BEA" w:rsidP="00C012F7">
            <w:pPr>
              <w:ind w:left="57" w:right="57"/>
              <w:rPr>
                <w:color w:val="404040" w:themeColor="text1" w:themeTint="BF"/>
                <w:sz w:val="20"/>
                <w:szCs w:val="20"/>
                <w:lang w:val="uk-UA"/>
              </w:rPr>
            </w:pPr>
            <w:r w:rsidRPr="00A26195">
              <w:rPr>
                <w:color w:val="404040" w:themeColor="text1" w:themeTint="BF"/>
                <w:sz w:val="20"/>
                <w:szCs w:val="20"/>
                <w:lang w:val="uk-UA"/>
              </w:rPr>
              <w:t>Місцезнаходження юридичної особи</w:t>
            </w:r>
          </w:p>
        </w:tc>
        <w:tc>
          <w:tcPr>
            <w:tcW w:w="6279" w:type="dxa"/>
            <w:vAlign w:val="center"/>
          </w:tcPr>
          <w:p w14:paraId="6C9DDF64" w14:textId="0E002400" w:rsidR="00ED5BEA" w:rsidRPr="00A26195" w:rsidRDefault="001842E6" w:rsidP="00C012F7">
            <w:pPr>
              <w:ind w:left="57" w:right="57"/>
              <w:rPr>
                <w:color w:val="404040" w:themeColor="text1" w:themeTint="BF"/>
                <w:sz w:val="20"/>
                <w:szCs w:val="20"/>
                <w:lang w:val="uk-UA"/>
              </w:rPr>
            </w:pPr>
            <w:r w:rsidRPr="00A26195">
              <w:rPr>
                <w:color w:val="404040" w:themeColor="text1" w:themeTint="BF"/>
                <w:sz w:val="20"/>
                <w:szCs w:val="20"/>
                <w:lang w:val="uk-UA"/>
              </w:rPr>
              <w:t xml:space="preserve">Україна, 03118, місто Київ, </w:t>
            </w:r>
            <w:proofErr w:type="spellStart"/>
            <w:r w:rsidRPr="00A26195">
              <w:rPr>
                <w:color w:val="404040" w:themeColor="text1" w:themeTint="BF"/>
                <w:sz w:val="20"/>
                <w:szCs w:val="20"/>
                <w:lang w:val="uk-UA"/>
              </w:rPr>
              <w:t>вул.Білика</w:t>
            </w:r>
            <w:proofErr w:type="spellEnd"/>
            <w:r w:rsidRPr="00A26195">
              <w:rPr>
                <w:color w:val="404040" w:themeColor="text1" w:themeTint="BF"/>
                <w:sz w:val="20"/>
                <w:szCs w:val="20"/>
                <w:lang w:val="uk-UA"/>
              </w:rPr>
              <w:t xml:space="preserve"> Івана, будинок 11, 94</w:t>
            </w:r>
          </w:p>
        </w:tc>
      </w:tr>
    </w:tbl>
    <w:p w14:paraId="3C4ED1DE" w14:textId="77777777" w:rsidR="00ED5BEA" w:rsidRPr="00A26195" w:rsidRDefault="00ED5BEA" w:rsidP="00C012F7">
      <w:pPr>
        <w:shd w:val="clear" w:color="auto" w:fill="FFFFFF"/>
        <w:autoSpaceDE w:val="0"/>
        <w:autoSpaceDN w:val="0"/>
        <w:adjustRightInd w:val="0"/>
        <w:ind w:firstLine="709"/>
        <w:jc w:val="both"/>
        <w:rPr>
          <w:color w:val="404040" w:themeColor="text1" w:themeTint="BF"/>
          <w:sz w:val="20"/>
          <w:szCs w:val="20"/>
          <w:lang w:val="uk-UA"/>
        </w:rPr>
      </w:pPr>
    </w:p>
    <w:p w14:paraId="47A23403" w14:textId="76CBACDA" w:rsidR="00752554" w:rsidRPr="00A26195" w:rsidRDefault="00752554" w:rsidP="00C012F7">
      <w:pPr>
        <w:shd w:val="clear" w:color="auto" w:fill="FFFFFF"/>
        <w:ind w:firstLine="709"/>
        <w:jc w:val="both"/>
        <w:rPr>
          <w:b/>
          <w:bCs/>
          <w:color w:val="404040" w:themeColor="text1" w:themeTint="BF"/>
          <w:spacing w:val="-2"/>
          <w:sz w:val="20"/>
          <w:szCs w:val="20"/>
          <w:lang w:val="uk-UA"/>
        </w:rPr>
      </w:pPr>
      <w:r w:rsidRPr="00A26195">
        <w:rPr>
          <w:b/>
          <w:bCs/>
          <w:color w:val="404040" w:themeColor="text1" w:themeTint="BF"/>
          <w:spacing w:val="-2"/>
          <w:sz w:val="20"/>
          <w:szCs w:val="20"/>
          <w:lang w:val="uk-UA"/>
        </w:rPr>
        <w:t xml:space="preserve">2. Загальна основа формування </w:t>
      </w:r>
      <w:r w:rsidR="00050ACE" w:rsidRPr="00A26195">
        <w:rPr>
          <w:b/>
          <w:bCs/>
          <w:color w:val="404040" w:themeColor="text1" w:themeTint="BF"/>
          <w:spacing w:val="-2"/>
          <w:sz w:val="20"/>
          <w:szCs w:val="20"/>
          <w:lang w:val="uk-UA"/>
        </w:rPr>
        <w:t>проміжної</w:t>
      </w:r>
      <w:r w:rsidR="00465176" w:rsidRPr="00A26195">
        <w:rPr>
          <w:b/>
          <w:bCs/>
          <w:color w:val="404040" w:themeColor="text1" w:themeTint="BF"/>
          <w:spacing w:val="-2"/>
          <w:sz w:val="20"/>
          <w:szCs w:val="20"/>
          <w:lang w:val="uk-UA"/>
        </w:rPr>
        <w:t xml:space="preserve"> </w:t>
      </w:r>
      <w:r w:rsidRPr="00A26195">
        <w:rPr>
          <w:b/>
          <w:bCs/>
          <w:color w:val="404040" w:themeColor="text1" w:themeTint="BF"/>
          <w:spacing w:val="-2"/>
          <w:sz w:val="20"/>
          <w:szCs w:val="20"/>
          <w:lang w:val="uk-UA"/>
        </w:rPr>
        <w:t>фінансової звітності</w:t>
      </w:r>
    </w:p>
    <w:p w14:paraId="62B0AD02" w14:textId="046F1CFC" w:rsidR="00752554" w:rsidRPr="00A26195" w:rsidRDefault="00752554" w:rsidP="00C012F7">
      <w:pPr>
        <w:shd w:val="clear" w:color="auto" w:fill="FFFFFF"/>
        <w:ind w:firstLine="709"/>
        <w:jc w:val="both"/>
        <w:outlineLvl w:val="0"/>
        <w:rPr>
          <w:color w:val="404040" w:themeColor="text1" w:themeTint="BF"/>
          <w:sz w:val="20"/>
          <w:szCs w:val="20"/>
          <w:lang w:val="uk-UA" w:eastAsia="uk-UA"/>
        </w:rPr>
      </w:pPr>
      <w:r w:rsidRPr="00A26195">
        <w:rPr>
          <w:b/>
          <w:bCs/>
          <w:color w:val="404040" w:themeColor="text1" w:themeTint="BF"/>
          <w:spacing w:val="-2"/>
          <w:sz w:val="20"/>
          <w:szCs w:val="20"/>
          <w:lang w:val="uk-UA"/>
        </w:rPr>
        <w:t xml:space="preserve">2.1. </w:t>
      </w:r>
      <w:r w:rsidRPr="00A26195">
        <w:rPr>
          <w:b/>
          <w:color w:val="404040" w:themeColor="text1" w:themeTint="BF"/>
          <w:sz w:val="20"/>
          <w:szCs w:val="20"/>
          <w:lang w:val="uk-UA"/>
        </w:rPr>
        <w:t>Достовірне подання та відповідність МСФЗ</w:t>
      </w:r>
    </w:p>
    <w:p w14:paraId="2EEA210F"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eastAsia="uk-UA"/>
        </w:rPr>
      </w:pPr>
    </w:p>
    <w:p w14:paraId="0DA2D912" w14:textId="4152D359" w:rsidR="00912F26" w:rsidRPr="00A26195" w:rsidRDefault="002300A7" w:rsidP="00C012F7">
      <w:pPr>
        <w:shd w:val="clear" w:color="auto" w:fill="FFFFFF"/>
        <w:autoSpaceDE w:val="0"/>
        <w:autoSpaceDN w:val="0"/>
        <w:adjustRightInd w:val="0"/>
        <w:ind w:firstLine="709"/>
        <w:jc w:val="both"/>
        <w:rPr>
          <w:color w:val="404040" w:themeColor="text1" w:themeTint="BF"/>
          <w:sz w:val="20"/>
          <w:szCs w:val="20"/>
          <w:lang w:val="uk-UA" w:eastAsia="uk-UA"/>
        </w:rPr>
      </w:pPr>
      <w:r w:rsidRPr="00A26195">
        <w:rPr>
          <w:color w:val="404040" w:themeColor="text1" w:themeTint="BF"/>
          <w:sz w:val="20"/>
          <w:szCs w:val="20"/>
          <w:lang w:val="uk-UA" w:eastAsia="uk-UA"/>
        </w:rPr>
        <w:t>Проміжна</w:t>
      </w:r>
      <w:r w:rsidR="00912F26" w:rsidRPr="00A26195">
        <w:rPr>
          <w:color w:val="404040" w:themeColor="text1" w:themeTint="BF"/>
          <w:sz w:val="20"/>
          <w:szCs w:val="20"/>
          <w:lang w:val="uk-UA" w:eastAsia="uk-UA"/>
        </w:rPr>
        <w:t xml:space="preserve"> фінансова звітність Товариства є фінансовою звітністю загального призначення, яка сформована з метою достовірно подання фінансового стану, фінансових результатів діяльності та грошових потоків Товариства для задоволення інформаційних потреб широкого кола користувачів при прийнятті ними економічних рішень. </w:t>
      </w:r>
    </w:p>
    <w:p w14:paraId="3B6E43EF" w14:textId="05AF19B9" w:rsidR="00912F26" w:rsidRPr="00A26195" w:rsidRDefault="00912F26" w:rsidP="00C012F7">
      <w:pPr>
        <w:shd w:val="clear" w:color="auto" w:fill="FFFFFF"/>
        <w:autoSpaceDE w:val="0"/>
        <w:autoSpaceDN w:val="0"/>
        <w:adjustRightInd w:val="0"/>
        <w:ind w:firstLine="709"/>
        <w:jc w:val="both"/>
        <w:rPr>
          <w:color w:val="404040" w:themeColor="text1" w:themeTint="BF"/>
          <w:sz w:val="20"/>
          <w:szCs w:val="20"/>
          <w:lang w:val="uk-UA" w:eastAsia="uk-UA"/>
        </w:rPr>
      </w:pPr>
      <w:r w:rsidRPr="00A26195">
        <w:rPr>
          <w:color w:val="404040" w:themeColor="text1" w:themeTint="BF"/>
          <w:sz w:val="20"/>
          <w:szCs w:val="20"/>
          <w:lang w:val="uk-UA" w:eastAsia="uk-UA"/>
        </w:rPr>
        <w:t xml:space="preserve">Концептуальною основою фінансової звітності Товариства за </w:t>
      </w:r>
      <w:r w:rsidR="00670309" w:rsidRPr="00A26195">
        <w:rPr>
          <w:color w:val="404040" w:themeColor="text1" w:themeTint="BF"/>
          <w:sz w:val="20"/>
          <w:szCs w:val="20"/>
          <w:lang w:val="uk-UA" w:eastAsia="uk-UA"/>
        </w:rPr>
        <w:t>1 півріччя</w:t>
      </w:r>
      <w:r w:rsidR="00B22B17" w:rsidRPr="00A26195">
        <w:rPr>
          <w:color w:val="404040" w:themeColor="text1" w:themeTint="BF"/>
          <w:sz w:val="20"/>
          <w:szCs w:val="20"/>
          <w:lang w:val="uk-UA" w:eastAsia="uk-UA"/>
        </w:rPr>
        <w:t xml:space="preserve"> 2024 року</w:t>
      </w:r>
      <w:r w:rsidRPr="00A26195">
        <w:rPr>
          <w:color w:val="404040" w:themeColor="text1" w:themeTint="BF"/>
          <w:sz w:val="20"/>
          <w:szCs w:val="20"/>
          <w:lang w:val="uk-UA" w:eastAsia="uk-UA"/>
        </w:rPr>
        <w:t xml:space="preserve">, що закінчився </w:t>
      </w:r>
      <w:r w:rsidR="00656BB6" w:rsidRPr="00A26195">
        <w:rPr>
          <w:color w:val="404040" w:themeColor="text1" w:themeTint="BF"/>
          <w:sz w:val="20"/>
          <w:szCs w:val="20"/>
          <w:lang w:val="uk-UA" w:eastAsia="uk-UA"/>
        </w:rPr>
        <w:t>30</w:t>
      </w:r>
      <w:r w:rsidR="000858B6" w:rsidRPr="00A26195">
        <w:rPr>
          <w:color w:val="404040" w:themeColor="text1" w:themeTint="BF"/>
          <w:sz w:val="20"/>
          <w:szCs w:val="20"/>
          <w:lang w:val="uk-UA" w:eastAsia="uk-UA"/>
        </w:rPr>
        <w:t xml:space="preserve"> </w:t>
      </w:r>
      <w:r w:rsidR="00656BB6" w:rsidRPr="00A26195">
        <w:rPr>
          <w:color w:val="404040" w:themeColor="text1" w:themeTint="BF"/>
          <w:sz w:val="20"/>
          <w:szCs w:val="20"/>
          <w:lang w:val="uk-UA" w:eastAsia="uk-UA"/>
        </w:rPr>
        <w:t>червня</w:t>
      </w:r>
      <w:r w:rsidR="00B22B17" w:rsidRPr="00A26195">
        <w:rPr>
          <w:color w:val="404040" w:themeColor="text1" w:themeTint="BF"/>
          <w:sz w:val="20"/>
          <w:szCs w:val="20"/>
          <w:lang w:val="uk-UA" w:eastAsia="uk-UA"/>
        </w:rPr>
        <w:t xml:space="preserve"> 2024 </w:t>
      </w:r>
      <w:r w:rsidRPr="00A26195">
        <w:rPr>
          <w:color w:val="404040" w:themeColor="text1" w:themeTint="BF"/>
          <w:sz w:val="20"/>
          <w:szCs w:val="20"/>
          <w:lang w:val="uk-UA" w:eastAsia="uk-UA"/>
        </w:rPr>
        <w:t xml:space="preserve">року, є Міжнародні стандарти фінансової звітності (МСФЗ), включаючи Міжнародні стандарти бухгалтерського обліку (МСБО) та Тлумачення (КТМФЗ, ПКТ), видані Радою з Міжнародних стандартів бухгалтерського обліку (РМСБО), в редакції чинній на </w:t>
      </w:r>
      <w:r w:rsidR="00656BB6" w:rsidRPr="00A26195">
        <w:rPr>
          <w:color w:val="404040" w:themeColor="text1" w:themeTint="BF"/>
          <w:sz w:val="20"/>
          <w:szCs w:val="20"/>
          <w:lang w:val="uk-UA" w:eastAsia="uk-UA"/>
        </w:rPr>
        <w:t>30</w:t>
      </w:r>
      <w:r w:rsidR="00292BAC" w:rsidRPr="00A26195">
        <w:rPr>
          <w:color w:val="404040" w:themeColor="text1" w:themeTint="BF"/>
          <w:sz w:val="20"/>
          <w:szCs w:val="20"/>
          <w:lang w:val="uk-UA" w:eastAsia="uk-UA"/>
        </w:rPr>
        <w:t xml:space="preserve"> </w:t>
      </w:r>
      <w:r w:rsidR="00656BB6" w:rsidRPr="00A26195">
        <w:rPr>
          <w:color w:val="404040" w:themeColor="text1" w:themeTint="BF"/>
          <w:sz w:val="20"/>
          <w:szCs w:val="20"/>
          <w:lang w:val="uk-UA" w:eastAsia="uk-UA"/>
        </w:rPr>
        <w:t>червня</w:t>
      </w:r>
      <w:r w:rsidR="00292BAC" w:rsidRPr="00A26195">
        <w:rPr>
          <w:color w:val="404040" w:themeColor="text1" w:themeTint="BF"/>
          <w:sz w:val="20"/>
          <w:szCs w:val="20"/>
          <w:lang w:val="uk-UA" w:eastAsia="uk-UA"/>
        </w:rPr>
        <w:t xml:space="preserve"> </w:t>
      </w:r>
      <w:r w:rsidRPr="00A26195">
        <w:rPr>
          <w:color w:val="404040" w:themeColor="text1" w:themeTint="BF"/>
          <w:sz w:val="20"/>
          <w:szCs w:val="20"/>
          <w:lang w:val="uk-UA" w:eastAsia="uk-UA"/>
        </w:rPr>
        <w:t>202</w:t>
      </w:r>
      <w:r w:rsidR="00B22B17" w:rsidRPr="00A26195">
        <w:rPr>
          <w:color w:val="404040" w:themeColor="text1" w:themeTint="BF"/>
          <w:sz w:val="20"/>
          <w:szCs w:val="20"/>
          <w:lang w:val="uk-UA" w:eastAsia="uk-UA"/>
        </w:rPr>
        <w:t>4</w:t>
      </w:r>
      <w:r w:rsidRPr="00A26195">
        <w:rPr>
          <w:color w:val="404040" w:themeColor="text1" w:themeTint="BF"/>
          <w:sz w:val="20"/>
          <w:szCs w:val="20"/>
          <w:lang w:val="uk-UA" w:eastAsia="uk-UA"/>
        </w:rPr>
        <w:t xml:space="preserve"> року, що офіційно оприлюдненні на веб-сайті Міністерства фінансів України.</w:t>
      </w:r>
    </w:p>
    <w:p w14:paraId="1030EABD" w14:textId="77777777" w:rsidR="00912F26" w:rsidRPr="00A26195" w:rsidRDefault="00912F26" w:rsidP="00C012F7">
      <w:pPr>
        <w:shd w:val="clear" w:color="auto" w:fill="FFFFFF"/>
        <w:autoSpaceDE w:val="0"/>
        <w:autoSpaceDN w:val="0"/>
        <w:adjustRightInd w:val="0"/>
        <w:ind w:firstLine="709"/>
        <w:jc w:val="both"/>
        <w:rPr>
          <w:color w:val="404040" w:themeColor="text1" w:themeTint="BF"/>
          <w:sz w:val="20"/>
          <w:szCs w:val="20"/>
          <w:lang w:val="uk-UA" w:eastAsia="uk-UA"/>
        </w:rPr>
      </w:pPr>
      <w:r w:rsidRPr="00A26195">
        <w:rPr>
          <w:color w:val="404040" w:themeColor="text1" w:themeTint="BF"/>
          <w:sz w:val="20"/>
          <w:szCs w:val="20"/>
          <w:lang w:val="uk-UA" w:eastAsia="uk-UA"/>
        </w:rPr>
        <w:t>Підготовлена Товариством фінансова звітність чітко та без будь-яких застережень відповідає всім вимогам чинних МСФЗ з врахуванням змін, внесених РМСБО, дотримання яких забезпечує достовірне подання інформації в фінансовій звітності, а саме, доречної, достовірної, зіставної та зрозумілої інформації.</w:t>
      </w:r>
    </w:p>
    <w:p w14:paraId="0DDC9B1B" w14:textId="3FAA1001" w:rsidR="00912F26" w:rsidRPr="00A26195" w:rsidRDefault="00912F26" w:rsidP="00C012F7">
      <w:pPr>
        <w:shd w:val="clear" w:color="auto" w:fill="FFFFFF"/>
        <w:autoSpaceDE w:val="0"/>
        <w:autoSpaceDN w:val="0"/>
        <w:adjustRightInd w:val="0"/>
        <w:ind w:firstLine="709"/>
        <w:jc w:val="both"/>
        <w:rPr>
          <w:color w:val="404040" w:themeColor="text1" w:themeTint="BF"/>
          <w:sz w:val="20"/>
          <w:szCs w:val="20"/>
          <w:lang w:val="uk-UA" w:eastAsia="uk-UA"/>
        </w:rPr>
      </w:pPr>
      <w:r w:rsidRPr="00A26195">
        <w:rPr>
          <w:color w:val="404040" w:themeColor="text1" w:themeTint="BF"/>
          <w:sz w:val="20"/>
          <w:szCs w:val="20"/>
          <w:lang w:val="uk-UA" w:eastAsia="uk-UA"/>
        </w:rPr>
        <w:t>При формуванні фінансової звітності Товариство керувалося також вимогами національних законодавчих та нормативних актів щодо організації і ведення бухгалтерського обліку та складання фінансової звітності в Україні, які не протирічать вимогам МСФЗ.</w:t>
      </w:r>
    </w:p>
    <w:p w14:paraId="67031589" w14:textId="77777777" w:rsidR="00752554" w:rsidRPr="00A26195" w:rsidRDefault="00752554" w:rsidP="00C012F7">
      <w:pPr>
        <w:shd w:val="clear" w:color="auto" w:fill="FFFFFF"/>
        <w:ind w:firstLine="709"/>
        <w:jc w:val="both"/>
        <w:outlineLvl w:val="0"/>
        <w:rPr>
          <w:b/>
          <w:bCs/>
          <w:color w:val="404040" w:themeColor="text1" w:themeTint="BF"/>
          <w:spacing w:val="-2"/>
          <w:sz w:val="20"/>
          <w:szCs w:val="20"/>
          <w:lang w:val="uk-UA"/>
        </w:rPr>
      </w:pPr>
      <w:r w:rsidRPr="00A26195">
        <w:rPr>
          <w:b/>
          <w:bCs/>
          <w:color w:val="404040" w:themeColor="text1" w:themeTint="BF"/>
          <w:spacing w:val="-2"/>
          <w:sz w:val="20"/>
          <w:szCs w:val="20"/>
          <w:lang w:val="uk-UA"/>
        </w:rPr>
        <w:t>2.2. Валюта подання звітності та функціональна валюта, ступінь округлення</w:t>
      </w:r>
    </w:p>
    <w:p w14:paraId="7C5E27D8"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Валюта подання звітності відповідає функціональній валюті, якою є національна валюта України – гривня, складена у тисячах гривень, округлених до цілих тисяч.</w:t>
      </w:r>
    </w:p>
    <w:p w14:paraId="432B8C12" w14:textId="77777777" w:rsidR="00752554" w:rsidRPr="00A26195" w:rsidRDefault="00752554" w:rsidP="00C012F7">
      <w:pPr>
        <w:shd w:val="clear" w:color="auto" w:fill="FFFFFF"/>
        <w:ind w:firstLine="709"/>
        <w:jc w:val="both"/>
        <w:outlineLvl w:val="0"/>
        <w:rPr>
          <w:b/>
          <w:bCs/>
          <w:color w:val="404040" w:themeColor="text1" w:themeTint="BF"/>
          <w:spacing w:val="-2"/>
          <w:sz w:val="20"/>
          <w:szCs w:val="20"/>
          <w:lang w:val="uk-UA"/>
        </w:rPr>
      </w:pPr>
    </w:p>
    <w:p w14:paraId="78A95917" w14:textId="77777777" w:rsidR="00752554" w:rsidRPr="00A26195" w:rsidRDefault="00752554" w:rsidP="00C012F7">
      <w:pPr>
        <w:shd w:val="clear" w:color="auto" w:fill="FFFFFF"/>
        <w:ind w:firstLine="709"/>
        <w:jc w:val="both"/>
        <w:outlineLvl w:val="0"/>
        <w:rPr>
          <w:b/>
          <w:bCs/>
          <w:color w:val="404040" w:themeColor="text1" w:themeTint="BF"/>
          <w:spacing w:val="-2"/>
          <w:sz w:val="20"/>
          <w:szCs w:val="20"/>
          <w:lang w:val="uk-UA"/>
        </w:rPr>
      </w:pPr>
      <w:r w:rsidRPr="00A26195">
        <w:rPr>
          <w:b/>
          <w:bCs/>
          <w:color w:val="404040" w:themeColor="text1" w:themeTint="BF"/>
          <w:spacing w:val="-2"/>
          <w:sz w:val="20"/>
          <w:szCs w:val="20"/>
          <w:lang w:val="uk-UA"/>
        </w:rPr>
        <w:t>2.3. Припущення про безперервність діяльності</w:t>
      </w:r>
    </w:p>
    <w:p w14:paraId="5000D557" w14:textId="77777777" w:rsidR="004048CD" w:rsidRPr="00A26195" w:rsidRDefault="004048CD" w:rsidP="00C012F7">
      <w:pPr>
        <w:shd w:val="clear" w:color="auto" w:fill="FFFFFF"/>
        <w:autoSpaceDE w:val="0"/>
        <w:autoSpaceDN w:val="0"/>
        <w:adjustRightInd w:val="0"/>
        <w:ind w:firstLine="426"/>
        <w:contextualSpacing/>
        <w:jc w:val="both"/>
        <w:rPr>
          <w:color w:val="404040" w:themeColor="text1" w:themeTint="BF"/>
          <w:sz w:val="20"/>
          <w:szCs w:val="20"/>
          <w:lang w:val="uk-UA"/>
        </w:rPr>
      </w:pPr>
      <w:r w:rsidRPr="00A26195">
        <w:rPr>
          <w:color w:val="404040" w:themeColor="text1" w:themeTint="BF"/>
          <w:sz w:val="20"/>
          <w:szCs w:val="20"/>
          <w:lang w:val="uk-UA"/>
        </w:rPr>
        <w:t xml:space="preserve">Ця фінансова звітність Товариства підготовлена виходячи з припущення безперервності діяльності, відповідно до якого реалізація активів і погашення зобов’язань відбувається в ході звичайної діяльності. Фінансова звітність не </w:t>
      </w:r>
      <w:r w:rsidRPr="00A26195">
        <w:rPr>
          <w:color w:val="404040" w:themeColor="text1" w:themeTint="BF"/>
          <w:sz w:val="20"/>
          <w:szCs w:val="20"/>
          <w:lang w:val="uk-UA"/>
        </w:rPr>
        <w:lastRenderedPageBreak/>
        <w:t>включає коригування, які необхідно було б провести в тому випадку, якби Товариство не могло продовжити подальше здійснення фінансово-господарської діяльності відповідно до принципів безперервності діяльності.</w:t>
      </w:r>
    </w:p>
    <w:p w14:paraId="4B0559A6" w14:textId="77777777" w:rsidR="004048CD" w:rsidRPr="00A26195" w:rsidRDefault="004048CD" w:rsidP="00C012F7">
      <w:pPr>
        <w:shd w:val="clear" w:color="auto" w:fill="FFFFFF"/>
        <w:autoSpaceDE w:val="0"/>
        <w:autoSpaceDN w:val="0"/>
        <w:adjustRightInd w:val="0"/>
        <w:ind w:firstLine="426"/>
        <w:contextualSpacing/>
        <w:jc w:val="both"/>
        <w:rPr>
          <w:color w:val="404040" w:themeColor="text1" w:themeTint="BF"/>
          <w:sz w:val="20"/>
          <w:szCs w:val="20"/>
          <w:lang w:val="uk-UA"/>
        </w:rPr>
      </w:pPr>
      <w:r w:rsidRPr="00A26195">
        <w:rPr>
          <w:color w:val="404040" w:themeColor="text1" w:themeTint="BF"/>
          <w:sz w:val="20"/>
          <w:szCs w:val="20"/>
          <w:lang w:val="uk-UA"/>
        </w:rPr>
        <w:t>Припущення про безперервність діяльності суб'єкта господарювання, що звітує, та про те, що ця діяльність триватиме в передбачуваному майбутньому. Як «передбачуване майбутнє» розглядають щонайменше період у 12 місяців. Таку саму вимогу містить і п.25 МСБО (IAS) 1: складаючи фінансову звітність, управлінський персонал  повинен оцінювати здатність суб'єкта господарювання продовжувати свою діяльність на безперервній основі.</w:t>
      </w:r>
    </w:p>
    <w:p w14:paraId="274D167D" w14:textId="77777777" w:rsidR="004048CD" w:rsidRPr="00A26195" w:rsidRDefault="004048CD" w:rsidP="00C012F7">
      <w:pPr>
        <w:shd w:val="clear" w:color="auto" w:fill="FFFFFF"/>
        <w:autoSpaceDE w:val="0"/>
        <w:autoSpaceDN w:val="0"/>
        <w:adjustRightInd w:val="0"/>
        <w:ind w:firstLine="426"/>
        <w:contextualSpacing/>
        <w:jc w:val="both"/>
        <w:rPr>
          <w:color w:val="404040" w:themeColor="text1" w:themeTint="BF"/>
          <w:sz w:val="20"/>
          <w:szCs w:val="20"/>
          <w:lang w:val="uk-UA"/>
        </w:rPr>
      </w:pPr>
      <w:r w:rsidRPr="00A26195">
        <w:rPr>
          <w:color w:val="404040" w:themeColor="text1" w:themeTint="BF"/>
          <w:sz w:val="20"/>
          <w:szCs w:val="20"/>
          <w:lang w:val="uk-UA"/>
        </w:rPr>
        <w:t>По суті, </w:t>
      </w:r>
      <w:r w:rsidRPr="00A26195">
        <w:rPr>
          <w:b/>
          <w:bCs/>
          <w:i/>
          <w:iCs/>
          <w:color w:val="404040" w:themeColor="text1" w:themeTint="BF"/>
          <w:sz w:val="20"/>
          <w:szCs w:val="20"/>
          <w:lang w:val="uk-UA"/>
        </w:rPr>
        <w:t>безперервність</w:t>
      </w:r>
      <w:r w:rsidRPr="00A26195">
        <w:rPr>
          <w:color w:val="404040" w:themeColor="text1" w:themeTint="BF"/>
          <w:sz w:val="20"/>
          <w:szCs w:val="20"/>
          <w:lang w:val="uk-UA"/>
        </w:rPr>
        <w:t> є:</w:t>
      </w:r>
    </w:p>
    <w:p w14:paraId="53648370" w14:textId="77777777" w:rsidR="004048CD" w:rsidRPr="00A26195" w:rsidRDefault="004048CD" w:rsidP="00C012F7">
      <w:pPr>
        <w:shd w:val="clear" w:color="auto" w:fill="FFFFFF"/>
        <w:autoSpaceDE w:val="0"/>
        <w:autoSpaceDN w:val="0"/>
        <w:adjustRightInd w:val="0"/>
        <w:ind w:firstLine="426"/>
        <w:contextualSpacing/>
        <w:jc w:val="both"/>
        <w:rPr>
          <w:color w:val="404040" w:themeColor="text1" w:themeTint="BF"/>
          <w:sz w:val="20"/>
          <w:szCs w:val="20"/>
          <w:lang w:val="uk-UA"/>
        </w:rPr>
      </w:pPr>
      <w:r w:rsidRPr="00A26195">
        <w:rPr>
          <w:color w:val="404040" w:themeColor="text1" w:themeTint="BF"/>
          <w:sz w:val="20"/>
          <w:szCs w:val="20"/>
          <w:lang w:val="uk-UA"/>
        </w:rPr>
        <w:t>– по-перше, свідченням того, що підприємство є ліквідним і платоспроможним (здатне генерувати надходження грошових коштів у достатній кількості для погашення зобов'язань перед постачальниками, кредиторами, працівниками, державою тощо);</w:t>
      </w:r>
    </w:p>
    <w:p w14:paraId="52134B35" w14:textId="77777777" w:rsidR="004048CD" w:rsidRPr="00A26195" w:rsidRDefault="004048CD" w:rsidP="00C012F7">
      <w:pPr>
        <w:shd w:val="clear" w:color="auto" w:fill="FFFFFF"/>
        <w:autoSpaceDE w:val="0"/>
        <w:autoSpaceDN w:val="0"/>
        <w:adjustRightInd w:val="0"/>
        <w:ind w:firstLine="426"/>
        <w:contextualSpacing/>
        <w:jc w:val="both"/>
        <w:rPr>
          <w:color w:val="404040" w:themeColor="text1" w:themeTint="BF"/>
          <w:sz w:val="20"/>
          <w:szCs w:val="20"/>
          <w:lang w:val="uk-UA"/>
        </w:rPr>
      </w:pPr>
      <w:r w:rsidRPr="00A26195">
        <w:rPr>
          <w:color w:val="404040" w:themeColor="text1" w:themeTint="BF"/>
          <w:sz w:val="20"/>
          <w:szCs w:val="20"/>
          <w:lang w:val="uk-UA"/>
        </w:rPr>
        <w:t>– по-друге, демонструє відсутність планів та підстав для його ліквідації чи припинення.</w:t>
      </w:r>
    </w:p>
    <w:p w14:paraId="49392332" w14:textId="77777777" w:rsidR="004048CD" w:rsidRPr="00A26195" w:rsidRDefault="004048CD" w:rsidP="00C012F7">
      <w:pPr>
        <w:shd w:val="clear" w:color="auto" w:fill="FFFFFF"/>
        <w:autoSpaceDE w:val="0"/>
        <w:autoSpaceDN w:val="0"/>
        <w:adjustRightInd w:val="0"/>
        <w:ind w:firstLine="426"/>
        <w:contextualSpacing/>
        <w:jc w:val="both"/>
        <w:rPr>
          <w:color w:val="404040" w:themeColor="text1" w:themeTint="BF"/>
          <w:sz w:val="20"/>
          <w:szCs w:val="20"/>
          <w:lang w:val="uk-UA"/>
        </w:rPr>
      </w:pPr>
      <w:r w:rsidRPr="00A26195">
        <w:rPr>
          <w:color w:val="404040" w:themeColor="text1" w:themeTint="BF"/>
          <w:sz w:val="20"/>
          <w:szCs w:val="20"/>
          <w:lang w:val="uk-UA"/>
        </w:rPr>
        <w:t>24 лютого 2022 року Російська Федерація розпочала широкомасштабне військове вторгнення в Україну по всій довжині спільного кордону – з території Росії, Білорусі, а також анексованого Криму. На території України тривають запеклі бойові дії, що призводять до загибелі тисяч мирних жителів. Деякі українські міста зруйновані.</w:t>
      </w:r>
    </w:p>
    <w:p w14:paraId="30080111" w14:textId="77777777" w:rsidR="004048CD" w:rsidRPr="00A26195" w:rsidRDefault="004048CD" w:rsidP="00C012F7">
      <w:pPr>
        <w:shd w:val="clear" w:color="auto" w:fill="FFFFFF"/>
        <w:autoSpaceDE w:val="0"/>
        <w:autoSpaceDN w:val="0"/>
        <w:adjustRightInd w:val="0"/>
        <w:ind w:firstLine="426"/>
        <w:contextualSpacing/>
        <w:jc w:val="both"/>
        <w:rPr>
          <w:color w:val="404040" w:themeColor="text1" w:themeTint="BF"/>
          <w:sz w:val="20"/>
          <w:szCs w:val="20"/>
          <w:lang w:val="uk-UA"/>
        </w:rPr>
      </w:pPr>
      <w:r w:rsidRPr="00A26195">
        <w:rPr>
          <w:color w:val="404040" w:themeColor="text1" w:themeTint="BF"/>
          <w:sz w:val="20"/>
          <w:szCs w:val="20"/>
          <w:lang w:val="uk-UA"/>
        </w:rPr>
        <w:t xml:space="preserve">Початок 24.02.2022 війни Росії проти України вносить велику невизначеність щодо подальшого розвитку бізнесу. Тим не менш, слід зауважити, що на сьогоднішній день відбувається поступове відновлення діяльності на територіях, де бойові дії не відбувались або не були занадто руйнівними і критична інфраструктура не зазнала великих ушкоджень. Багато бізнесів провадять </w:t>
      </w:r>
      <w:proofErr w:type="spellStart"/>
      <w:r w:rsidRPr="00A26195">
        <w:rPr>
          <w:color w:val="404040" w:themeColor="text1" w:themeTint="BF"/>
          <w:sz w:val="20"/>
          <w:szCs w:val="20"/>
          <w:lang w:val="uk-UA"/>
        </w:rPr>
        <w:t>релокацію</w:t>
      </w:r>
      <w:proofErr w:type="spellEnd"/>
      <w:r w:rsidRPr="00A26195">
        <w:rPr>
          <w:color w:val="404040" w:themeColor="text1" w:themeTint="BF"/>
          <w:sz w:val="20"/>
          <w:szCs w:val="20"/>
          <w:lang w:val="uk-UA"/>
        </w:rPr>
        <w:t xml:space="preserve"> в більш безпечні і не зачеплені війною регіони країни. Таким чином, вплив війни на бізнес залежить від розвитку подій на фронтах.</w:t>
      </w:r>
    </w:p>
    <w:p w14:paraId="3E1DC317" w14:textId="77777777" w:rsidR="004048CD" w:rsidRPr="00A26195" w:rsidRDefault="004048CD" w:rsidP="00C012F7">
      <w:pPr>
        <w:shd w:val="clear" w:color="auto" w:fill="FFFFFF"/>
        <w:autoSpaceDE w:val="0"/>
        <w:autoSpaceDN w:val="0"/>
        <w:adjustRightInd w:val="0"/>
        <w:ind w:firstLine="426"/>
        <w:contextualSpacing/>
        <w:jc w:val="both"/>
        <w:rPr>
          <w:color w:val="404040" w:themeColor="text1" w:themeTint="BF"/>
          <w:sz w:val="20"/>
          <w:szCs w:val="20"/>
          <w:lang w:val="uk-UA"/>
        </w:rPr>
      </w:pPr>
      <w:r w:rsidRPr="00A26195">
        <w:rPr>
          <w:color w:val="404040" w:themeColor="text1" w:themeTint="BF"/>
          <w:sz w:val="20"/>
          <w:szCs w:val="20"/>
          <w:lang w:val="uk-UA"/>
        </w:rPr>
        <w:t>Уряд, НБУ, НКЦПФР приймають рішення покликанні мінімізувати негативний вплив наслідків військової агресії Російської Федерації проти України та сприяти стабільності економіки і ринків капіталу.</w:t>
      </w:r>
    </w:p>
    <w:p w14:paraId="16D22200" w14:textId="7D19F494" w:rsidR="004048CD" w:rsidRPr="00A26195" w:rsidRDefault="004048CD" w:rsidP="00C012F7">
      <w:pPr>
        <w:shd w:val="clear" w:color="auto" w:fill="FFFFFF"/>
        <w:autoSpaceDE w:val="0"/>
        <w:autoSpaceDN w:val="0"/>
        <w:adjustRightInd w:val="0"/>
        <w:ind w:firstLine="426"/>
        <w:contextualSpacing/>
        <w:jc w:val="both"/>
        <w:rPr>
          <w:color w:val="404040" w:themeColor="text1" w:themeTint="BF"/>
          <w:sz w:val="20"/>
          <w:szCs w:val="20"/>
          <w:lang w:val="uk-UA"/>
        </w:rPr>
      </w:pPr>
      <w:r w:rsidRPr="00A26195">
        <w:rPr>
          <w:color w:val="404040" w:themeColor="text1" w:themeTint="BF"/>
          <w:sz w:val="20"/>
          <w:szCs w:val="20"/>
          <w:lang w:val="uk-UA"/>
        </w:rPr>
        <w:t xml:space="preserve">У зв’язку з військовою агресією Російської Федерації проти України та введенням воєнного стану в Україні відповідно до Указу Президента України від 24 лютого 2022 року №64/2022 «Про введення воєнного стану в Україні», затвердженого Законом України від 24 лютого 2022 року №2102-IX (який продовжено до </w:t>
      </w:r>
      <w:r w:rsidR="00420129" w:rsidRPr="00A26195">
        <w:rPr>
          <w:color w:val="404040" w:themeColor="text1" w:themeTint="BF"/>
          <w:sz w:val="20"/>
          <w:szCs w:val="20"/>
          <w:lang w:val="uk-UA"/>
        </w:rPr>
        <w:t>11</w:t>
      </w:r>
      <w:r w:rsidRPr="00A26195">
        <w:rPr>
          <w:color w:val="404040" w:themeColor="text1" w:themeTint="BF"/>
          <w:sz w:val="20"/>
          <w:szCs w:val="20"/>
          <w:lang w:val="uk-UA"/>
        </w:rPr>
        <w:t xml:space="preserve"> </w:t>
      </w:r>
      <w:r w:rsidR="00420129" w:rsidRPr="00A26195">
        <w:rPr>
          <w:color w:val="404040" w:themeColor="text1" w:themeTint="BF"/>
          <w:sz w:val="20"/>
          <w:szCs w:val="20"/>
          <w:lang w:val="uk-UA"/>
        </w:rPr>
        <w:t>серпня</w:t>
      </w:r>
      <w:r w:rsidRPr="00A26195">
        <w:rPr>
          <w:color w:val="404040" w:themeColor="text1" w:themeTint="BF"/>
          <w:sz w:val="20"/>
          <w:szCs w:val="20"/>
          <w:lang w:val="uk-UA"/>
        </w:rPr>
        <w:t xml:space="preserve"> 202</w:t>
      </w:r>
      <w:r w:rsidR="00420129" w:rsidRPr="00A26195">
        <w:rPr>
          <w:color w:val="404040" w:themeColor="text1" w:themeTint="BF"/>
          <w:sz w:val="20"/>
          <w:szCs w:val="20"/>
          <w:lang w:val="uk-UA"/>
        </w:rPr>
        <w:t xml:space="preserve">4 </w:t>
      </w:r>
      <w:r w:rsidRPr="00A26195">
        <w:rPr>
          <w:color w:val="404040" w:themeColor="text1" w:themeTint="BF"/>
          <w:sz w:val="20"/>
          <w:szCs w:val="20"/>
          <w:lang w:val="uk-UA"/>
        </w:rPr>
        <w:t>року), Торгово-промислова палата визнає військову агресію Російської Федерації проти України форс-мажорними обставинам. Зазначені обставини є форс-мажорними (надзвичайними, невідворотними) з 24 лютого 2022 року до їх офіційного закінчення для всіх без винятку суб’єктів господарювання.</w:t>
      </w:r>
    </w:p>
    <w:p w14:paraId="166F08E8" w14:textId="77777777" w:rsidR="004048CD" w:rsidRPr="00A26195" w:rsidRDefault="004048CD" w:rsidP="00C012F7">
      <w:pPr>
        <w:shd w:val="clear" w:color="auto" w:fill="FFFFFF"/>
        <w:autoSpaceDE w:val="0"/>
        <w:autoSpaceDN w:val="0"/>
        <w:adjustRightInd w:val="0"/>
        <w:ind w:firstLine="426"/>
        <w:contextualSpacing/>
        <w:jc w:val="both"/>
        <w:rPr>
          <w:color w:val="404040" w:themeColor="text1" w:themeTint="BF"/>
          <w:sz w:val="20"/>
          <w:szCs w:val="20"/>
          <w:lang w:val="uk-UA"/>
        </w:rPr>
      </w:pPr>
      <w:r w:rsidRPr="00A26195">
        <w:rPr>
          <w:color w:val="404040" w:themeColor="text1" w:themeTint="BF"/>
          <w:sz w:val="20"/>
          <w:szCs w:val="20"/>
          <w:lang w:val="uk-UA"/>
        </w:rPr>
        <w:t>Згідно статті 8 Закону України «Про правовий режим воєнного стану», передбачається що на період введення воєнного стану, як особливого правового режиму, можуть бути введені тимчасові, обумовлені загрозою, обмеження прав і законних інтересів юридичних осіб із зазначенням строку дії цих обмежень.</w:t>
      </w:r>
    </w:p>
    <w:p w14:paraId="2EE8AE9A" w14:textId="77777777" w:rsidR="00D03814" w:rsidRPr="00A26195" w:rsidRDefault="004048CD" w:rsidP="00C012F7">
      <w:pPr>
        <w:shd w:val="clear" w:color="auto" w:fill="FFFFFF"/>
        <w:autoSpaceDE w:val="0"/>
        <w:autoSpaceDN w:val="0"/>
        <w:adjustRightInd w:val="0"/>
        <w:ind w:firstLine="426"/>
        <w:contextualSpacing/>
        <w:jc w:val="both"/>
        <w:rPr>
          <w:color w:val="404040" w:themeColor="text1" w:themeTint="BF"/>
          <w:sz w:val="20"/>
          <w:szCs w:val="20"/>
          <w:lang w:val="uk-UA"/>
        </w:rPr>
      </w:pPr>
      <w:r w:rsidRPr="00A26195">
        <w:rPr>
          <w:color w:val="404040" w:themeColor="text1" w:themeTint="BF"/>
          <w:sz w:val="20"/>
          <w:szCs w:val="20"/>
          <w:lang w:val="uk-UA"/>
        </w:rPr>
        <w:t>Україна вперше має перспективу стати членом Європейського союзу, заручившись безпрецедентною підтримкою країн-партнерів. Вперше з часів Другої світової війни погоджена програма ленд-лізу щодо військової підтримки України. Багато аналітиків сходяться у твердженнях, що Україна має великі шанси на перемогу у війні. Тому, не дивлячись на активні бойові дії, Україна вже отримує від міжнародної спільноти пропозиції щодо відновлення економіки і відбудови інфраструктури. На міжнародному рівні обговорюється новий план Маршалла, в якому бажають прийняти участь провідні економіки світу. За деякими оцінками, після війни Україна стане однією з найбільш перспективних країн для інвестицій. Це зумовлено не тільки масовим виходом міжнародних інвесторів з Росії і Білорусі, через введення руйнівних економічних і політичних санкцій, а й потребою відбудови України. Деякі міста будуть побудовані «з нуля». Це дозволить випробувати і застосувати на практиці всі новітні технології у будівництві, логістиці, виробництві, медицині, освіті, технологіях та ін., що є дуже цікавим для інвесторів.</w:t>
      </w:r>
    </w:p>
    <w:p w14:paraId="0A29BC7E" w14:textId="1C8ED75C" w:rsidR="00752554" w:rsidRPr="00A26195" w:rsidRDefault="004048CD" w:rsidP="00C012F7">
      <w:pPr>
        <w:shd w:val="clear" w:color="auto" w:fill="FFFFFF"/>
        <w:autoSpaceDE w:val="0"/>
        <w:autoSpaceDN w:val="0"/>
        <w:adjustRightInd w:val="0"/>
        <w:ind w:firstLine="426"/>
        <w:contextualSpacing/>
        <w:jc w:val="both"/>
        <w:rPr>
          <w:color w:val="404040" w:themeColor="text1" w:themeTint="BF"/>
          <w:sz w:val="20"/>
          <w:szCs w:val="20"/>
          <w:lang w:val="uk-UA"/>
        </w:rPr>
      </w:pPr>
      <w:r w:rsidRPr="00A26195">
        <w:rPr>
          <w:color w:val="404040" w:themeColor="text1" w:themeTint="BF"/>
          <w:sz w:val="20"/>
          <w:szCs w:val="20"/>
          <w:lang w:val="uk-UA"/>
        </w:rPr>
        <w:t>Керівництво компанії вважає, що Товариство зможе продовжувати подальше здійснення фінансово-господарської діяльності відповідно до принципів безперервності діяльності</w:t>
      </w:r>
      <w:r w:rsidR="00737D70" w:rsidRPr="00A26195">
        <w:rPr>
          <w:color w:val="404040" w:themeColor="text1" w:themeTint="BF"/>
          <w:sz w:val="20"/>
          <w:szCs w:val="20"/>
          <w:lang w:val="uk-UA"/>
        </w:rPr>
        <w:t>.</w:t>
      </w:r>
    </w:p>
    <w:p w14:paraId="173D0A0D" w14:textId="77777777" w:rsidR="00737D70" w:rsidRPr="00A26195" w:rsidRDefault="00737D70" w:rsidP="00C012F7">
      <w:pPr>
        <w:shd w:val="clear" w:color="auto" w:fill="FFFFFF"/>
        <w:jc w:val="both"/>
        <w:outlineLvl w:val="0"/>
        <w:rPr>
          <w:b/>
          <w:bCs/>
          <w:color w:val="404040" w:themeColor="text1" w:themeTint="BF"/>
          <w:spacing w:val="-2"/>
          <w:sz w:val="20"/>
          <w:szCs w:val="20"/>
          <w:lang w:val="uk-UA"/>
        </w:rPr>
      </w:pPr>
    </w:p>
    <w:p w14:paraId="7E30E3DE" w14:textId="77777777" w:rsidR="00752554" w:rsidRPr="00A26195" w:rsidRDefault="00752554" w:rsidP="00C012F7">
      <w:pPr>
        <w:shd w:val="clear" w:color="auto" w:fill="FFFFFF"/>
        <w:ind w:firstLine="709"/>
        <w:jc w:val="both"/>
        <w:outlineLvl w:val="0"/>
        <w:rPr>
          <w:b/>
          <w:bCs/>
          <w:color w:val="404040" w:themeColor="text1" w:themeTint="BF"/>
          <w:spacing w:val="-2"/>
          <w:sz w:val="20"/>
          <w:szCs w:val="20"/>
          <w:lang w:val="uk-UA"/>
        </w:rPr>
      </w:pPr>
      <w:r w:rsidRPr="00A26195">
        <w:rPr>
          <w:b/>
          <w:bCs/>
          <w:color w:val="404040" w:themeColor="text1" w:themeTint="BF"/>
          <w:spacing w:val="-2"/>
          <w:sz w:val="20"/>
          <w:szCs w:val="20"/>
          <w:lang w:val="uk-UA"/>
        </w:rPr>
        <w:t xml:space="preserve">2.4. Рішення про затвердження фінансової звітності </w:t>
      </w:r>
    </w:p>
    <w:p w14:paraId="46F186A7" w14:textId="06F85C2F" w:rsidR="001C3EEE" w:rsidRPr="00A26195" w:rsidRDefault="001C3EEE" w:rsidP="00C012F7">
      <w:pPr>
        <w:shd w:val="clear" w:color="auto" w:fill="FFFFFF"/>
        <w:autoSpaceDE w:val="0"/>
        <w:autoSpaceDN w:val="0"/>
        <w:adjustRightInd w:val="0"/>
        <w:ind w:firstLine="397"/>
        <w:contextualSpacing/>
        <w:jc w:val="both"/>
        <w:rPr>
          <w:color w:val="404040" w:themeColor="text1" w:themeTint="BF"/>
          <w:sz w:val="20"/>
          <w:szCs w:val="20"/>
          <w:lang w:val="uk-UA"/>
        </w:rPr>
      </w:pPr>
      <w:r w:rsidRPr="00A26195">
        <w:rPr>
          <w:color w:val="404040" w:themeColor="text1" w:themeTint="BF"/>
          <w:sz w:val="20"/>
          <w:szCs w:val="20"/>
          <w:lang w:val="uk-UA"/>
        </w:rPr>
        <w:t xml:space="preserve">Ця </w:t>
      </w:r>
      <w:r w:rsidR="002300A7" w:rsidRPr="00A26195">
        <w:rPr>
          <w:color w:val="404040" w:themeColor="text1" w:themeTint="BF"/>
          <w:sz w:val="20"/>
          <w:szCs w:val="20"/>
          <w:lang w:val="uk-UA"/>
        </w:rPr>
        <w:t>проміжна</w:t>
      </w:r>
      <w:r w:rsidRPr="00A26195">
        <w:rPr>
          <w:color w:val="404040" w:themeColor="text1" w:themeTint="BF"/>
          <w:sz w:val="20"/>
          <w:szCs w:val="20"/>
          <w:lang w:val="uk-UA"/>
        </w:rPr>
        <w:t xml:space="preserve"> фінансова звітність Товариства була затверджена до випуску керівником Товариства </w:t>
      </w:r>
      <w:r w:rsidR="005740B7" w:rsidRPr="00A26195">
        <w:rPr>
          <w:color w:val="404040" w:themeColor="text1" w:themeTint="BF"/>
          <w:sz w:val="20"/>
          <w:szCs w:val="20"/>
          <w:lang w:val="uk-UA"/>
        </w:rPr>
        <w:t>20</w:t>
      </w:r>
      <w:r w:rsidR="001B36CD" w:rsidRPr="00A26195">
        <w:rPr>
          <w:color w:val="404040" w:themeColor="text1" w:themeTint="BF"/>
          <w:sz w:val="20"/>
          <w:szCs w:val="20"/>
          <w:lang w:val="uk-UA"/>
        </w:rPr>
        <w:t xml:space="preserve"> </w:t>
      </w:r>
      <w:r w:rsidR="00FB3AA9" w:rsidRPr="00A26195">
        <w:rPr>
          <w:color w:val="404040" w:themeColor="text1" w:themeTint="BF"/>
          <w:sz w:val="20"/>
          <w:szCs w:val="20"/>
          <w:lang w:val="uk-UA"/>
        </w:rPr>
        <w:t>липня</w:t>
      </w:r>
      <w:r w:rsidR="001B36CD" w:rsidRPr="00A26195">
        <w:rPr>
          <w:color w:val="404040" w:themeColor="text1" w:themeTint="BF"/>
          <w:sz w:val="20"/>
          <w:szCs w:val="20"/>
          <w:lang w:val="uk-UA"/>
        </w:rPr>
        <w:t xml:space="preserve"> 2024</w:t>
      </w:r>
      <w:r w:rsidR="000E5EF3" w:rsidRPr="00A26195">
        <w:rPr>
          <w:color w:val="404040" w:themeColor="text1" w:themeTint="BF"/>
          <w:sz w:val="20"/>
          <w:szCs w:val="20"/>
          <w:lang w:val="uk-UA"/>
        </w:rPr>
        <w:t xml:space="preserve"> </w:t>
      </w:r>
      <w:r w:rsidR="002300A7" w:rsidRPr="00A26195">
        <w:rPr>
          <w:color w:val="404040" w:themeColor="text1" w:themeTint="BF"/>
          <w:sz w:val="20"/>
          <w:szCs w:val="20"/>
          <w:lang w:val="uk-UA"/>
        </w:rPr>
        <w:t>року</w:t>
      </w:r>
      <w:r w:rsidRPr="00A26195">
        <w:rPr>
          <w:color w:val="404040" w:themeColor="text1" w:themeTint="BF"/>
          <w:sz w:val="20"/>
          <w:szCs w:val="20"/>
          <w:lang w:val="uk-UA"/>
        </w:rPr>
        <w:t xml:space="preserve">. Ні учасники Товариства, ні інші особи не мають права вносити зміни до цієї фінансової звітності після її остаточного затвердження до випуску. </w:t>
      </w:r>
    </w:p>
    <w:p w14:paraId="3AC78F8E" w14:textId="77777777" w:rsidR="001C3EEE" w:rsidRPr="00A26195" w:rsidRDefault="001C3EEE" w:rsidP="00C012F7">
      <w:pPr>
        <w:shd w:val="clear" w:color="auto" w:fill="FFFFFF"/>
        <w:autoSpaceDE w:val="0"/>
        <w:autoSpaceDN w:val="0"/>
        <w:adjustRightInd w:val="0"/>
        <w:ind w:firstLine="340"/>
        <w:contextualSpacing/>
        <w:jc w:val="both"/>
        <w:rPr>
          <w:color w:val="404040" w:themeColor="text1" w:themeTint="BF"/>
          <w:sz w:val="20"/>
          <w:szCs w:val="20"/>
          <w:lang w:val="uk-UA"/>
        </w:rPr>
      </w:pPr>
      <w:r w:rsidRPr="00A26195">
        <w:rPr>
          <w:color w:val="404040" w:themeColor="text1" w:themeTint="BF"/>
          <w:sz w:val="20"/>
          <w:szCs w:val="20"/>
          <w:lang w:val="uk-UA"/>
        </w:rPr>
        <w:t>Міністерство Фінансів України у </w:t>
      </w:r>
      <w:r>
        <w:fldChar w:fldCharType="begin"/>
      </w:r>
      <w:r>
        <w:instrText>HYPERLINK</w:instrText>
      </w:r>
      <w:r w:rsidRPr="00937A34">
        <w:rPr>
          <w:lang w:val="uk-UA"/>
        </w:rPr>
        <w:instrText xml:space="preserve"> "</w:instrText>
      </w:r>
      <w:r>
        <w:instrText>https</w:instrText>
      </w:r>
      <w:r w:rsidRPr="00937A34">
        <w:rPr>
          <w:lang w:val="uk-UA"/>
        </w:rPr>
        <w:instrText>://</w:instrText>
      </w:r>
      <w:r>
        <w:instrText>www</w:instrText>
      </w:r>
      <w:r w:rsidRPr="00937A34">
        <w:rPr>
          <w:lang w:val="uk-UA"/>
        </w:rPr>
        <w:instrText>.</w:instrText>
      </w:r>
      <w:r>
        <w:instrText>mof</w:instrText>
      </w:r>
      <w:r w:rsidRPr="00937A34">
        <w:rPr>
          <w:lang w:val="uk-UA"/>
        </w:rPr>
        <w:instrText>.</w:instrText>
      </w:r>
      <w:r>
        <w:instrText>gov</w:instrText>
      </w:r>
      <w:r w:rsidRPr="00937A34">
        <w:rPr>
          <w:lang w:val="uk-UA"/>
        </w:rPr>
        <w:instrText>.</w:instrText>
      </w:r>
      <w:r>
        <w:instrText>ua</w:instrText>
      </w:r>
      <w:r w:rsidRPr="00937A34">
        <w:rPr>
          <w:lang w:val="uk-UA"/>
        </w:rPr>
        <w:instrText>/</w:instrText>
      </w:r>
      <w:r>
        <w:instrText>storage</w:instrText>
      </w:r>
      <w:r w:rsidRPr="00937A34">
        <w:rPr>
          <w:lang w:val="uk-UA"/>
        </w:rPr>
        <w:instrText>/</w:instrText>
      </w:r>
      <w:r>
        <w:instrText>files</w:instrText>
      </w:r>
      <w:r w:rsidRPr="00937A34">
        <w:rPr>
          <w:lang w:val="uk-UA"/>
        </w:rPr>
        <w:instrText>/%</w:instrText>
      </w:r>
      <w:r>
        <w:instrText>D</w:instrText>
      </w:r>
      <w:r w:rsidRPr="00937A34">
        <w:rPr>
          <w:lang w:val="uk-UA"/>
        </w:rPr>
        <w:instrText>0%86%</w:instrText>
      </w:r>
      <w:r>
        <w:instrText>D</w:instrText>
      </w:r>
      <w:r w:rsidRPr="00937A34">
        <w:rPr>
          <w:lang w:val="uk-UA"/>
        </w:rPr>
        <w:instrText>0%</w:instrText>
      </w:r>
      <w:r>
        <w:instrText>BD</w:instrText>
      </w:r>
      <w:r w:rsidRPr="00937A34">
        <w:rPr>
          <w:lang w:val="uk-UA"/>
        </w:rPr>
        <w:instrText>%</w:instrText>
      </w:r>
      <w:r>
        <w:instrText>D</w:instrText>
      </w:r>
      <w:r w:rsidRPr="00937A34">
        <w:rPr>
          <w:lang w:val="uk-UA"/>
        </w:rPr>
        <w:instrText>1%84%</w:instrText>
      </w:r>
      <w:r>
        <w:instrText>D</w:instrText>
      </w:r>
      <w:r w:rsidRPr="00937A34">
        <w:rPr>
          <w:lang w:val="uk-UA"/>
        </w:rPr>
        <w:instrText>0%</w:instrText>
      </w:r>
      <w:r>
        <w:instrText>BE</w:instrText>
      </w:r>
      <w:r w:rsidRPr="00937A34">
        <w:rPr>
          <w:lang w:val="uk-UA"/>
        </w:rPr>
        <w:instrText>%</w:instrText>
      </w:r>
      <w:r>
        <w:instrText>D</w:instrText>
      </w:r>
      <w:r w:rsidRPr="00937A34">
        <w:rPr>
          <w:lang w:val="uk-UA"/>
        </w:rPr>
        <w:instrText>1%80%</w:instrText>
      </w:r>
      <w:r>
        <w:instrText>D</w:instrText>
      </w:r>
      <w:r w:rsidRPr="00937A34">
        <w:rPr>
          <w:lang w:val="uk-UA"/>
        </w:rPr>
        <w:instrText>0%</w:instrText>
      </w:r>
      <w:r>
        <w:instrText>BC</w:instrText>
      </w:r>
      <w:r w:rsidRPr="00937A34">
        <w:rPr>
          <w:lang w:val="uk-UA"/>
        </w:rPr>
        <w:instrText>%</w:instrText>
      </w:r>
      <w:r>
        <w:instrText>D</w:instrText>
      </w:r>
      <w:r w:rsidRPr="00937A34">
        <w:rPr>
          <w:lang w:val="uk-UA"/>
        </w:rPr>
        <w:instrText>0%</w:instrText>
      </w:r>
      <w:r>
        <w:instrText>B</w:instrText>
      </w:r>
      <w:r w:rsidRPr="00937A34">
        <w:rPr>
          <w:lang w:val="uk-UA"/>
        </w:rPr>
        <w:instrText>0%</w:instrText>
      </w:r>
      <w:r>
        <w:instrText>D</w:instrText>
      </w:r>
      <w:r w:rsidRPr="00937A34">
        <w:rPr>
          <w:lang w:val="uk-UA"/>
        </w:rPr>
        <w:instrText>1%86%</w:instrText>
      </w:r>
      <w:r>
        <w:instrText>D</w:instrText>
      </w:r>
      <w:r w:rsidRPr="00937A34">
        <w:rPr>
          <w:lang w:val="uk-UA"/>
        </w:rPr>
        <w:instrText>1%96%</w:instrText>
      </w:r>
      <w:r>
        <w:instrText>D</w:instrText>
      </w:r>
      <w:r w:rsidRPr="00937A34">
        <w:rPr>
          <w:lang w:val="uk-UA"/>
        </w:rPr>
        <w:instrText>0%</w:instrText>
      </w:r>
      <w:r>
        <w:instrText>B</w:instrText>
      </w:r>
      <w:r w:rsidRPr="00937A34">
        <w:rPr>
          <w:lang w:val="uk-UA"/>
        </w:rPr>
        <w:instrText>9%</w:instrText>
      </w:r>
      <w:r>
        <w:instrText>D</w:instrText>
      </w:r>
      <w:r w:rsidRPr="00937A34">
        <w:rPr>
          <w:lang w:val="uk-UA"/>
        </w:rPr>
        <w:instrText>0%</w:instrText>
      </w:r>
      <w:r>
        <w:instrText>BD</w:instrText>
      </w:r>
      <w:r w:rsidRPr="00937A34">
        <w:rPr>
          <w:lang w:val="uk-UA"/>
        </w:rPr>
        <w:instrText>%</w:instrText>
      </w:r>
      <w:r>
        <w:instrText>D</w:instrText>
      </w:r>
      <w:r w:rsidRPr="00937A34">
        <w:rPr>
          <w:lang w:val="uk-UA"/>
        </w:rPr>
        <w:instrText>0%</w:instrText>
      </w:r>
      <w:r>
        <w:instrText>B</w:instrText>
      </w:r>
      <w:r w:rsidRPr="00937A34">
        <w:rPr>
          <w:lang w:val="uk-UA"/>
        </w:rPr>
        <w:instrText>5%20%</w:instrText>
      </w:r>
      <w:r>
        <w:instrText>D</w:instrText>
      </w:r>
      <w:r w:rsidRPr="00937A34">
        <w:rPr>
          <w:lang w:val="uk-UA"/>
        </w:rPr>
        <w:instrText>0%</w:instrText>
      </w:r>
      <w:r>
        <w:instrText>BF</w:instrText>
      </w:r>
      <w:r w:rsidRPr="00937A34">
        <w:rPr>
          <w:lang w:val="uk-UA"/>
        </w:rPr>
        <w:instrText>%</w:instrText>
      </w:r>
      <w:r>
        <w:instrText>D</w:instrText>
      </w:r>
      <w:r w:rsidRPr="00937A34">
        <w:rPr>
          <w:lang w:val="uk-UA"/>
        </w:rPr>
        <w:instrText>0%</w:instrText>
      </w:r>
      <w:r>
        <w:instrText>BE</w:instrText>
      </w:r>
      <w:r w:rsidRPr="00937A34">
        <w:rPr>
          <w:lang w:val="uk-UA"/>
        </w:rPr>
        <w:instrText>%</w:instrText>
      </w:r>
      <w:r>
        <w:instrText>D</w:instrText>
      </w:r>
      <w:r w:rsidRPr="00937A34">
        <w:rPr>
          <w:lang w:val="uk-UA"/>
        </w:rPr>
        <w:instrText>0%</w:instrText>
      </w:r>
      <w:r>
        <w:instrText>B</w:instrText>
      </w:r>
      <w:r w:rsidRPr="00937A34">
        <w:rPr>
          <w:lang w:val="uk-UA"/>
        </w:rPr>
        <w:instrText>2%</w:instrText>
      </w:r>
      <w:r>
        <w:instrText>D</w:instrText>
      </w:r>
      <w:r w:rsidRPr="00937A34">
        <w:rPr>
          <w:lang w:val="uk-UA"/>
        </w:rPr>
        <w:instrText>1%96%</w:instrText>
      </w:r>
      <w:r>
        <w:instrText>D</w:instrText>
      </w:r>
      <w:r w:rsidRPr="00937A34">
        <w:rPr>
          <w:lang w:val="uk-UA"/>
        </w:rPr>
        <w:instrText>0%</w:instrText>
      </w:r>
      <w:r>
        <w:instrText>B</w:instrText>
      </w:r>
      <w:r w:rsidRPr="00937A34">
        <w:rPr>
          <w:lang w:val="uk-UA"/>
        </w:rPr>
        <w:instrText>4%</w:instrText>
      </w:r>
      <w:r>
        <w:instrText>D</w:instrText>
      </w:r>
      <w:r w:rsidRPr="00937A34">
        <w:rPr>
          <w:lang w:val="uk-UA"/>
        </w:rPr>
        <w:instrText>0%</w:instrText>
      </w:r>
      <w:r>
        <w:instrText>BE</w:instrText>
      </w:r>
      <w:r w:rsidRPr="00937A34">
        <w:rPr>
          <w:lang w:val="uk-UA"/>
        </w:rPr>
        <w:instrText>%</w:instrText>
      </w:r>
      <w:r>
        <w:instrText>D</w:instrText>
      </w:r>
      <w:r w:rsidRPr="00937A34">
        <w:rPr>
          <w:lang w:val="uk-UA"/>
        </w:rPr>
        <w:instrText>0%</w:instrText>
      </w:r>
      <w:r>
        <w:instrText>BC</w:instrText>
      </w:r>
      <w:r w:rsidRPr="00937A34">
        <w:rPr>
          <w:lang w:val="uk-UA"/>
        </w:rPr>
        <w:instrText>%</w:instrText>
      </w:r>
      <w:r>
        <w:instrText>D</w:instrText>
      </w:r>
      <w:r w:rsidRPr="00937A34">
        <w:rPr>
          <w:lang w:val="uk-UA"/>
        </w:rPr>
        <w:instrText>0%</w:instrText>
      </w:r>
      <w:r>
        <w:instrText>BB</w:instrText>
      </w:r>
      <w:r w:rsidRPr="00937A34">
        <w:rPr>
          <w:lang w:val="uk-UA"/>
        </w:rPr>
        <w:instrText>%</w:instrText>
      </w:r>
      <w:r>
        <w:instrText>D</w:instrText>
      </w:r>
      <w:r w:rsidRPr="00937A34">
        <w:rPr>
          <w:lang w:val="uk-UA"/>
        </w:rPr>
        <w:instrText>0%</w:instrText>
      </w:r>
      <w:r>
        <w:instrText>B</w:instrText>
      </w:r>
      <w:r w:rsidRPr="00937A34">
        <w:rPr>
          <w:lang w:val="uk-UA"/>
        </w:rPr>
        <w:instrText>5%</w:instrText>
      </w:r>
      <w:r>
        <w:instrText>D</w:instrText>
      </w:r>
      <w:r w:rsidRPr="00937A34">
        <w:rPr>
          <w:lang w:val="uk-UA"/>
        </w:rPr>
        <w:instrText>0%</w:instrText>
      </w:r>
      <w:r>
        <w:instrText>BD</w:instrText>
      </w:r>
      <w:r w:rsidRPr="00937A34">
        <w:rPr>
          <w:lang w:val="uk-UA"/>
        </w:rPr>
        <w:instrText>%</w:instrText>
      </w:r>
      <w:r>
        <w:instrText>D</w:instrText>
      </w:r>
      <w:r w:rsidRPr="00937A34">
        <w:rPr>
          <w:lang w:val="uk-UA"/>
        </w:rPr>
        <w:instrText>0%</w:instrText>
      </w:r>
      <w:r>
        <w:instrText>BD</w:instrText>
      </w:r>
      <w:r w:rsidRPr="00937A34">
        <w:rPr>
          <w:lang w:val="uk-UA"/>
        </w:rPr>
        <w:instrText>%</w:instrText>
      </w:r>
      <w:r>
        <w:instrText>D</w:instrText>
      </w:r>
      <w:r w:rsidRPr="00937A34">
        <w:rPr>
          <w:lang w:val="uk-UA"/>
        </w:rPr>
        <w:instrText>1%8</w:instrText>
      </w:r>
      <w:r>
        <w:instrText>F</w:instrText>
      </w:r>
      <w:r w:rsidRPr="00937A34">
        <w:rPr>
          <w:lang w:val="uk-UA"/>
        </w:rPr>
        <w:instrText>(1).</w:instrText>
      </w:r>
      <w:r>
        <w:instrText>pdf</w:instrText>
      </w:r>
      <w:r w:rsidRPr="00937A34">
        <w:rPr>
          <w:lang w:val="uk-UA"/>
        </w:rPr>
        <w:instrText>"</w:instrText>
      </w:r>
      <w:r>
        <w:fldChar w:fldCharType="separate"/>
      </w:r>
      <w:r w:rsidRPr="00A26195">
        <w:rPr>
          <w:color w:val="404040" w:themeColor="text1" w:themeTint="BF"/>
          <w:sz w:val="20"/>
          <w:szCs w:val="20"/>
          <w:lang w:val="uk-UA"/>
        </w:rPr>
        <w:t>своєму Інформаційному повідомленні від 11 березня 2022 р. «Щодо подання та оприлюднення фінансової звітності у період дії воєнного стану або стану війни»</w:t>
      </w:r>
      <w:r>
        <w:fldChar w:fldCharType="end"/>
      </w:r>
      <w:r w:rsidRPr="00A26195">
        <w:rPr>
          <w:color w:val="404040" w:themeColor="text1" w:themeTint="BF"/>
          <w:sz w:val="20"/>
          <w:szCs w:val="20"/>
          <w:lang w:val="uk-UA"/>
        </w:rPr>
        <w:t> звернуло увагу на обов’язковість та безперервність ведення бухгалтерського обліку суб’єктами господарювання:</w:t>
      </w:r>
    </w:p>
    <w:p w14:paraId="14DB2117" w14:textId="77777777" w:rsidR="001C3EEE" w:rsidRPr="00A26195" w:rsidRDefault="001C3EEE" w:rsidP="00BD74B0">
      <w:pPr>
        <w:numPr>
          <w:ilvl w:val="0"/>
          <w:numId w:val="18"/>
        </w:numPr>
        <w:shd w:val="clear" w:color="auto" w:fill="FFFFFF"/>
        <w:autoSpaceDE w:val="0"/>
        <w:autoSpaceDN w:val="0"/>
        <w:adjustRightInd w:val="0"/>
        <w:ind w:hanging="294"/>
        <w:contextualSpacing/>
        <w:jc w:val="both"/>
        <w:rPr>
          <w:color w:val="404040" w:themeColor="text1" w:themeTint="BF"/>
          <w:sz w:val="20"/>
          <w:szCs w:val="20"/>
          <w:lang w:val="uk-UA"/>
        </w:rPr>
      </w:pPr>
      <w:r w:rsidRPr="00A26195">
        <w:rPr>
          <w:color w:val="404040" w:themeColor="text1" w:themeTint="BF"/>
          <w:sz w:val="20"/>
          <w:szCs w:val="20"/>
          <w:lang w:val="uk-UA"/>
        </w:rPr>
        <w:t>Бухгалтерський облік є обов’язковим видом обліку, який ведеться підприємством;</w:t>
      </w:r>
    </w:p>
    <w:p w14:paraId="3591356A" w14:textId="77777777" w:rsidR="001C3EEE" w:rsidRPr="00A26195" w:rsidRDefault="001C3EEE" w:rsidP="00BD74B0">
      <w:pPr>
        <w:numPr>
          <w:ilvl w:val="0"/>
          <w:numId w:val="18"/>
        </w:numPr>
        <w:shd w:val="clear" w:color="auto" w:fill="FFFFFF"/>
        <w:autoSpaceDE w:val="0"/>
        <w:autoSpaceDN w:val="0"/>
        <w:adjustRightInd w:val="0"/>
        <w:ind w:hanging="294"/>
        <w:contextualSpacing/>
        <w:jc w:val="both"/>
        <w:rPr>
          <w:color w:val="404040" w:themeColor="text1" w:themeTint="BF"/>
          <w:sz w:val="20"/>
          <w:szCs w:val="20"/>
          <w:lang w:val="uk-UA"/>
        </w:rPr>
      </w:pPr>
      <w:r w:rsidRPr="00A26195">
        <w:rPr>
          <w:color w:val="404040" w:themeColor="text1" w:themeTint="BF"/>
          <w:sz w:val="20"/>
          <w:szCs w:val="20"/>
          <w:lang w:val="uk-UA"/>
        </w:rPr>
        <w:t>Підприємства зобов’язані складати фінансову звітність на підставі даних бухгалтерського обліку;</w:t>
      </w:r>
    </w:p>
    <w:p w14:paraId="1EBAF6FB" w14:textId="77777777" w:rsidR="001C3EEE" w:rsidRPr="00A26195" w:rsidRDefault="001C3EEE" w:rsidP="00BD74B0">
      <w:pPr>
        <w:numPr>
          <w:ilvl w:val="0"/>
          <w:numId w:val="18"/>
        </w:numPr>
        <w:shd w:val="clear" w:color="auto" w:fill="FFFFFF"/>
        <w:autoSpaceDE w:val="0"/>
        <w:autoSpaceDN w:val="0"/>
        <w:adjustRightInd w:val="0"/>
        <w:ind w:hanging="294"/>
        <w:contextualSpacing/>
        <w:jc w:val="both"/>
        <w:rPr>
          <w:color w:val="404040" w:themeColor="text1" w:themeTint="BF"/>
          <w:sz w:val="20"/>
          <w:szCs w:val="20"/>
          <w:lang w:val="uk-UA"/>
        </w:rPr>
      </w:pPr>
      <w:r w:rsidRPr="00A26195">
        <w:rPr>
          <w:color w:val="404040" w:themeColor="text1" w:themeTint="BF"/>
          <w:sz w:val="20"/>
          <w:szCs w:val="20"/>
          <w:lang w:val="uk-UA"/>
        </w:rPr>
        <w:t>Бухгалтерський облік на підприємстві ведеться безперервно з дня реєстрації підприємства до його ліквідації;</w:t>
      </w:r>
    </w:p>
    <w:p w14:paraId="05A1BC00" w14:textId="77777777" w:rsidR="001C3EEE" w:rsidRPr="00A26195" w:rsidRDefault="001C3EEE" w:rsidP="00BD74B0">
      <w:pPr>
        <w:numPr>
          <w:ilvl w:val="0"/>
          <w:numId w:val="18"/>
        </w:numPr>
        <w:shd w:val="clear" w:color="auto" w:fill="FFFFFF"/>
        <w:autoSpaceDE w:val="0"/>
        <w:autoSpaceDN w:val="0"/>
        <w:adjustRightInd w:val="0"/>
        <w:ind w:hanging="294"/>
        <w:contextualSpacing/>
        <w:jc w:val="both"/>
        <w:rPr>
          <w:color w:val="404040" w:themeColor="text1" w:themeTint="BF"/>
          <w:sz w:val="20"/>
          <w:szCs w:val="20"/>
          <w:lang w:val="uk-UA"/>
        </w:rPr>
      </w:pPr>
      <w:r w:rsidRPr="00A26195">
        <w:rPr>
          <w:color w:val="404040" w:themeColor="text1" w:themeTint="BF"/>
          <w:sz w:val="20"/>
          <w:szCs w:val="20"/>
          <w:lang w:val="uk-UA"/>
        </w:rPr>
        <w:t>Господарські операції повинні бути відображені в облікових регістрах у тому звітному періоді, в якому вони були здійснені;</w:t>
      </w:r>
    </w:p>
    <w:p w14:paraId="28B6040C" w14:textId="77777777" w:rsidR="001C3EEE" w:rsidRPr="00A26195" w:rsidRDefault="001C3EEE" w:rsidP="00BD74B0">
      <w:pPr>
        <w:numPr>
          <w:ilvl w:val="0"/>
          <w:numId w:val="18"/>
        </w:numPr>
        <w:shd w:val="clear" w:color="auto" w:fill="FFFFFF"/>
        <w:autoSpaceDE w:val="0"/>
        <w:autoSpaceDN w:val="0"/>
        <w:adjustRightInd w:val="0"/>
        <w:ind w:hanging="294"/>
        <w:contextualSpacing/>
        <w:jc w:val="both"/>
        <w:rPr>
          <w:color w:val="404040" w:themeColor="text1" w:themeTint="BF"/>
          <w:sz w:val="20"/>
          <w:szCs w:val="20"/>
          <w:lang w:val="uk-UA"/>
        </w:rPr>
      </w:pPr>
      <w:r w:rsidRPr="00A26195">
        <w:rPr>
          <w:color w:val="404040" w:themeColor="text1" w:themeTint="BF"/>
          <w:sz w:val="20"/>
          <w:szCs w:val="20"/>
          <w:lang w:val="uk-UA"/>
        </w:rPr>
        <w:t>Питання організації бухгалтерського обліку на підприємстві належать до компетенції його власника (власників) або уповноваженого органу (посадової особи) відповідно до законодавства та установчих документів.</w:t>
      </w:r>
    </w:p>
    <w:p w14:paraId="69C6151A" w14:textId="77777777" w:rsidR="001C3EEE" w:rsidRPr="00A26195" w:rsidRDefault="001C3EEE" w:rsidP="00C012F7">
      <w:pPr>
        <w:shd w:val="clear" w:color="auto" w:fill="FFFFFF"/>
        <w:autoSpaceDE w:val="0"/>
        <w:autoSpaceDN w:val="0"/>
        <w:adjustRightInd w:val="0"/>
        <w:ind w:firstLine="426"/>
        <w:contextualSpacing/>
        <w:jc w:val="both"/>
        <w:rPr>
          <w:color w:val="404040" w:themeColor="text1" w:themeTint="BF"/>
          <w:sz w:val="20"/>
          <w:szCs w:val="20"/>
          <w:lang w:val="uk-UA"/>
        </w:rPr>
      </w:pPr>
      <w:r w:rsidRPr="00A26195">
        <w:rPr>
          <w:color w:val="404040" w:themeColor="text1" w:themeTint="BF"/>
          <w:sz w:val="20"/>
          <w:szCs w:val="20"/>
          <w:lang w:val="uk-UA"/>
        </w:rPr>
        <w:t xml:space="preserve">Економічні наслідки війни можуть вплинути на бухгалтерський облік та звітність компанії. Вплив залежить від таких чинників, як: </w:t>
      </w:r>
    </w:p>
    <w:p w14:paraId="6F2470FE" w14:textId="77777777" w:rsidR="001C3EEE" w:rsidRPr="00A26195" w:rsidRDefault="001C3EEE" w:rsidP="00BD74B0">
      <w:pPr>
        <w:numPr>
          <w:ilvl w:val="0"/>
          <w:numId w:val="17"/>
        </w:numPr>
        <w:shd w:val="clear" w:color="auto" w:fill="FFFFFF"/>
        <w:autoSpaceDE w:val="0"/>
        <w:autoSpaceDN w:val="0"/>
        <w:adjustRightInd w:val="0"/>
        <w:ind w:left="709" w:hanging="283"/>
        <w:contextualSpacing/>
        <w:jc w:val="both"/>
        <w:rPr>
          <w:color w:val="404040" w:themeColor="text1" w:themeTint="BF"/>
          <w:sz w:val="20"/>
          <w:szCs w:val="20"/>
          <w:lang w:val="uk-UA"/>
        </w:rPr>
      </w:pPr>
      <w:r w:rsidRPr="00A26195">
        <w:rPr>
          <w:color w:val="404040" w:themeColor="text1" w:themeTint="BF"/>
          <w:sz w:val="20"/>
          <w:szCs w:val="20"/>
          <w:lang w:val="uk-UA"/>
        </w:rPr>
        <w:t>залежність від російського чи білоруського ринків – Товариство не має залежності від вказаних ринків;</w:t>
      </w:r>
    </w:p>
    <w:p w14:paraId="640FA55A" w14:textId="77777777" w:rsidR="001C3EEE" w:rsidRPr="00A26195" w:rsidRDefault="001C3EEE" w:rsidP="00BD74B0">
      <w:pPr>
        <w:numPr>
          <w:ilvl w:val="0"/>
          <w:numId w:val="17"/>
        </w:numPr>
        <w:shd w:val="clear" w:color="auto" w:fill="FFFFFF"/>
        <w:autoSpaceDE w:val="0"/>
        <w:autoSpaceDN w:val="0"/>
        <w:adjustRightInd w:val="0"/>
        <w:ind w:left="709" w:hanging="283"/>
        <w:contextualSpacing/>
        <w:jc w:val="both"/>
        <w:rPr>
          <w:color w:val="404040" w:themeColor="text1" w:themeTint="BF"/>
          <w:sz w:val="20"/>
          <w:szCs w:val="20"/>
          <w:lang w:val="uk-UA"/>
        </w:rPr>
      </w:pPr>
      <w:r w:rsidRPr="00A26195">
        <w:rPr>
          <w:color w:val="404040" w:themeColor="text1" w:themeTint="BF"/>
          <w:sz w:val="20"/>
          <w:szCs w:val="20"/>
          <w:lang w:val="uk-UA"/>
        </w:rPr>
        <w:lastRenderedPageBreak/>
        <w:t>наявність дочірніх компаній або активів в Росії, Білорусі або в зоні бойових дій – у Товариства відсутні дочірні компанії або активи в Росії та Білорусії. Зона бойових дій постійно змінюється та розширюється і тому погано підлягає прогнозуванню вплив бойових дій на діяльність Товариства;</w:t>
      </w:r>
    </w:p>
    <w:p w14:paraId="474748E2" w14:textId="77777777" w:rsidR="001C3EEE" w:rsidRPr="00A26195" w:rsidRDefault="001C3EEE" w:rsidP="00BD74B0">
      <w:pPr>
        <w:numPr>
          <w:ilvl w:val="0"/>
          <w:numId w:val="17"/>
        </w:numPr>
        <w:shd w:val="clear" w:color="auto" w:fill="FFFFFF"/>
        <w:autoSpaceDE w:val="0"/>
        <w:autoSpaceDN w:val="0"/>
        <w:adjustRightInd w:val="0"/>
        <w:ind w:left="709" w:hanging="283"/>
        <w:contextualSpacing/>
        <w:jc w:val="both"/>
        <w:rPr>
          <w:color w:val="404040" w:themeColor="text1" w:themeTint="BF"/>
          <w:sz w:val="20"/>
          <w:szCs w:val="20"/>
          <w:lang w:val="uk-UA"/>
        </w:rPr>
      </w:pPr>
      <w:r w:rsidRPr="00A26195">
        <w:rPr>
          <w:color w:val="404040" w:themeColor="text1" w:themeTint="BF"/>
          <w:sz w:val="20"/>
          <w:szCs w:val="20"/>
          <w:lang w:val="uk-UA"/>
        </w:rPr>
        <w:t>пов’язаність з особами, що перебувають під санкціями – пов’язаність зі вказаними особами у Товариства відсутня.</w:t>
      </w:r>
    </w:p>
    <w:p w14:paraId="14C3E21E" w14:textId="77777777" w:rsidR="001C3EEE" w:rsidRPr="00A26195" w:rsidRDefault="001C3EEE" w:rsidP="00C012F7">
      <w:pPr>
        <w:shd w:val="clear" w:color="auto" w:fill="FFFFFF"/>
        <w:autoSpaceDE w:val="0"/>
        <w:autoSpaceDN w:val="0"/>
        <w:adjustRightInd w:val="0"/>
        <w:ind w:firstLine="397"/>
        <w:contextualSpacing/>
        <w:jc w:val="both"/>
        <w:rPr>
          <w:color w:val="404040" w:themeColor="text1" w:themeTint="BF"/>
          <w:sz w:val="20"/>
          <w:szCs w:val="20"/>
          <w:lang w:val="uk-UA"/>
        </w:rPr>
      </w:pPr>
      <w:r w:rsidRPr="00A26195">
        <w:rPr>
          <w:color w:val="404040" w:themeColor="text1" w:themeTint="BF"/>
          <w:sz w:val="20"/>
          <w:szCs w:val="20"/>
          <w:lang w:val="uk-UA"/>
        </w:rPr>
        <w:t>Цей вплив переглядається, оскільки подальший розвиток, тривалість та вплив війни неможливо передбачити.</w:t>
      </w:r>
    </w:p>
    <w:p w14:paraId="62E2225F" w14:textId="77777777" w:rsidR="00752554" w:rsidRPr="00A26195" w:rsidRDefault="00752554" w:rsidP="00C012F7">
      <w:pPr>
        <w:shd w:val="clear" w:color="auto" w:fill="FFFFFF"/>
        <w:ind w:firstLine="709"/>
        <w:jc w:val="both"/>
        <w:outlineLvl w:val="0"/>
        <w:rPr>
          <w:b/>
          <w:bCs/>
          <w:color w:val="404040" w:themeColor="text1" w:themeTint="BF"/>
          <w:spacing w:val="-2"/>
          <w:sz w:val="20"/>
          <w:szCs w:val="20"/>
          <w:lang w:val="uk-UA"/>
        </w:rPr>
      </w:pPr>
    </w:p>
    <w:p w14:paraId="184D78D2" w14:textId="652F9940" w:rsidR="00752554" w:rsidRPr="00A26195" w:rsidRDefault="00752554" w:rsidP="00C012F7">
      <w:pPr>
        <w:shd w:val="clear" w:color="auto" w:fill="FFFFFF"/>
        <w:ind w:firstLine="709"/>
        <w:jc w:val="both"/>
        <w:outlineLvl w:val="0"/>
        <w:rPr>
          <w:b/>
          <w:bCs/>
          <w:color w:val="404040" w:themeColor="text1" w:themeTint="BF"/>
          <w:spacing w:val="-2"/>
          <w:sz w:val="20"/>
          <w:szCs w:val="20"/>
          <w:lang w:val="uk-UA"/>
        </w:rPr>
      </w:pPr>
      <w:r w:rsidRPr="00A26195">
        <w:rPr>
          <w:b/>
          <w:bCs/>
          <w:color w:val="404040" w:themeColor="text1" w:themeTint="BF"/>
          <w:spacing w:val="-2"/>
          <w:sz w:val="20"/>
          <w:szCs w:val="20"/>
          <w:lang w:val="uk-UA"/>
        </w:rPr>
        <w:t xml:space="preserve">2.5. Звітний період </w:t>
      </w:r>
      <w:r w:rsidR="00201027" w:rsidRPr="00A26195">
        <w:rPr>
          <w:b/>
          <w:bCs/>
          <w:color w:val="404040" w:themeColor="text1" w:themeTint="BF"/>
          <w:spacing w:val="-2"/>
          <w:sz w:val="20"/>
          <w:szCs w:val="20"/>
          <w:lang w:val="uk-UA"/>
        </w:rPr>
        <w:t>проміжної</w:t>
      </w:r>
      <w:r w:rsidRPr="00A26195">
        <w:rPr>
          <w:b/>
          <w:bCs/>
          <w:color w:val="404040" w:themeColor="text1" w:themeTint="BF"/>
          <w:spacing w:val="-2"/>
          <w:sz w:val="20"/>
          <w:szCs w:val="20"/>
          <w:lang w:val="uk-UA"/>
        </w:rPr>
        <w:t xml:space="preserve"> фінансової звітності</w:t>
      </w:r>
    </w:p>
    <w:p w14:paraId="6F20CFC0" w14:textId="4E4DF134"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 xml:space="preserve">Звітним періодом, за який формується </w:t>
      </w:r>
      <w:r w:rsidR="002300A7" w:rsidRPr="00A26195">
        <w:rPr>
          <w:color w:val="404040" w:themeColor="text1" w:themeTint="BF"/>
          <w:sz w:val="20"/>
          <w:szCs w:val="20"/>
          <w:lang w:val="uk-UA"/>
        </w:rPr>
        <w:t>проміжна</w:t>
      </w:r>
      <w:r w:rsidRPr="00A26195">
        <w:rPr>
          <w:color w:val="404040" w:themeColor="text1" w:themeTint="BF"/>
          <w:sz w:val="20"/>
          <w:szCs w:val="20"/>
          <w:lang w:val="uk-UA"/>
        </w:rPr>
        <w:t xml:space="preserve"> фінансова звітність, вважається</w:t>
      </w:r>
      <w:r w:rsidR="00DC38A0" w:rsidRPr="00A26195">
        <w:rPr>
          <w:color w:val="404040" w:themeColor="text1" w:themeTint="BF"/>
          <w:sz w:val="20"/>
          <w:szCs w:val="20"/>
          <w:lang w:val="uk-UA"/>
        </w:rPr>
        <w:t xml:space="preserve"> </w:t>
      </w:r>
      <w:r w:rsidR="000E194D" w:rsidRPr="00A26195">
        <w:rPr>
          <w:color w:val="404040" w:themeColor="text1" w:themeTint="BF"/>
          <w:sz w:val="20"/>
          <w:szCs w:val="20"/>
          <w:lang w:val="uk-UA"/>
        </w:rPr>
        <w:t>календарн</w:t>
      </w:r>
      <w:r w:rsidR="00B31CE3" w:rsidRPr="00A26195">
        <w:rPr>
          <w:color w:val="404040" w:themeColor="text1" w:themeTint="BF"/>
          <w:sz w:val="20"/>
          <w:szCs w:val="20"/>
          <w:lang w:val="uk-UA"/>
        </w:rPr>
        <w:t xml:space="preserve">ий </w:t>
      </w:r>
      <w:r w:rsidR="002300A7" w:rsidRPr="00A26195">
        <w:rPr>
          <w:color w:val="404040" w:themeColor="text1" w:themeTint="BF"/>
          <w:sz w:val="20"/>
          <w:szCs w:val="20"/>
          <w:lang w:val="uk-UA"/>
        </w:rPr>
        <w:t>квартал</w:t>
      </w:r>
      <w:r w:rsidR="00DC38A0" w:rsidRPr="00A26195">
        <w:rPr>
          <w:color w:val="404040" w:themeColor="text1" w:themeTint="BF"/>
          <w:sz w:val="20"/>
          <w:szCs w:val="20"/>
          <w:lang w:val="uk-UA"/>
        </w:rPr>
        <w:t xml:space="preserve">, тобто </w:t>
      </w:r>
      <w:r w:rsidRPr="00A26195">
        <w:rPr>
          <w:color w:val="404040" w:themeColor="text1" w:themeTint="BF"/>
          <w:sz w:val="20"/>
          <w:szCs w:val="20"/>
          <w:lang w:val="uk-UA"/>
        </w:rPr>
        <w:t xml:space="preserve"> період з </w:t>
      </w:r>
      <w:r w:rsidR="00670309" w:rsidRPr="00A26195">
        <w:rPr>
          <w:color w:val="404040" w:themeColor="text1" w:themeTint="BF"/>
          <w:sz w:val="20"/>
          <w:szCs w:val="20"/>
          <w:lang w:val="uk-UA"/>
        </w:rPr>
        <w:t xml:space="preserve">1 січня по 30 червня </w:t>
      </w:r>
      <w:r w:rsidR="005F14DF" w:rsidRPr="00A26195">
        <w:rPr>
          <w:color w:val="404040" w:themeColor="text1" w:themeTint="BF"/>
          <w:sz w:val="20"/>
          <w:szCs w:val="20"/>
          <w:lang w:val="uk-UA"/>
        </w:rPr>
        <w:t xml:space="preserve"> 2024 року</w:t>
      </w:r>
      <w:r w:rsidRPr="00A26195">
        <w:rPr>
          <w:color w:val="404040" w:themeColor="text1" w:themeTint="BF"/>
          <w:sz w:val="20"/>
          <w:szCs w:val="20"/>
          <w:lang w:val="uk-UA"/>
        </w:rPr>
        <w:t>.</w:t>
      </w:r>
    </w:p>
    <w:p w14:paraId="714C83A4" w14:textId="77777777" w:rsidR="00DC38A0" w:rsidRPr="00A26195" w:rsidRDefault="00DC38A0" w:rsidP="00C012F7">
      <w:pPr>
        <w:shd w:val="clear" w:color="auto" w:fill="FFFFFF"/>
        <w:ind w:firstLine="709"/>
        <w:jc w:val="both"/>
        <w:outlineLvl w:val="0"/>
        <w:rPr>
          <w:b/>
          <w:bCs/>
          <w:color w:val="404040" w:themeColor="text1" w:themeTint="BF"/>
          <w:spacing w:val="-2"/>
          <w:sz w:val="20"/>
          <w:szCs w:val="20"/>
          <w:lang w:val="uk-UA"/>
        </w:rPr>
      </w:pPr>
      <w:bookmarkStart w:id="3" w:name="_Toc506000587"/>
      <w:bookmarkStart w:id="4" w:name="_Toc506473920"/>
      <w:r w:rsidRPr="00A26195">
        <w:rPr>
          <w:b/>
          <w:bCs/>
          <w:color w:val="404040" w:themeColor="text1" w:themeTint="BF"/>
          <w:spacing w:val="-2"/>
          <w:sz w:val="20"/>
          <w:szCs w:val="20"/>
          <w:lang w:val="uk-UA"/>
        </w:rPr>
        <w:t>2.6. Застосування Міжнародних стандартів фінансової звітності  та інтерпретацій при підготовці фінансової звітності</w:t>
      </w:r>
      <w:bookmarkEnd w:id="3"/>
      <w:bookmarkEnd w:id="4"/>
    </w:p>
    <w:p w14:paraId="1F631AD3" w14:textId="538BAC81" w:rsidR="00DC38A0" w:rsidRPr="00A26195" w:rsidRDefault="00DC38A0" w:rsidP="00C012F7">
      <w:pPr>
        <w:shd w:val="clear" w:color="auto" w:fill="FFFFFF"/>
        <w:ind w:firstLine="709"/>
        <w:jc w:val="both"/>
        <w:outlineLvl w:val="0"/>
        <w:rPr>
          <w:color w:val="404040" w:themeColor="text1" w:themeTint="BF"/>
          <w:sz w:val="20"/>
          <w:szCs w:val="20"/>
          <w:lang w:val="uk-UA"/>
        </w:rPr>
      </w:pPr>
      <w:r w:rsidRPr="00A26195">
        <w:rPr>
          <w:color w:val="404040" w:themeColor="text1" w:themeTint="BF"/>
          <w:sz w:val="20"/>
          <w:szCs w:val="20"/>
          <w:lang w:val="uk-UA"/>
        </w:rPr>
        <w:t xml:space="preserve">Товариство застосовувала чинні МСФЗ для складання цієї фінансової звітності . Облікова політика Товариства відповідає МСФЗ, що застосовувались у поточному звітному році </w:t>
      </w:r>
    </w:p>
    <w:p w14:paraId="43EE70EF" w14:textId="77777777" w:rsidR="00DC38A0" w:rsidRPr="00A26195" w:rsidRDefault="00DC38A0" w:rsidP="00C012F7">
      <w:pPr>
        <w:shd w:val="clear" w:color="auto" w:fill="FFFFFF"/>
        <w:ind w:firstLine="709"/>
        <w:jc w:val="both"/>
        <w:outlineLvl w:val="0"/>
        <w:rPr>
          <w:b/>
          <w:color w:val="404040" w:themeColor="text1" w:themeTint="BF"/>
          <w:sz w:val="20"/>
          <w:szCs w:val="20"/>
          <w:lang w:val="uk-UA"/>
        </w:rPr>
      </w:pPr>
      <w:r w:rsidRPr="00A26195">
        <w:rPr>
          <w:b/>
          <w:color w:val="404040" w:themeColor="text1" w:themeTint="BF"/>
          <w:sz w:val="20"/>
          <w:szCs w:val="20"/>
          <w:lang w:val="uk-UA"/>
        </w:rPr>
        <w:t xml:space="preserve">Нові та переглянуті стандарти та інтерпретації </w:t>
      </w:r>
    </w:p>
    <w:p w14:paraId="2D6F6A1A" w14:textId="77777777" w:rsidR="00DC38A0" w:rsidRPr="00A26195" w:rsidRDefault="00DC38A0" w:rsidP="00C012F7">
      <w:pPr>
        <w:shd w:val="clear" w:color="auto" w:fill="FFFFFF"/>
        <w:ind w:firstLine="709"/>
        <w:jc w:val="both"/>
        <w:outlineLvl w:val="0"/>
        <w:rPr>
          <w:color w:val="404040" w:themeColor="text1" w:themeTint="BF"/>
          <w:sz w:val="20"/>
          <w:szCs w:val="20"/>
          <w:lang w:val="uk-UA"/>
        </w:rPr>
      </w:pPr>
      <w:r w:rsidRPr="00A26195">
        <w:rPr>
          <w:color w:val="404040" w:themeColor="text1" w:themeTint="BF"/>
          <w:sz w:val="20"/>
          <w:szCs w:val="20"/>
          <w:lang w:val="uk-UA"/>
        </w:rPr>
        <w:t xml:space="preserve">МСФЗ (IFRS) 17 «Страхові контракти» </w:t>
      </w:r>
    </w:p>
    <w:p w14:paraId="264622CA" w14:textId="77777777" w:rsidR="00DC38A0" w:rsidRPr="00A26195" w:rsidRDefault="00DC38A0" w:rsidP="00C012F7">
      <w:pPr>
        <w:shd w:val="clear" w:color="auto" w:fill="FFFFFF"/>
        <w:ind w:firstLine="709"/>
        <w:jc w:val="both"/>
        <w:outlineLvl w:val="0"/>
        <w:rPr>
          <w:color w:val="404040" w:themeColor="text1" w:themeTint="BF"/>
          <w:sz w:val="20"/>
          <w:szCs w:val="20"/>
          <w:lang w:val="uk-UA"/>
        </w:rPr>
      </w:pPr>
      <w:r w:rsidRPr="00A26195">
        <w:rPr>
          <w:color w:val="404040" w:themeColor="text1" w:themeTint="BF"/>
          <w:sz w:val="20"/>
          <w:szCs w:val="20"/>
          <w:lang w:val="uk-UA"/>
        </w:rPr>
        <w:t>В травні 2017 року Рада з МСФЗ випустила МСФЗ (IFRS) 17 «Страхові контракти», новий всеосяжний стандарт фінансової звітності для договорів страхування, який розглядає питання визнання і оцінки, подання та розкриття інформації. Коли МСФЗ (IFRS) 17 вступить в силу, він замінить собою МСФЗ (IFRS) 4 «Страхові контракти», який був випущений в 2005 році. МСФЗ (IFRS) 17 застосовується до всіх видів договорів страхування (тобто страхування життя і страхування, відмінне від страхування життя, пряме страхування і перестрахування) незалежно від виду організації, яка випускає їх, а також до певних гарантій та фінансових інструментів з умовами дискреційної участі. Є кілька винятків зі сфери застосування. Основна мета МСФЗ (IFRS) 17 полягає в наданні моделі обліку договорів страхування, яка є більш ефективною і послідовною для страховиків. На відміну від вимог МСФЗ (IFRS) 4, які в основному базуються на попередніх місцевих облікових політиках, МСФЗ (IFRS) 17 надає всебічну модель обліку договорів страхування, охоплюючи всі доречні аспекти обліку. МСФЗ (IFRS) 17 набуває чинності, починаючи з 1 січня 2021 року або після цієї дати, при цьому вимагається розкриття порівняльної інформації. Дозволяється застосування до цієї дати за умови, що організація також застосовує МСФЗ (IFRS) 9 і МСФЗ (IFRS) 15 на дату першого застосування. Товариство не очікує що застосування даного стандарту матиме вплив на його фінансовий стан та результати діяльності Товариства.</w:t>
      </w:r>
    </w:p>
    <w:p w14:paraId="6BB173D3" w14:textId="77777777" w:rsidR="00DC38A0" w:rsidRPr="00A26195" w:rsidRDefault="00DC38A0" w:rsidP="00C012F7">
      <w:pPr>
        <w:shd w:val="clear" w:color="auto" w:fill="FFFFFF"/>
        <w:ind w:firstLine="709"/>
        <w:jc w:val="both"/>
        <w:outlineLvl w:val="0"/>
        <w:rPr>
          <w:color w:val="404040" w:themeColor="text1" w:themeTint="BF"/>
          <w:sz w:val="20"/>
          <w:szCs w:val="20"/>
          <w:lang w:val="uk-UA"/>
        </w:rPr>
      </w:pPr>
      <w:r w:rsidRPr="00A26195">
        <w:rPr>
          <w:color w:val="404040" w:themeColor="text1" w:themeTint="BF"/>
          <w:sz w:val="20"/>
          <w:szCs w:val="20"/>
          <w:lang w:val="uk-UA"/>
        </w:rPr>
        <w:t>Прийняття та застосування поправок до стандартів не завдало впливу на фінансовий стан або показники діяльності Товариства, відображені у фінансовій звітності, і не призвело до будь-яких змін в обліковій політиці Товариства.</w:t>
      </w:r>
    </w:p>
    <w:p w14:paraId="311FC0A0" w14:textId="0E53843B" w:rsidR="0028731A" w:rsidRPr="00A26195" w:rsidRDefault="00C955CC" w:rsidP="00096F49">
      <w:pPr>
        <w:shd w:val="clear" w:color="auto" w:fill="FFFFFF"/>
        <w:textAlignment w:val="baseline"/>
        <w:rPr>
          <w:sz w:val="20"/>
          <w:szCs w:val="20"/>
          <w:lang w:val="uk-UA" w:eastAsia="ru-UA"/>
        </w:rPr>
      </w:pPr>
      <w:r w:rsidRPr="00A26195">
        <w:rPr>
          <w:i/>
          <w:iCs/>
          <w:sz w:val="20"/>
          <w:szCs w:val="20"/>
          <w:bdr w:val="none" w:sz="0" w:space="0" w:color="auto" w:frame="1"/>
          <w:lang w:val="uk-UA" w:eastAsia="ru-UA"/>
        </w:rPr>
        <w:t xml:space="preserve">              </w:t>
      </w:r>
      <w:r w:rsidR="0028731A" w:rsidRPr="00A26195">
        <w:rPr>
          <w:i/>
          <w:iCs/>
          <w:sz w:val="20"/>
          <w:szCs w:val="20"/>
          <w:bdr w:val="none" w:sz="0" w:space="0" w:color="auto" w:frame="1"/>
          <w:lang w:val="uk-UA" w:eastAsia="ru-UA"/>
        </w:rPr>
        <w:t>З 01 січня 2024 року та пізніше набирають чинності такі зміни до МСФЗ:</w:t>
      </w:r>
    </w:p>
    <w:p w14:paraId="2A2D89B3" w14:textId="1787C70E" w:rsidR="0028731A" w:rsidRPr="00A26195" w:rsidRDefault="0028731A" w:rsidP="00BD74B0">
      <w:pPr>
        <w:pStyle w:val="a7"/>
        <w:numPr>
          <w:ilvl w:val="0"/>
          <w:numId w:val="21"/>
        </w:numPr>
        <w:shd w:val="clear" w:color="auto" w:fill="FFFFFF"/>
        <w:textAlignment w:val="baseline"/>
        <w:rPr>
          <w:rFonts w:ascii="Times New Roman" w:hAnsi="Times New Roman"/>
          <w:b/>
          <w:bCs/>
          <w:sz w:val="20"/>
          <w:szCs w:val="20"/>
          <w:u w:val="single"/>
          <w:lang w:val="uk-UA" w:eastAsia="ru-UA"/>
        </w:rPr>
      </w:pPr>
      <w:r w:rsidRPr="00A26195">
        <w:rPr>
          <w:rFonts w:ascii="Times New Roman" w:hAnsi="Times New Roman"/>
          <w:b/>
          <w:bCs/>
          <w:sz w:val="20"/>
          <w:szCs w:val="20"/>
          <w:u w:val="single"/>
          <w:lang w:val="uk-UA" w:eastAsia="ru-UA"/>
        </w:rPr>
        <w:t>Зміни до МСБО (IAS)  1 “Подання фінансової звітності” – “Класифікація зобов’язань як поточні та непоточні”</w:t>
      </w:r>
    </w:p>
    <w:p w14:paraId="5AB6781A" w14:textId="11922C0C" w:rsidR="004504DB" w:rsidRPr="00A26195" w:rsidRDefault="00C955CC" w:rsidP="00096F49">
      <w:pPr>
        <w:pStyle w:val="a7"/>
        <w:shd w:val="clear" w:color="auto" w:fill="FFFFFF"/>
        <w:spacing w:after="0" w:line="240" w:lineRule="auto"/>
        <w:ind w:left="0"/>
        <w:contextualSpacing w:val="0"/>
        <w:jc w:val="both"/>
        <w:textAlignment w:val="baseline"/>
        <w:rPr>
          <w:rFonts w:ascii="Times New Roman" w:hAnsi="Times New Roman"/>
          <w:sz w:val="20"/>
          <w:szCs w:val="20"/>
          <w:lang w:val="uk-UA" w:eastAsia="ru-UA"/>
        </w:rPr>
      </w:pPr>
      <w:r w:rsidRPr="00A26195">
        <w:rPr>
          <w:rFonts w:ascii="Times New Roman" w:hAnsi="Times New Roman"/>
          <w:i/>
          <w:iCs/>
          <w:sz w:val="20"/>
          <w:szCs w:val="20"/>
          <w:bdr w:val="none" w:sz="0" w:space="0" w:color="auto" w:frame="1"/>
          <w:lang w:val="uk-UA" w:eastAsia="ru-UA"/>
        </w:rPr>
        <w:t xml:space="preserve">    </w:t>
      </w:r>
      <w:r w:rsidR="004504DB" w:rsidRPr="00A26195">
        <w:rPr>
          <w:rFonts w:ascii="Times New Roman" w:hAnsi="Times New Roman"/>
          <w:i/>
          <w:iCs/>
          <w:sz w:val="20"/>
          <w:szCs w:val="20"/>
          <w:bdr w:val="none" w:sz="0" w:space="0" w:color="auto" w:frame="1"/>
          <w:lang w:val="uk-UA" w:eastAsia="ru-UA"/>
        </w:rPr>
        <w:t>Зміни до МСБО 1 “Подання фінансової звітності”</w:t>
      </w:r>
      <w:r w:rsidR="004504DB" w:rsidRPr="00A26195">
        <w:rPr>
          <w:rFonts w:ascii="Times New Roman" w:hAnsi="Times New Roman"/>
          <w:sz w:val="20"/>
          <w:szCs w:val="20"/>
          <w:lang w:val="uk-UA" w:eastAsia="ru-UA"/>
        </w:rPr>
        <w:t> </w:t>
      </w:r>
      <w:r w:rsidR="004504DB" w:rsidRPr="00A26195">
        <w:rPr>
          <w:rFonts w:ascii="Times New Roman" w:hAnsi="Times New Roman"/>
          <w:i/>
          <w:iCs/>
          <w:sz w:val="20"/>
          <w:szCs w:val="20"/>
          <w:bdr w:val="none" w:sz="0" w:space="0" w:color="auto" w:frame="1"/>
          <w:lang w:val="uk-UA" w:eastAsia="ru-UA"/>
        </w:rPr>
        <w:t>– “Класифікація зобов’язань як поточні та непоточні”.</w:t>
      </w:r>
    </w:p>
    <w:p w14:paraId="252A7435" w14:textId="77777777" w:rsidR="004504DB" w:rsidRPr="00A26195" w:rsidRDefault="004504DB" w:rsidP="00096F49">
      <w:pPr>
        <w:pStyle w:val="a7"/>
        <w:shd w:val="clear" w:color="auto" w:fill="FFFFFF"/>
        <w:spacing w:after="0" w:line="240" w:lineRule="auto"/>
        <w:ind w:left="0"/>
        <w:contextualSpacing w:val="0"/>
        <w:jc w:val="both"/>
        <w:textAlignment w:val="baseline"/>
        <w:rPr>
          <w:rFonts w:ascii="Times New Roman" w:hAnsi="Times New Roman"/>
          <w:sz w:val="20"/>
          <w:szCs w:val="20"/>
          <w:lang w:val="uk-UA" w:eastAsia="ru-UA"/>
        </w:rPr>
      </w:pPr>
      <w:r w:rsidRPr="00A26195">
        <w:rPr>
          <w:rFonts w:ascii="Times New Roman" w:hAnsi="Times New Roman"/>
          <w:sz w:val="20"/>
          <w:szCs w:val="20"/>
          <w:lang w:val="uk-UA" w:eastAsia="ru-UA"/>
        </w:rPr>
        <w:t>Уточнено, що зобов’язання класифікується як непоточне, якщо суб’єкт господарювання має право відстрочити врегулювання зобов’язання щонайменше на 12 місяців – це право має існувати на дату закінчення звітного періоду. Право відстрочити врегулювання зобов’язання щонайменше на 12 місяців після закінчення звітного періоду має бути реальним і має існувати на дату закінчення звітного періоду, незалежно від того, чи суб’єкт господарювання планує скористатися цим правом.</w:t>
      </w:r>
    </w:p>
    <w:p w14:paraId="68B8EB45" w14:textId="72BA6973" w:rsidR="004504DB" w:rsidRPr="00A26195" w:rsidRDefault="00C955CC" w:rsidP="00096F49">
      <w:pPr>
        <w:pStyle w:val="a7"/>
        <w:shd w:val="clear" w:color="auto" w:fill="FFFFFF"/>
        <w:spacing w:after="0" w:line="240" w:lineRule="auto"/>
        <w:ind w:left="0"/>
        <w:contextualSpacing w:val="0"/>
        <w:jc w:val="both"/>
        <w:textAlignment w:val="baseline"/>
        <w:rPr>
          <w:rFonts w:ascii="Times New Roman" w:hAnsi="Times New Roman"/>
          <w:sz w:val="20"/>
          <w:szCs w:val="20"/>
          <w:lang w:val="uk-UA" w:eastAsia="ru-UA"/>
        </w:rPr>
      </w:pPr>
      <w:r w:rsidRPr="00A26195">
        <w:rPr>
          <w:rFonts w:ascii="Times New Roman" w:hAnsi="Times New Roman"/>
          <w:sz w:val="20"/>
          <w:szCs w:val="20"/>
          <w:lang w:val="uk-UA" w:eastAsia="ru-UA"/>
        </w:rPr>
        <w:t xml:space="preserve">    </w:t>
      </w:r>
      <w:r w:rsidR="004504DB" w:rsidRPr="00A26195">
        <w:rPr>
          <w:rFonts w:ascii="Times New Roman" w:hAnsi="Times New Roman"/>
          <w:sz w:val="20"/>
          <w:szCs w:val="20"/>
          <w:lang w:val="uk-UA" w:eastAsia="ru-UA"/>
        </w:rPr>
        <w:t>Якщо право відстрочити врегулювання зобов’язання залежить від виконання суб’єктом господарювання певних умов, то таке право існує на дату закінчення звітного періоду тільки в тому випадку, якщо суб’єкт господарювання  виконав ці умови на дату закінчення звітного періоду. Необхідно виконати ці умови на дату закінчення звітного періоду, навіть якщо перевірка їх виконання здійснюється кредитором пізніше. На класифікацію зобов’язання не впливає ймовірність того, що суб’єкт господарювання використає своє право відстрочити врегулювання зобов’язання щонайменше на 12 місяців після закінчення звітного періоду.</w:t>
      </w:r>
    </w:p>
    <w:p w14:paraId="732F4609" w14:textId="3C61E73A" w:rsidR="00B50552" w:rsidRPr="00A26195" w:rsidRDefault="00B50552" w:rsidP="00BD74B0">
      <w:pPr>
        <w:pStyle w:val="a7"/>
        <w:numPr>
          <w:ilvl w:val="0"/>
          <w:numId w:val="21"/>
        </w:numPr>
        <w:shd w:val="clear" w:color="auto" w:fill="FFFFFF"/>
        <w:ind w:left="0" w:firstLine="284"/>
        <w:jc w:val="both"/>
        <w:textAlignment w:val="baseline"/>
        <w:rPr>
          <w:rFonts w:ascii="Times New Roman" w:hAnsi="Times New Roman"/>
          <w:sz w:val="20"/>
          <w:szCs w:val="20"/>
          <w:lang w:val="uk-UA" w:eastAsia="ru-UA"/>
        </w:rPr>
      </w:pPr>
      <w:r w:rsidRPr="00A26195">
        <w:rPr>
          <w:rFonts w:ascii="Times New Roman" w:hAnsi="Times New Roman"/>
          <w:b/>
          <w:bCs/>
          <w:sz w:val="20"/>
          <w:szCs w:val="20"/>
          <w:u w:val="single"/>
          <w:bdr w:val="none" w:sz="0" w:space="0" w:color="auto" w:frame="1"/>
          <w:lang w:val="uk-UA" w:eastAsia="ru-UA"/>
        </w:rPr>
        <w:t>Зміни до МСБО 1 “Подання фінансової звітності” – “Непоточні зобов’язання із спеціальними умовами”</w:t>
      </w:r>
      <w:r w:rsidRPr="00A26195">
        <w:rPr>
          <w:rFonts w:ascii="Times New Roman" w:hAnsi="Times New Roman"/>
          <w:sz w:val="20"/>
          <w:szCs w:val="20"/>
          <w:lang w:val="uk-UA" w:eastAsia="ru-UA"/>
        </w:rPr>
        <w:t xml:space="preserve"> передбачають, що, </w:t>
      </w:r>
      <w:proofErr w:type="spellStart"/>
      <w:r w:rsidRPr="00A26195">
        <w:rPr>
          <w:rFonts w:ascii="Times New Roman" w:hAnsi="Times New Roman"/>
          <w:sz w:val="20"/>
          <w:szCs w:val="20"/>
          <w:lang w:val="uk-UA" w:eastAsia="ru-UA"/>
        </w:rPr>
        <w:t>субʼєкт</w:t>
      </w:r>
      <w:proofErr w:type="spellEnd"/>
      <w:r w:rsidRPr="00A26195">
        <w:rPr>
          <w:rFonts w:ascii="Times New Roman" w:hAnsi="Times New Roman"/>
          <w:sz w:val="20"/>
          <w:szCs w:val="20"/>
          <w:lang w:val="uk-UA" w:eastAsia="ru-UA"/>
        </w:rPr>
        <w:t xml:space="preserve"> господарювання може класифікувати </w:t>
      </w:r>
      <w:proofErr w:type="spellStart"/>
      <w:r w:rsidRPr="00A26195">
        <w:rPr>
          <w:rFonts w:ascii="Times New Roman" w:hAnsi="Times New Roman"/>
          <w:sz w:val="20"/>
          <w:szCs w:val="20"/>
          <w:lang w:val="uk-UA" w:eastAsia="ru-UA"/>
        </w:rPr>
        <w:t>зобовʼязання</w:t>
      </w:r>
      <w:proofErr w:type="spellEnd"/>
      <w:r w:rsidRPr="00A26195">
        <w:rPr>
          <w:rFonts w:ascii="Times New Roman" w:hAnsi="Times New Roman"/>
          <w:sz w:val="20"/>
          <w:szCs w:val="20"/>
          <w:lang w:val="uk-UA" w:eastAsia="ru-UA"/>
        </w:rPr>
        <w:t xml:space="preserve">, що виникають за кредитною угодою, як непоточні, якщо право </w:t>
      </w:r>
      <w:proofErr w:type="spellStart"/>
      <w:r w:rsidRPr="00A26195">
        <w:rPr>
          <w:rFonts w:ascii="Times New Roman" w:hAnsi="Times New Roman"/>
          <w:sz w:val="20"/>
          <w:szCs w:val="20"/>
          <w:lang w:val="uk-UA" w:eastAsia="ru-UA"/>
        </w:rPr>
        <w:t>субʼєкта</w:t>
      </w:r>
      <w:proofErr w:type="spellEnd"/>
      <w:r w:rsidRPr="00A26195">
        <w:rPr>
          <w:rFonts w:ascii="Times New Roman" w:hAnsi="Times New Roman"/>
          <w:sz w:val="20"/>
          <w:szCs w:val="20"/>
          <w:lang w:val="uk-UA" w:eastAsia="ru-UA"/>
        </w:rPr>
        <w:t xml:space="preserve"> господарювання відстрочити погашення цих </w:t>
      </w:r>
      <w:proofErr w:type="spellStart"/>
      <w:r w:rsidRPr="00A26195">
        <w:rPr>
          <w:rFonts w:ascii="Times New Roman" w:hAnsi="Times New Roman"/>
          <w:sz w:val="20"/>
          <w:szCs w:val="20"/>
          <w:lang w:val="uk-UA" w:eastAsia="ru-UA"/>
        </w:rPr>
        <w:t>зобовʼязань</w:t>
      </w:r>
      <w:proofErr w:type="spellEnd"/>
      <w:r w:rsidRPr="00A26195">
        <w:rPr>
          <w:rFonts w:ascii="Times New Roman" w:hAnsi="Times New Roman"/>
          <w:sz w:val="20"/>
          <w:szCs w:val="20"/>
          <w:lang w:val="uk-UA" w:eastAsia="ru-UA"/>
        </w:rPr>
        <w:t xml:space="preserve"> обумовлене виконанням </w:t>
      </w:r>
      <w:proofErr w:type="spellStart"/>
      <w:r w:rsidRPr="00A26195">
        <w:rPr>
          <w:rFonts w:ascii="Times New Roman" w:hAnsi="Times New Roman"/>
          <w:sz w:val="20"/>
          <w:szCs w:val="20"/>
          <w:lang w:val="uk-UA" w:eastAsia="ru-UA"/>
        </w:rPr>
        <w:t>субʼєктом</w:t>
      </w:r>
      <w:proofErr w:type="spellEnd"/>
      <w:r w:rsidRPr="00A26195">
        <w:rPr>
          <w:rFonts w:ascii="Times New Roman" w:hAnsi="Times New Roman"/>
          <w:sz w:val="20"/>
          <w:szCs w:val="20"/>
          <w:lang w:val="uk-UA" w:eastAsia="ru-UA"/>
        </w:rPr>
        <w:t xml:space="preserve"> господарювання спеціальних умов протягом дванадцяти місяців після завершення звітного періоду.</w:t>
      </w:r>
    </w:p>
    <w:p w14:paraId="779EBD5A" w14:textId="69EB47DB" w:rsidR="00B50552" w:rsidRPr="00A26195" w:rsidRDefault="00C955CC" w:rsidP="00096F49">
      <w:pPr>
        <w:shd w:val="clear" w:color="auto" w:fill="FFFFFF"/>
        <w:jc w:val="both"/>
        <w:textAlignment w:val="baseline"/>
        <w:rPr>
          <w:sz w:val="20"/>
          <w:szCs w:val="20"/>
          <w:lang w:val="uk-UA" w:eastAsia="ru-UA"/>
        </w:rPr>
      </w:pPr>
      <w:r w:rsidRPr="00A26195">
        <w:rPr>
          <w:sz w:val="20"/>
          <w:szCs w:val="20"/>
          <w:lang w:val="uk-UA" w:eastAsia="ru-UA"/>
        </w:rPr>
        <w:t xml:space="preserve">    </w:t>
      </w:r>
      <w:r w:rsidR="00B50552" w:rsidRPr="00A26195">
        <w:rPr>
          <w:sz w:val="20"/>
          <w:szCs w:val="20"/>
          <w:lang w:val="uk-UA" w:eastAsia="ru-UA"/>
        </w:rPr>
        <w:t xml:space="preserve">Зокрема, в примітках необхідно буде розкрити інформацію, що дає змогу користувачам фінансової звітності зрозуміти ризик того, що </w:t>
      </w:r>
      <w:proofErr w:type="spellStart"/>
      <w:r w:rsidR="00B50552" w:rsidRPr="00A26195">
        <w:rPr>
          <w:sz w:val="20"/>
          <w:szCs w:val="20"/>
          <w:lang w:val="uk-UA" w:eastAsia="ru-UA"/>
        </w:rPr>
        <w:t>зобовʼязання</w:t>
      </w:r>
      <w:proofErr w:type="spellEnd"/>
      <w:r w:rsidR="00B50552" w:rsidRPr="00A26195">
        <w:rPr>
          <w:sz w:val="20"/>
          <w:szCs w:val="20"/>
          <w:lang w:val="uk-UA" w:eastAsia="ru-UA"/>
        </w:rPr>
        <w:t xml:space="preserve"> можуть стати такими, що підлягають поверненню протягом 12 місяців після завершення звітного періоду:</w:t>
      </w:r>
    </w:p>
    <w:p w14:paraId="1FD33017" w14:textId="77777777" w:rsidR="00B50552" w:rsidRPr="00A26195" w:rsidRDefault="00B50552" w:rsidP="00096F49">
      <w:pPr>
        <w:shd w:val="clear" w:color="auto" w:fill="FFFFFF"/>
        <w:ind w:left="600"/>
        <w:textAlignment w:val="baseline"/>
        <w:rPr>
          <w:sz w:val="20"/>
          <w:szCs w:val="20"/>
          <w:lang w:val="uk-UA" w:eastAsia="ru-UA"/>
        </w:rPr>
      </w:pPr>
      <w:r w:rsidRPr="00A26195">
        <w:rPr>
          <w:sz w:val="20"/>
          <w:szCs w:val="20"/>
          <w:lang w:val="uk-UA" w:eastAsia="ru-UA"/>
        </w:rPr>
        <w:t xml:space="preserve">а) інформацію про спеціальні умови (включно з характером спеціальних умов і тим, коли від </w:t>
      </w:r>
      <w:proofErr w:type="spellStart"/>
      <w:r w:rsidRPr="00A26195">
        <w:rPr>
          <w:sz w:val="20"/>
          <w:szCs w:val="20"/>
          <w:lang w:val="uk-UA" w:eastAsia="ru-UA"/>
        </w:rPr>
        <w:t>субʼєкта</w:t>
      </w:r>
      <w:proofErr w:type="spellEnd"/>
      <w:r w:rsidRPr="00A26195">
        <w:rPr>
          <w:sz w:val="20"/>
          <w:szCs w:val="20"/>
          <w:lang w:val="uk-UA" w:eastAsia="ru-UA"/>
        </w:rPr>
        <w:t xml:space="preserve"> господарювання вимагається їх виконувати) та балансову вартість пов’язаних </w:t>
      </w:r>
      <w:proofErr w:type="spellStart"/>
      <w:r w:rsidRPr="00A26195">
        <w:rPr>
          <w:sz w:val="20"/>
          <w:szCs w:val="20"/>
          <w:lang w:val="uk-UA" w:eastAsia="ru-UA"/>
        </w:rPr>
        <w:t>зобовʼязань</w:t>
      </w:r>
      <w:proofErr w:type="spellEnd"/>
      <w:r w:rsidRPr="00A26195">
        <w:rPr>
          <w:sz w:val="20"/>
          <w:szCs w:val="20"/>
          <w:lang w:val="uk-UA" w:eastAsia="ru-UA"/>
        </w:rPr>
        <w:t>;</w:t>
      </w:r>
    </w:p>
    <w:p w14:paraId="03E8A8B8" w14:textId="77777777" w:rsidR="00B50552" w:rsidRPr="00A26195" w:rsidRDefault="00B50552" w:rsidP="00096F49">
      <w:pPr>
        <w:shd w:val="clear" w:color="auto" w:fill="FFFFFF"/>
        <w:ind w:left="600"/>
        <w:textAlignment w:val="baseline"/>
        <w:rPr>
          <w:sz w:val="20"/>
          <w:szCs w:val="20"/>
          <w:lang w:val="uk-UA" w:eastAsia="ru-UA"/>
        </w:rPr>
      </w:pPr>
      <w:r w:rsidRPr="00A26195">
        <w:rPr>
          <w:sz w:val="20"/>
          <w:szCs w:val="20"/>
          <w:lang w:val="uk-UA" w:eastAsia="ru-UA"/>
        </w:rPr>
        <w:t xml:space="preserve">б) факти та обставини, якщо такі існують, які вказують на те, що </w:t>
      </w:r>
      <w:proofErr w:type="spellStart"/>
      <w:r w:rsidRPr="00A26195">
        <w:rPr>
          <w:sz w:val="20"/>
          <w:szCs w:val="20"/>
          <w:lang w:val="uk-UA" w:eastAsia="ru-UA"/>
        </w:rPr>
        <w:t>субʼєктові</w:t>
      </w:r>
      <w:proofErr w:type="spellEnd"/>
      <w:r w:rsidRPr="00A26195">
        <w:rPr>
          <w:sz w:val="20"/>
          <w:szCs w:val="20"/>
          <w:lang w:val="uk-UA" w:eastAsia="ru-UA"/>
        </w:rPr>
        <w:t xml:space="preserve"> господарювання може бути складно виконувати спеціальні умови: наприклад, про те, що </w:t>
      </w:r>
      <w:proofErr w:type="spellStart"/>
      <w:r w:rsidRPr="00A26195">
        <w:rPr>
          <w:sz w:val="20"/>
          <w:szCs w:val="20"/>
          <w:lang w:val="uk-UA" w:eastAsia="ru-UA"/>
        </w:rPr>
        <w:t>субʼєкт</w:t>
      </w:r>
      <w:proofErr w:type="spellEnd"/>
      <w:r w:rsidRPr="00A26195">
        <w:rPr>
          <w:sz w:val="20"/>
          <w:szCs w:val="20"/>
          <w:lang w:val="uk-UA" w:eastAsia="ru-UA"/>
        </w:rPr>
        <w:t xml:space="preserve"> господарювання протягом звітного </w:t>
      </w:r>
      <w:r w:rsidRPr="00A26195">
        <w:rPr>
          <w:sz w:val="20"/>
          <w:szCs w:val="20"/>
          <w:lang w:val="uk-UA" w:eastAsia="ru-UA"/>
        </w:rPr>
        <w:lastRenderedPageBreak/>
        <w:t>періоду чи після його завершення вчинив дії, спрямовані на уникнення чи обмеження наслідків потенційного порушення.</w:t>
      </w:r>
    </w:p>
    <w:p w14:paraId="58B5C5EE" w14:textId="77777777" w:rsidR="008A7E13" w:rsidRPr="00A26195" w:rsidRDefault="008A7E13" w:rsidP="00096F49">
      <w:pPr>
        <w:shd w:val="clear" w:color="auto" w:fill="FFFFFF"/>
        <w:ind w:left="578"/>
        <w:textAlignment w:val="baseline"/>
        <w:rPr>
          <w:sz w:val="20"/>
          <w:szCs w:val="20"/>
          <w:lang w:val="uk-UA" w:eastAsia="ru-UA"/>
        </w:rPr>
      </w:pPr>
    </w:p>
    <w:p w14:paraId="4E7569C9" w14:textId="77777777" w:rsidR="0028731A" w:rsidRPr="00A26195" w:rsidRDefault="0028731A" w:rsidP="00BD74B0">
      <w:pPr>
        <w:pStyle w:val="a7"/>
        <w:numPr>
          <w:ilvl w:val="0"/>
          <w:numId w:val="21"/>
        </w:numPr>
        <w:shd w:val="clear" w:color="auto" w:fill="FFFFFF"/>
        <w:ind w:left="284" w:firstLine="76"/>
        <w:textAlignment w:val="baseline"/>
        <w:rPr>
          <w:rFonts w:ascii="Times New Roman" w:hAnsi="Times New Roman"/>
          <w:b/>
          <w:bCs/>
          <w:sz w:val="20"/>
          <w:szCs w:val="20"/>
          <w:u w:val="single"/>
          <w:lang w:val="uk-UA" w:eastAsia="ru-UA"/>
        </w:rPr>
      </w:pPr>
      <w:r w:rsidRPr="00A26195">
        <w:rPr>
          <w:rFonts w:ascii="Times New Roman" w:hAnsi="Times New Roman"/>
          <w:b/>
          <w:bCs/>
          <w:sz w:val="20"/>
          <w:szCs w:val="20"/>
          <w:u w:val="single"/>
          <w:lang w:val="uk-UA" w:eastAsia="ru-UA"/>
        </w:rPr>
        <w:t>Зміни до МСФЗ (IFRS) 16 “Оренда” – “Орендне зобов’язання в операціях продажу та зворотної оренди”;</w:t>
      </w:r>
    </w:p>
    <w:p w14:paraId="15E257C7" w14:textId="3C56034C" w:rsidR="004B1246" w:rsidRPr="00A26195" w:rsidRDefault="00C955CC" w:rsidP="00096F49">
      <w:pPr>
        <w:pStyle w:val="a7"/>
        <w:shd w:val="clear" w:color="auto" w:fill="FFFFFF"/>
        <w:spacing w:after="0" w:line="240" w:lineRule="auto"/>
        <w:ind w:left="0"/>
        <w:contextualSpacing w:val="0"/>
        <w:textAlignment w:val="baseline"/>
        <w:rPr>
          <w:rFonts w:ascii="Times New Roman" w:hAnsi="Times New Roman"/>
          <w:sz w:val="20"/>
          <w:szCs w:val="20"/>
          <w:lang w:val="uk-UA" w:eastAsia="ru-UA"/>
        </w:rPr>
      </w:pPr>
      <w:r w:rsidRPr="00A26195">
        <w:rPr>
          <w:rFonts w:ascii="Times New Roman" w:hAnsi="Times New Roman"/>
          <w:i/>
          <w:iCs/>
          <w:sz w:val="20"/>
          <w:szCs w:val="20"/>
          <w:bdr w:val="none" w:sz="0" w:space="0" w:color="auto" w:frame="1"/>
          <w:lang w:val="uk-UA" w:eastAsia="ru-UA"/>
        </w:rPr>
        <w:t xml:space="preserve">    </w:t>
      </w:r>
      <w:r w:rsidR="004B1246" w:rsidRPr="00A26195">
        <w:rPr>
          <w:rFonts w:ascii="Times New Roman" w:hAnsi="Times New Roman"/>
          <w:i/>
          <w:iCs/>
          <w:sz w:val="20"/>
          <w:szCs w:val="20"/>
          <w:bdr w:val="none" w:sz="0" w:space="0" w:color="auto" w:frame="1"/>
          <w:lang w:val="uk-UA" w:eastAsia="ru-UA"/>
        </w:rPr>
        <w:t>Зміни до  МСФЗ 16 “Оренда”</w:t>
      </w:r>
      <w:r w:rsidR="004B1246" w:rsidRPr="00A26195">
        <w:rPr>
          <w:rFonts w:ascii="Times New Roman" w:hAnsi="Times New Roman"/>
          <w:sz w:val="20"/>
          <w:szCs w:val="20"/>
          <w:lang w:val="uk-UA" w:eastAsia="ru-UA"/>
        </w:rPr>
        <w:t> пояснюють, як суб’єкт господарювання відображає в обліку продаж і зворотну оренду після дати операції.</w:t>
      </w:r>
    </w:p>
    <w:p w14:paraId="274E2EB5" w14:textId="2AB47B74" w:rsidR="004B1246" w:rsidRPr="00A26195" w:rsidRDefault="00C955CC" w:rsidP="00096F49">
      <w:pPr>
        <w:pStyle w:val="a7"/>
        <w:shd w:val="clear" w:color="auto" w:fill="FFFFFF"/>
        <w:spacing w:after="0" w:line="240" w:lineRule="auto"/>
        <w:ind w:left="0"/>
        <w:contextualSpacing w:val="0"/>
        <w:textAlignment w:val="baseline"/>
        <w:rPr>
          <w:rFonts w:ascii="Times New Roman" w:hAnsi="Times New Roman"/>
          <w:sz w:val="20"/>
          <w:szCs w:val="20"/>
          <w:lang w:val="uk-UA" w:eastAsia="ru-UA"/>
        </w:rPr>
      </w:pPr>
      <w:r w:rsidRPr="00A26195">
        <w:rPr>
          <w:rFonts w:ascii="Times New Roman" w:hAnsi="Times New Roman"/>
          <w:sz w:val="20"/>
          <w:szCs w:val="20"/>
          <w:lang w:val="uk-UA" w:eastAsia="ru-UA"/>
        </w:rPr>
        <w:t xml:space="preserve">    </w:t>
      </w:r>
      <w:r w:rsidR="004B1246" w:rsidRPr="00A26195">
        <w:rPr>
          <w:rFonts w:ascii="Times New Roman" w:hAnsi="Times New Roman"/>
          <w:sz w:val="20"/>
          <w:szCs w:val="20"/>
          <w:lang w:val="uk-UA" w:eastAsia="ru-UA"/>
        </w:rPr>
        <w:t>Операція продажу з подальшою орендою </w:t>
      </w:r>
      <w:r w:rsidR="004B1246" w:rsidRPr="00A26195">
        <w:rPr>
          <w:rFonts w:ascii="Times New Roman" w:hAnsi="Times New Roman"/>
          <w:i/>
          <w:iCs/>
          <w:sz w:val="20"/>
          <w:szCs w:val="20"/>
          <w:bdr w:val="none" w:sz="0" w:space="0" w:color="auto" w:frame="1"/>
          <w:lang w:val="uk-UA" w:eastAsia="ru-UA"/>
        </w:rPr>
        <w:t>–</w:t>
      </w:r>
      <w:r w:rsidR="004B1246" w:rsidRPr="00A26195">
        <w:rPr>
          <w:rFonts w:ascii="Times New Roman" w:hAnsi="Times New Roman"/>
          <w:sz w:val="20"/>
          <w:szCs w:val="20"/>
          <w:lang w:val="uk-UA" w:eastAsia="ru-UA"/>
        </w:rPr>
        <w:t> це операція, за якою суб’єкт господарювання продає актив і орендує той самий актив у нового власника на певний період часу.</w:t>
      </w:r>
    </w:p>
    <w:p w14:paraId="7D629F2E" w14:textId="70AAA272" w:rsidR="004B1246" w:rsidRPr="00A26195" w:rsidRDefault="00C955CC" w:rsidP="00096F49">
      <w:pPr>
        <w:pStyle w:val="a7"/>
        <w:shd w:val="clear" w:color="auto" w:fill="FFFFFF"/>
        <w:spacing w:after="0" w:line="240" w:lineRule="auto"/>
        <w:ind w:left="0"/>
        <w:contextualSpacing w:val="0"/>
        <w:textAlignment w:val="baseline"/>
        <w:rPr>
          <w:rFonts w:ascii="Times New Roman" w:hAnsi="Times New Roman"/>
          <w:sz w:val="20"/>
          <w:szCs w:val="20"/>
          <w:lang w:val="uk-UA" w:eastAsia="ru-UA"/>
        </w:rPr>
      </w:pPr>
      <w:r w:rsidRPr="00A26195">
        <w:rPr>
          <w:rFonts w:ascii="Times New Roman" w:hAnsi="Times New Roman"/>
          <w:sz w:val="20"/>
          <w:szCs w:val="20"/>
          <w:lang w:val="uk-UA" w:eastAsia="ru-UA"/>
        </w:rPr>
        <w:t xml:space="preserve">    </w:t>
      </w:r>
      <w:r w:rsidR="004B1246" w:rsidRPr="00A26195">
        <w:rPr>
          <w:rFonts w:ascii="Times New Roman" w:hAnsi="Times New Roman"/>
          <w:sz w:val="20"/>
          <w:szCs w:val="20"/>
          <w:lang w:val="uk-UA" w:eastAsia="ru-UA"/>
        </w:rPr>
        <w:t>Внесені зміни доповнюють вимоги МСФЗ 16 щодо продажу та зворотної оренди, тим самим підтримуючи послідовне застосування цього стандарту. А саме, змінами уточнено, що орендар-продавець не визнає ніякої суми прибутку або збитку, що стосується права користування, збереженого за орендарем-продавцем. Разом з тим, це не позбавляє орендаря-продавця права визнавати у прибутку або збитку будь-який прибуток або збиток, пов'язаний з частковим або повним припиненням такої оренди.</w:t>
      </w:r>
    </w:p>
    <w:p w14:paraId="09682BA6" w14:textId="77777777" w:rsidR="0028731A" w:rsidRPr="00A26195" w:rsidRDefault="0028731A" w:rsidP="00BD74B0">
      <w:pPr>
        <w:numPr>
          <w:ilvl w:val="0"/>
          <w:numId w:val="19"/>
        </w:numPr>
        <w:shd w:val="clear" w:color="auto" w:fill="FFFFFF"/>
        <w:ind w:left="578"/>
        <w:textAlignment w:val="baseline"/>
        <w:rPr>
          <w:b/>
          <w:bCs/>
          <w:sz w:val="20"/>
          <w:szCs w:val="20"/>
          <w:u w:val="single"/>
          <w:lang w:val="uk-UA" w:eastAsia="ru-UA"/>
        </w:rPr>
      </w:pPr>
      <w:r w:rsidRPr="00A26195">
        <w:rPr>
          <w:b/>
          <w:bCs/>
          <w:sz w:val="20"/>
          <w:szCs w:val="20"/>
          <w:u w:val="single"/>
          <w:lang w:val="uk-UA" w:eastAsia="ru-UA"/>
        </w:rPr>
        <w:t>Зміни до МСБО (IAS) 7 та МСФЗ (IFRS) 7 – “Угоди про фінансування постачальника”;</w:t>
      </w:r>
    </w:p>
    <w:p w14:paraId="3CD53CB8" w14:textId="2C903F9D" w:rsidR="007800FD" w:rsidRPr="00A26195" w:rsidRDefault="00C955CC" w:rsidP="00096F49">
      <w:pPr>
        <w:shd w:val="clear" w:color="auto" w:fill="FFFFFF"/>
        <w:textAlignment w:val="baseline"/>
        <w:rPr>
          <w:sz w:val="20"/>
          <w:szCs w:val="20"/>
          <w:lang w:val="uk-UA" w:eastAsia="ru-UA"/>
        </w:rPr>
      </w:pPr>
      <w:r w:rsidRPr="00A26195">
        <w:rPr>
          <w:i/>
          <w:iCs/>
          <w:sz w:val="20"/>
          <w:szCs w:val="20"/>
          <w:bdr w:val="none" w:sz="0" w:space="0" w:color="auto" w:frame="1"/>
          <w:lang w:val="uk-UA" w:eastAsia="ru-UA"/>
        </w:rPr>
        <w:t xml:space="preserve">    </w:t>
      </w:r>
      <w:r w:rsidR="007800FD" w:rsidRPr="00A26195">
        <w:rPr>
          <w:i/>
          <w:iCs/>
          <w:sz w:val="20"/>
          <w:szCs w:val="20"/>
          <w:bdr w:val="none" w:sz="0" w:space="0" w:color="auto" w:frame="1"/>
          <w:lang w:val="uk-UA" w:eastAsia="ru-UA"/>
        </w:rPr>
        <w:t>Змінами до МСФЗ 7 “Звіт про рух грошових коштів” та МСФЗ 7 “Фінансові інструменти: розкриття інформації” –</w:t>
      </w:r>
      <w:r w:rsidR="007800FD" w:rsidRPr="00A26195">
        <w:rPr>
          <w:sz w:val="20"/>
          <w:szCs w:val="20"/>
          <w:lang w:val="uk-UA" w:eastAsia="ru-UA"/>
        </w:rPr>
        <w:t> </w:t>
      </w:r>
      <w:r w:rsidR="007800FD" w:rsidRPr="00A26195">
        <w:rPr>
          <w:i/>
          <w:iCs/>
          <w:sz w:val="20"/>
          <w:szCs w:val="20"/>
          <w:bdr w:val="none" w:sz="0" w:space="0" w:color="auto" w:frame="1"/>
          <w:lang w:val="uk-UA" w:eastAsia="ru-UA"/>
        </w:rPr>
        <w:t>“Угоди фінансування постачальників”</w:t>
      </w:r>
      <w:r w:rsidR="007800FD" w:rsidRPr="00A26195">
        <w:rPr>
          <w:sz w:val="20"/>
          <w:szCs w:val="20"/>
          <w:lang w:val="uk-UA" w:eastAsia="ru-UA"/>
        </w:rPr>
        <w:t> передбачено вимоги до розкриття інформації про свої угоди фінансування постачальників, яка надає користувачам фінансової звітності можливість оцінювати вплив таких угод на зобов’язання та рух грошових коштів суб’єкта господарювання та його експозицію щодо ризику ліквідності.</w:t>
      </w:r>
    </w:p>
    <w:p w14:paraId="5B872473" w14:textId="028418AD" w:rsidR="007800FD" w:rsidRPr="00A26195" w:rsidRDefault="00C955CC" w:rsidP="00096F49">
      <w:pPr>
        <w:shd w:val="clear" w:color="auto" w:fill="FFFFFF"/>
        <w:textAlignment w:val="baseline"/>
        <w:rPr>
          <w:sz w:val="20"/>
          <w:szCs w:val="20"/>
          <w:lang w:val="uk-UA" w:eastAsia="ru-UA"/>
        </w:rPr>
      </w:pPr>
      <w:r w:rsidRPr="00A26195">
        <w:rPr>
          <w:sz w:val="20"/>
          <w:szCs w:val="20"/>
          <w:lang w:val="uk-UA" w:eastAsia="ru-UA"/>
        </w:rPr>
        <w:t xml:space="preserve">    </w:t>
      </w:r>
      <w:r w:rsidR="007800FD" w:rsidRPr="00A26195">
        <w:rPr>
          <w:sz w:val="20"/>
          <w:szCs w:val="20"/>
          <w:lang w:val="uk-UA" w:eastAsia="ru-UA"/>
        </w:rPr>
        <w:t>Ключові зміни  до МСФЗ  7 та МСБО  7 включають вимоги до розкриття:</w:t>
      </w:r>
    </w:p>
    <w:p w14:paraId="6A8E4629" w14:textId="77777777" w:rsidR="007800FD" w:rsidRPr="00A26195" w:rsidRDefault="007800FD" w:rsidP="00BD74B0">
      <w:pPr>
        <w:numPr>
          <w:ilvl w:val="0"/>
          <w:numId w:val="20"/>
        </w:numPr>
        <w:shd w:val="clear" w:color="auto" w:fill="FFFFFF"/>
        <w:textAlignment w:val="baseline"/>
        <w:rPr>
          <w:sz w:val="20"/>
          <w:szCs w:val="20"/>
          <w:lang w:val="uk-UA" w:eastAsia="ru-UA"/>
        </w:rPr>
      </w:pPr>
      <w:r w:rsidRPr="00A26195">
        <w:rPr>
          <w:sz w:val="20"/>
          <w:szCs w:val="20"/>
          <w:lang w:val="uk-UA" w:eastAsia="ru-UA"/>
        </w:rPr>
        <w:t>умов угод про фінансування;</w:t>
      </w:r>
    </w:p>
    <w:p w14:paraId="6F2692CB" w14:textId="77777777" w:rsidR="007800FD" w:rsidRPr="00A26195" w:rsidRDefault="007800FD" w:rsidP="00BD74B0">
      <w:pPr>
        <w:numPr>
          <w:ilvl w:val="0"/>
          <w:numId w:val="20"/>
        </w:numPr>
        <w:shd w:val="clear" w:color="auto" w:fill="FFFFFF"/>
        <w:textAlignment w:val="baseline"/>
        <w:rPr>
          <w:sz w:val="20"/>
          <w:szCs w:val="20"/>
          <w:lang w:val="uk-UA" w:eastAsia="ru-UA"/>
        </w:rPr>
      </w:pPr>
      <w:r w:rsidRPr="00A26195">
        <w:rPr>
          <w:sz w:val="20"/>
          <w:szCs w:val="20"/>
          <w:lang w:val="uk-UA" w:eastAsia="ru-UA"/>
        </w:rPr>
        <w:t>балансової вартості фінансових зобов’язань, що є частиною угод про фінансування постачальників та статті, в яких відображені ці зобов’язання;</w:t>
      </w:r>
    </w:p>
    <w:p w14:paraId="35DA7846" w14:textId="77777777" w:rsidR="007800FD" w:rsidRPr="00A26195" w:rsidRDefault="007800FD" w:rsidP="00BD74B0">
      <w:pPr>
        <w:numPr>
          <w:ilvl w:val="0"/>
          <w:numId w:val="20"/>
        </w:numPr>
        <w:shd w:val="clear" w:color="auto" w:fill="FFFFFF"/>
        <w:textAlignment w:val="baseline"/>
        <w:rPr>
          <w:sz w:val="20"/>
          <w:szCs w:val="20"/>
          <w:lang w:val="uk-UA" w:eastAsia="ru-UA"/>
        </w:rPr>
      </w:pPr>
      <w:r w:rsidRPr="00A26195">
        <w:rPr>
          <w:sz w:val="20"/>
          <w:szCs w:val="20"/>
          <w:lang w:val="uk-UA" w:eastAsia="ru-UA"/>
        </w:rPr>
        <w:t>балансової вартості фінансових зобов’язань, за якими постачальники вже отримали оплату від постачальників фінансових послуг;</w:t>
      </w:r>
    </w:p>
    <w:p w14:paraId="1944D918" w14:textId="77777777" w:rsidR="007800FD" w:rsidRPr="00A26195" w:rsidRDefault="007800FD" w:rsidP="00BD74B0">
      <w:pPr>
        <w:numPr>
          <w:ilvl w:val="0"/>
          <w:numId w:val="20"/>
        </w:numPr>
        <w:shd w:val="clear" w:color="auto" w:fill="FFFFFF"/>
        <w:textAlignment w:val="baseline"/>
        <w:rPr>
          <w:sz w:val="20"/>
          <w:szCs w:val="20"/>
          <w:lang w:val="uk-UA" w:eastAsia="ru-UA"/>
        </w:rPr>
      </w:pPr>
      <w:r w:rsidRPr="00A26195">
        <w:rPr>
          <w:sz w:val="20"/>
          <w:szCs w:val="20"/>
          <w:lang w:val="uk-UA" w:eastAsia="ru-UA"/>
        </w:rPr>
        <w:t>діапазону строків оплати як за фінансовими зобов’язаннями, які є частиною цих угод.</w:t>
      </w:r>
    </w:p>
    <w:p w14:paraId="01492206" w14:textId="0367098A" w:rsidR="007800FD" w:rsidRPr="00A26195" w:rsidRDefault="00C955CC" w:rsidP="00096F49">
      <w:pPr>
        <w:shd w:val="clear" w:color="auto" w:fill="FFFFFF"/>
        <w:textAlignment w:val="baseline"/>
        <w:rPr>
          <w:sz w:val="20"/>
          <w:szCs w:val="20"/>
          <w:lang w:val="uk-UA" w:eastAsia="ru-UA"/>
        </w:rPr>
      </w:pPr>
      <w:r w:rsidRPr="00A26195">
        <w:rPr>
          <w:sz w:val="20"/>
          <w:szCs w:val="20"/>
          <w:lang w:val="uk-UA" w:eastAsia="ru-UA"/>
        </w:rPr>
        <w:t xml:space="preserve">    </w:t>
      </w:r>
      <w:r w:rsidR="007800FD" w:rsidRPr="00A26195">
        <w:rPr>
          <w:sz w:val="20"/>
          <w:szCs w:val="20"/>
          <w:lang w:val="uk-UA" w:eastAsia="ru-UA"/>
        </w:rPr>
        <w:t>Згідно з змінами, суб’єкти господарювання мають розкривати тип та вплив негрошових змін балансової вартості фінансових зобов’язань, які є частиною угоди про фінансування постачальників.</w:t>
      </w:r>
    </w:p>
    <w:p w14:paraId="1104820F" w14:textId="34E35E4F" w:rsidR="007800FD" w:rsidRPr="00A26195" w:rsidRDefault="00C955CC" w:rsidP="00096F49">
      <w:pPr>
        <w:shd w:val="clear" w:color="auto" w:fill="FFFFFF"/>
        <w:textAlignment w:val="baseline"/>
        <w:rPr>
          <w:sz w:val="20"/>
          <w:szCs w:val="20"/>
          <w:lang w:val="uk-UA" w:eastAsia="ru-UA"/>
        </w:rPr>
      </w:pPr>
      <w:r w:rsidRPr="00A26195">
        <w:rPr>
          <w:sz w:val="20"/>
          <w:szCs w:val="20"/>
          <w:shd w:val="clear" w:color="auto" w:fill="FFFFFF"/>
          <w:lang w:val="uk-UA"/>
        </w:rPr>
        <w:t xml:space="preserve">    </w:t>
      </w:r>
      <w:r w:rsidR="007800FD" w:rsidRPr="00A26195">
        <w:rPr>
          <w:sz w:val="20"/>
          <w:szCs w:val="20"/>
          <w:shd w:val="clear" w:color="auto" w:fill="FFFFFF"/>
          <w:lang w:val="uk-UA"/>
        </w:rPr>
        <w:t>Зміни набувають чинності для річних звітних періодів, що починаються 1 січня 2024 року або після цієї дати, протягом першого року порівняльна інформація не потрібна.</w:t>
      </w:r>
    </w:p>
    <w:p w14:paraId="7C5F3ACB" w14:textId="77777777" w:rsidR="0028731A" w:rsidRPr="00A26195" w:rsidRDefault="0028731A" w:rsidP="00BD74B0">
      <w:pPr>
        <w:numPr>
          <w:ilvl w:val="0"/>
          <w:numId w:val="19"/>
        </w:numPr>
        <w:shd w:val="clear" w:color="auto" w:fill="FFFFFF"/>
        <w:ind w:left="578"/>
        <w:textAlignment w:val="baseline"/>
        <w:rPr>
          <w:sz w:val="20"/>
          <w:szCs w:val="20"/>
          <w:lang w:val="uk-UA" w:eastAsia="ru-UA"/>
        </w:rPr>
      </w:pPr>
      <w:r w:rsidRPr="00A26195">
        <w:rPr>
          <w:sz w:val="20"/>
          <w:szCs w:val="20"/>
          <w:lang w:val="uk-UA" w:eastAsia="ru-UA"/>
        </w:rPr>
        <w:t>Зміни до МСБО (IAS)  21 “Вплив змін валютних курсів” – “Відсутність конвертованості”.</w:t>
      </w:r>
    </w:p>
    <w:p w14:paraId="0D0B557B" w14:textId="77777777" w:rsidR="00383BBC" w:rsidRPr="00A26195" w:rsidRDefault="00383BBC" w:rsidP="00BD74B0">
      <w:pPr>
        <w:pStyle w:val="a7"/>
        <w:numPr>
          <w:ilvl w:val="0"/>
          <w:numId w:val="19"/>
        </w:numPr>
        <w:shd w:val="clear" w:color="auto" w:fill="FFFFFF"/>
        <w:spacing w:after="0" w:line="240" w:lineRule="auto"/>
        <w:contextualSpacing w:val="0"/>
        <w:textAlignment w:val="baseline"/>
        <w:rPr>
          <w:rFonts w:ascii="Times New Roman" w:hAnsi="Times New Roman"/>
          <w:sz w:val="20"/>
          <w:szCs w:val="20"/>
          <w:lang w:val="uk-UA" w:eastAsia="ru-UA"/>
        </w:rPr>
      </w:pPr>
      <w:r w:rsidRPr="00A26195">
        <w:rPr>
          <w:rFonts w:ascii="Times New Roman" w:hAnsi="Times New Roman"/>
          <w:i/>
          <w:iCs/>
          <w:sz w:val="20"/>
          <w:szCs w:val="20"/>
          <w:bdr w:val="none" w:sz="0" w:space="0" w:color="auto" w:frame="1"/>
          <w:lang w:val="uk-UA" w:eastAsia="ru-UA"/>
        </w:rPr>
        <w:t>Зміни до МСБО 21 “Вплив змін валютних курсів” – “Відсутність конвертованості”</w:t>
      </w:r>
      <w:r w:rsidRPr="00A26195">
        <w:rPr>
          <w:rFonts w:ascii="Times New Roman" w:hAnsi="Times New Roman"/>
          <w:sz w:val="20"/>
          <w:szCs w:val="20"/>
          <w:lang w:val="uk-UA" w:eastAsia="ru-UA"/>
        </w:rPr>
        <w:t> є обов’язковими до застосування з 01.01.2025. Раннє застосування дозволено.</w:t>
      </w:r>
    </w:p>
    <w:p w14:paraId="06DB1A8A" w14:textId="77777777" w:rsidR="00383BBC" w:rsidRPr="00A26195" w:rsidRDefault="00383BBC" w:rsidP="00BD74B0">
      <w:pPr>
        <w:pStyle w:val="a7"/>
        <w:numPr>
          <w:ilvl w:val="0"/>
          <w:numId w:val="19"/>
        </w:numPr>
        <w:shd w:val="clear" w:color="auto" w:fill="FFFFFF"/>
        <w:spacing w:after="0" w:line="240" w:lineRule="auto"/>
        <w:contextualSpacing w:val="0"/>
        <w:textAlignment w:val="baseline"/>
        <w:rPr>
          <w:rFonts w:ascii="Times New Roman" w:hAnsi="Times New Roman"/>
          <w:sz w:val="20"/>
          <w:szCs w:val="20"/>
          <w:lang w:val="uk-UA" w:eastAsia="ru-UA"/>
        </w:rPr>
      </w:pPr>
      <w:r w:rsidRPr="00A26195">
        <w:rPr>
          <w:rFonts w:ascii="Times New Roman" w:hAnsi="Times New Roman"/>
          <w:sz w:val="20"/>
          <w:szCs w:val="20"/>
          <w:lang w:val="uk-UA" w:eastAsia="ru-UA"/>
        </w:rPr>
        <w:t xml:space="preserve">Зміни стосуються визначення конвертованої (обмінюваної) валюти. Стандарт доповнено визначенням, що таке конвертована валюта, настановами, як визначити чи є валюта конвертованою, як визначити </w:t>
      </w:r>
      <w:proofErr w:type="spellStart"/>
      <w:r w:rsidRPr="00A26195">
        <w:rPr>
          <w:rFonts w:ascii="Times New Roman" w:hAnsi="Times New Roman"/>
          <w:sz w:val="20"/>
          <w:szCs w:val="20"/>
          <w:lang w:val="uk-UA" w:eastAsia="ru-UA"/>
        </w:rPr>
        <w:t>спот</w:t>
      </w:r>
      <w:proofErr w:type="spellEnd"/>
      <w:r w:rsidRPr="00A26195">
        <w:rPr>
          <w:rFonts w:ascii="Times New Roman" w:hAnsi="Times New Roman"/>
          <w:sz w:val="20"/>
          <w:szCs w:val="20"/>
          <w:lang w:val="uk-UA" w:eastAsia="ru-UA"/>
        </w:rPr>
        <w:t>-курс, якщо валюта не є конвертованою, та як розкрити це у фінансовій звітності.</w:t>
      </w:r>
    </w:p>
    <w:p w14:paraId="1E95E538" w14:textId="77777777" w:rsidR="00383BBC" w:rsidRPr="00A26195" w:rsidRDefault="00383BBC" w:rsidP="00BD74B0">
      <w:pPr>
        <w:pStyle w:val="a7"/>
        <w:numPr>
          <w:ilvl w:val="0"/>
          <w:numId w:val="19"/>
        </w:numPr>
        <w:shd w:val="clear" w:color="auto" w:fill="FFFFFF"/>
        <w:spacing w:after="0" w:line="240" w:lineRule="auto"/>
        <w:contextualSpacing w:val="0"/>
        <w:textAlignment w:val="baseline"/>
        <w:rPr>
          <w:rFonts w:ascii="Times New Roman" w:hAnsi="Times New Roman"/>
          <w:sz w:val="20"/>
          <w:szCs w:val="20"/>
          <w:lang w:val="uk-UA" w:eastAsia="ru-UA"/>
        </w:rPr>
      </w:pPr>
      <w:r w:rsidRPr="00A26195">
        <w:rPr>
          <w:rFonts w:ascii="Times New Roman" w:hAnsi="Times New Roman"/>
          <w:sz w:val="20"/>
          <w:szCs w:val="20"/>
          <w:lang w:val="uk-UA" w:eastAsia="ru-UA"/>
        </w:rPr>
        <w:t xml:space="preserve">Необхідно визначити, чи обмінюється валюта на інші. Якщо валюта не є конвертованою/обмінюваною, суб’єкт господарювання оцінює </w:t>
      </w:r>
      <w:proofErr w:type="spellStart"/>
      <w:r w:rsidRPr="00A26195">
        <w:rPr>
          <w:rFonts w:ascii="Times New Roman" w:hAnsi="Times New Roman"/>
          <w:sz w:val="20"/>
          <w:szCs w:val="20"/>
          <w:lang w:val="uk-UA" w:eastAsia="ru-UA"/>
        </w:rPr>
        <w:t>спот</w:t>
      </w:r>
      <w:proofErr w:type="spellEnd"/>
      <w:r w:rsidRPr="00A26195">
        <w:rPr>
          <w:rFonts w:ascii="Times New Roman" w:hAnsi="Times New Roman"/>
          <w:sz w:val="20"/>
          <w:szCs w:val="20"/>
          <w:lang w:val="uk-UA" w:eastAsia="ru-UA"/>
        </w:rPr>
        <w:t>-курс та розкриває інформацію, яка дає змогу користувачам фінансової звітності зрозуміти, як валюта, що не обмінюється на іншу валюту, впливає або очікується, що впливатиме, на фінансові результати діяльності, фінансовий стан та грошові потоки суб’єкта господарювання.</w:t>
      </w:r>
    </w:p>
    <w:p w14:paraId="77875AF3" w14:textId="77777777" w:rsidR="00383BBC" w:rsidRPr="00A26195" w:rsidRDefault="00383BBC" w:rsidP="00BD74B0">
      <w:pPr>
        <w:pStyle w:val="a7"/>
        <w:numPr>
          <w:ilvl w:val="0"/>
          <w:numId w:val="19"/>
        </w:numPr>
        <w:shd w:val="clear" w:color="auto" w:fill="FFFFFF"/>
        <w:spacing w:after="0" w:line="240" w:lineRule="auto"/>
        <w:contextualSpacing w:val="0"/>
        <w:textAlignment w:val="baseline"/>
        <w:rPr>
          <w:rFonts w:ascii="Times New Roman" w:hAnsi="Times New Roman"/>
          <w:sz w:val="20"/>
          <w:szCs w:val="20"/>
          <w:lang w:val="uk-UA" w:eastAsia="ru-UA"/>
        </w:rPr>
      </w:pPr>
      <w:r w:rsidRPr="00A26195">
        <w:rPr>
          <w:rFonts w:ascii="Times New Roman" w:hAnsi="Times New Roman"/>
          <w:sz w:val="20"/>
          <w:szCs w:val="20"/>
          <w:lang w:val="uk-UA" w:eastAsia="ru-UA"/>
        </w:rPr>
        <w:t> Для досягнення цієї мети суб’єкт господарювання розкриває інформацію про:</w:t>
      </w:r>
    </w:p>
    <w:p w14:paraId="1EB912AB" w14:textId="77777777" w:rsidR="00383BBC" w:rsidRPr="00A26195" w:rsidRDefault="00383BBC" w:rsidP="00BD74B0">
      <w:pPr>
        <w:pStyle w:val="a7"/>
        <w:numPr>
          <w:ilvl w:val="0"/>
          <w:numId w:val="19"/>
        </w:numPr>
        <w:shd w:val="clear" w:color="auto" w:fill="FFFFFF"/>
        <w:spacing w:after="0" w:line="240" w:lineRule="auto"/>
        <w:contextualSpacing w:val="0"/>
        <w:textAlignment w:val="baseline"/>
        <w:rPr>
          <w:rFonts w:ascii="Times New Roman" w:hAnsi="Times New Roman"/>
          <w:sz w:val="20"/>
          <w:szCs w:val="20"/>
          <w:lang w:val="uk-UA" w:eastAsia="ru-UA"/>
        </w:rPr>
      </w:pPr>
      <w:r w:rsidRPr="00A26195">
        <w:rPr>
          <w:rFonts w:ascii="Times New Roman" w:hAnsi="Times New Roman"/>
          <w:sz w:val="20"/>
          <w:szCs w:val="20"/>
          <w:lang w:val="uk-UA" w:eastAsia="ru-UA"/>
        </w:rPr>
        <w:t>а) характер і фінансові наслідки того, що валюта не є конвертованою;</w:t>
      </w:r>
    </w:p>
    <w:p w14:paraId="3D0DDD4C" w14:textId="77777777" w:rsidR="00383BBC" w:rsidRPr="00A26195" w:rsidRDefault="00383BBC" w:rsidP="00BD74B0">
      <w:pPr>
        <w:pStyle w:val="a7"/>
        <w:numPr>
          <w:ilvl w:val="0"/>
          <w:numId w:val="19"/>
        </w:numPr>
        <w:shd w:val="clear" w:color="auto" w:fill="FFFFFF"/>
        <w:spacing w:after="0" w:line="240" w:lineRule="auto"/>
        <w:contextualSpacing w:val="0"/>
        <w:textAlignment w:val="baseline"/>
        <w:rPr>
          <w:rFonts w:ascii="Times New Roman" w:hAnsi="Times New Roman"/>
          <w:sz w:val="20"/>
          <w:szCs w:val="20"/>
          <w:lang w:val="uk-UA" w:eastAsia="ru-UA"/>
        </w:rPr>
      </w:pPr>
      <w:r w:rsidRPr="00A26195">
        <w:rPr>
          <w:rFonts w:ascii="Times New Roman" w:hAnsi="Times New Roman"/>
          <w:sz w:val="20"/>
          <w:szCs w:val="20"/>
          <w:lang w:val="uk-UA" w:eastAsia="ru-UA"/>
        </w:rPr>
        <w:t xml:space="preserve">б) використаний(і) </w:t>
      </w:r>
      <w:proofErr w:type="spellStart"/>
      <w:r w:rsidRPr="00A26195">
        <w:rPr>
          <w:rFonts w:ascii="Times New Roman" w:hAnsi="Times New Roman"/>
          <w:sz w:val="20"/>
          <w:szCs w:val="20"/>
          <w:lang w:val="uk-UA" w:eastAsia="ru-UA"/>
        </w:rPr>
        <w:t>спот</w:t>
      </w:r>
      <w:proofErr w:type="spellEnd"/>
      <w:r w:rsidRPr="00A26195">
        <w:rPr>
          <w:rFonts w:ascii="Times New Roman" w:hAnsi="Times New Roman"/>
          <w:sz w:val="20"/>
          <w:szCs w:val="20"/>
          <w:lang w:val="uk-UA" w:eastAsia="ru-UA"/>
        </w:rPr>
        <w:t>-курс(и);</w:t>
      </w:r>
    </w:p>
    <w:p w14:paraId="57EF88C5" w14:textId="77777777" w:rsidR="00383BBC" w:rsidRPr="00A26195" w:rsidRDefault="00383BBC" w:rsidP="00BD74B0">
      <w:pPr>
        <w:pStyle w:val="a7"/>
        <w:numPr>
          <w:ilvl w:val="0"/>
          <w:numId w:val="19"/>
        </w:numPr>
        <w:shd w:val="clear" w:color="auto" w:fill="FFFFFF"/>
        <w:spacing w:after="0" w:line="240" w:lineRule="auto"/>
        <w:contextualSpacing w:val="0"/>
        <w:textAlignment w:val="baseline"/>
        <w:rPr>
          <w:rFonts w:ascii="Times New Roman" w:hAnsi="Times New Roman"/>
          <w:sz w:val="20"/>
          <w:szCs w:val="20"/>
          <w:lang w:val="uk-UA" w:eastAsia="ru-UA"/>
        </w:rPr>
      </w:pPr>
      <w:r w:rsidRPr="00A26195">
        <w:rPr>
          <w:rFonts w:ascii="Times New Roman" w:hAnsi="Times New Roman"/>
          <w:sz w:val="20"/>
          <w:szCs w:val="20"/>
          <w:lang w:val="uk-UA" w:eastAsia="ru-UA"/>
        </w:rPr>
        <w:t>в) процес оцінки;</w:t>
      </w:r>
    </w:p>
    <w:p w14:paraId="1B5ED771" w14:textId="77777777" w:rsidR="00383BBC" w:rsidRPr="00A26195" w:rsidRDefault="00383BBC" w:rsidP="00BD74B0">
      <w:pPr>
        <w:pStyle w:val="a7"/>
        <w:numPr>
          <w:ilvl w:val="0"/>
          <w:numId w:val="19"/>
        </w:numPr>
        <w:shd w:val="clear" w:color="auto" w:fill="FFFFFF"/>
        <w:spacing w:after="0" w:line="240" w:lineRule="auto"/>
        <w:contextualSpacing w:val="0"/>
        <w:textAlignment w:val="baseline"/>
        <w:rPr>
          <w:rFonts w:ascii="Times New Roman" w:hAnsi="Times New Roman"/>
          <w:sz w:val="20"/>
          <w:szCs w:val="20"/>
          <w:lang w:val="uk-UA" w:eastAsia="ru-UA"/>
        </w:rPr>
      </w:pPr>
      <w:r w:rsidRPr="00A26195">
        <w:rPr>
          <w:rFonts w:ascii="Times New Roman" w:hAnsi="Times New Roman"/>
          <w:sz w:val="20"/>
          <w:szCs w:val="20"/>
          <w:lang w:val="uk-UA" w:eastAsia="ru-UA"/>
        </w:rPr>
        <w:t>г) ризики, на які наражається суб'єкт господарювання через те, що валюта не є конвертованою. </w:t>
      </w:r>
    </w:p>
    <w:p w14:paraId="1EC346AF" w14:textId="77777777" w:rsidR="00B52C80" w:rsidRPr="00A26195" w:rsidRDefault="00B52C80" w:rsidP="00096F49">
      <w:pPr>
        <w:shd w:val="clear" w:color="auto" w:fill="FFFFFF"/>
        <w:ind w:firstLine="397"/>
        <w:jc w:val="both"/>
        <w:rPr>
          <w:sz w:val="20"/>
          <w:szCs w:val="20"/>
          <w:lang w:val="uk-UA"/>
        </w:rPr>
      </w:pPr>
      <w:r w:rsidRPr="00A26195">
        <w:rPr>
          <w:sz w:val="20"/>
          <w:szCs w:val="20"/>
          <w:lang w:val="uk-UA"/>
        </w:rPr>
        <w:t xml:space="preserve">Наразі Керівництво Товариства продовжує оцінювати вплив цих стандартів на фінансову звітність Фонду. Передбачається незначний вплив цих стандартів на фінансову звітність. </w:t>
      </w:r>
    </w:p>
    <w:p w14:paraId="3FE352DB" w14:textId="77777777" w:rsidR="00DC38A0" w:rsidRPr="00A26195" w:rsidRDefault="00DC38A0" w:rsidP="00C012F7">
      <w:pPr>
        <w:ind w:firstLine="397"/>
        <w:jc w:val="both"/>
        <w:rPr>
          <w:b/>
          <w:color w:val="404040" w:themeColor="text1" w:themeTint="BF"/>
          <w:sz w:val="20"/>
          <w:szCs w:val="20"/>
          <w:lang w:val="uk-UA"/>
        </w:rPr>
      </w:pPr>
    </w:p>
    <w:p w14:paraId="1654246C" w14:textId="77777777" w:rsidR="00752554" w:rsidRPr="00A26195" w:rsidRDefault="00752554" w:rsidP="00C012F7">
      <w:pPr>
        <w:shd w:val="clear" w:color="auto" w:fill="FFFFFF"/>
        <w:ind w:firstLine="709"/>
        <w:jc w:val="both"/>
        <w:rPr>
          <w:b/>
          <w:bCs/>
          <w:color w:val="404040" w:themeColor="text1" w:themeTint="BF"/>
          <w:spacing w:val="-2"/>
          <w:sz w:val="20"/>
          <w:szCs w:val="20"/>
          <w:lang w:val="uk-UA"/>
        </w:rPr>
      </w:pPr>
      <w:r w:rsidRPr="00A26195">
        <w:rPr>
          <w:b/>
          <w:bCs/>
          <w:color w:val="404040" w:themeColor="text1" w:themeTint="BF"/>
          <w:spacing w:val="-2"/>
          <w:sz w:val="20"/>
          <w:szCs w:val="20"/>
          <w:lang w:val="uk-UA"/>
        </w:rPr>
        <w:t>3. Суттєві положення облікової політики</w:t>
      </w:r>
    </w:p>
    <w:p w14:paraId="35060E9D" w14:textId="42003C8C" w:rsidR="00752554" w:rsidRPr="00A26195" w:rsidRDefault="00752554" w:rsidP="00C012F7">
      <w:pPr>
        <w:shd w:val="clear" w:color="auto" w:fill="FFFFFF"/>
        <w:ind w:firstLine="709"/>
        <w:jc w:val="both"/>
        <w:outlineLvl w:val="0"/>
        <w:rPr>
          <w:b/>
          <w:bCs/>
          <w:color w:val="404040" w:themeColor="text1" w:themeTint="BF"/>
          <w:spacing w:val="-2"/>
          <w:sz w:val="20"/>
          <w:szCs w:val="20"/>
          <w:lang w:val="uk-UA"/>
        </w:rPr>
      </w:pPr>
      <w:r w:rsidRPr="00A26195">
        <w:rPr>
          <w:b/>
          <w:bCs/>
          <w:color w:val="404040" w:themeColor="text1" w:themeTint="BF"/>
          <w:spacing w:val="-2"/>
          <w:sz w:val="20"/>
          <w:szCs w:val="20"/>
          <w:lang w:val="uk-UA"/>
        </w:rPr>
        <w:t xml:space="preserve">3.1. Основа (або основи) оцінки, застосована при складанні фінансової звітності </w:t>
      </w:r>
    </w:p>
    <w:p w14:paraId="446B6C89" w14:textId="65A9E698" w:rsidR="00752554" w:rsidRPr="00A26195" w:rsidRDefault="00752554" w:rsidP="00C012F7">
      <w:pPr>
        <w:shd w:val="clear" w:color="auto" w:fill="FFFFFF"/>
        <w:ind w:firstLine="709"/>
        <w:jc w:val="both"/>
        <w:rPr>
          <w:color w:val="404040" w:themeColor="text1" w:themeTint="BF"/>
          <w:sz w:val="20"/>
          <w:szCs w:val="20"/>
          <w:lang w:val="uk-UA"/>
        </w:rPr>
      </w:pPr>
      <w:r w:rsidRPr="00A26195">
        <w:rPr>
          <w:color w:val="404040" w:themeColor="text1" w:themeTint="BF"/>
          <w:sz w:val="20"/>
          <w:szCs w:val="20"/>
          <w:lang w:val="uk-UA"/>
        </w:rPr>
        <w:t xml:space="preserve">Ця фінансова звітність підготовлена на основі історичної собівартості та справедливої вартості або амортизаційної собівартості окремих фінансових інструментів відповідно до МСФЗ 9 «Фінансові інструменти». Оцінка справедливої вартості здійснюється з використанням методів оцінки фінансових інструментів, дозволених МСФЗ 13 «Оцінки за справедливою вартістю». Такі методи оцінки включають використання справедливої вартості як ціни, яка була б </w:t>
      </w:r>
      <w:r w:rsidR="006C4679" w:rsidRPr="00A26195">
        <w:rPr>
          <w:color w:val="404040" w:themeColor="text1" w:themeTint="BF"/>
          <w:sz w:val="20"/>
          <w:szCs w:val="20"/>
          <w:lang w:val="uk-UA"/>
        </w:rPr>
        <w:t>о</w:t>
      </w:r>
      <w:r w:rsidRPr="00A26195">
        <w:rPr>
          <w:color w:val="404040" w:themeColor="text1" w:themeTint="BF"/>
          <w:sz w:val="20"/>
          <w:szCs w:val="20"/>
          <w:lang w:val="uk-UA"/>
        </w:rPr>
        <w:t xml:space="preserve">тримана за продаж активу, або сплачена за передачу зобов'язання у звичайній операції між учасниками ринку на дату оцінки. Зокрема, використання біржових котирувань або даних про поточну ринкову вартість іншого аналогічного за характером інструменту, аналіз дисконтованих грошових потоків або інші моделі визначення справедливої вартості. Передбачувана справедлива вартість фінансових активів і зобов’язань визначається з використанням наявної інформації про ринок і відповідних методів оцінки. </w:t>
      </w:r>
    </w:p>
    <w:p w14:paraId="682F92E4" w14:textId="77777777" w:rsidR="00752554" w:rsidRPr="00A26195" w:rsidRDefault="00752554" w:rsidP="00C012F7">
      <w:pPr>
        <w:shd w:val="clear" w:color="auto" w:fill="FFFFFF"/>
        <w:ind w:firstLine="709"/>
        <w:jc w:val="both"/>
        <w:rPr>
          <w:b/>
          <w:bCs/>
          <w:color w:val="404040" w:themeColor="text1" w:themeTint="BF"/>
          <w:spacing w:val="-2"/>
          <w:sz w:val="20"/>
          <w:szCs w:val="20"/>
          <w:lang w:val="uk-UA"/>
        </w:rPr>
      </w:pPr>
    </w:p>
    <w:p w14:paraId="04232DD7" w14:textId="77777777" w:rsidR="00752554" w:rsidRPr="00A26195" w:rsidRDefault="00752554" w:rsidP="00C012F7">
      <w:pPr>
        <w:shd w:val="clear" w:color="auto" w:fill="FFFFFF"/>
        <w:ind w:firstLine="709"/>
        <w:jc w:val="both"/>
        <w:rPr>
          <w:b/>
          <w:bCs/>
          <w:color w:val="404040" w:themeColor="text1" w:themeTint="BF"/>
          <w:spacing w:val="-2"/>
          <w:sz w:val="20"/>
          <w:szCs w:val="20"/>
          <w:lang w:val="uk-UA"/>
        </w:rPr>
      </w:pPr>
      <w:r w:rsidRPr="00A26195">
        <w:rPr>
          <w:b/>
          <w:bCs/>
          <w:color w:val="404040" w:themeColor="text1" w:themeTint="BF"/>
          <w:spacing w:val="-2"/>
          <w:sz w:val="20"/>
          <w:szCs w:val="20"/>
          <w:lang w:val="uk-UA"/>
        </w:rPr>
        <w:lastRenderedPageBreak/>
        <w:t>3.2. Загальні положення щодо облікових політик</w:t>
      </w:r>
    </w:p>
    <w:p w14:paraId="54A251FE" w14:textId="77777777" w:rsidR="00752554" w:rsidRPr="00A26195" w:rsidRDefault="00752554" w:rsidP="00C012F7">
      <w:pPr>
        <w:shd w:val="clear" w:color="auto" w:fill="FFFFFF"/>
        <w:ind w:firstLine="709"/>
        <w:jc w:val="both"/>
        <w:outlineLvl w:val="0"/>
        <w:rPr>
          <w:b/>
          <w:bCs/>
          <w:color w:val="404040" w:themeColor="text1" w:themeTint="BF"/>
          <w:spacing w:val="2"/>
          <w:sz w:val="20"/>
          <w:szCs w:val="20"/>
          <w:lang w:val="uk-UA"/>
        </w:rPr>
      </w:pPr>
      <w:r w:rsidRPr="00A26195">
        <w:rPr>
          <w:b/>
          <w:bCs/>
          <w:color w:val="404040" w:themeColor="text1" w:themeTint="BF"/>
          <w:spacing w:val="2"/>
          <w:sz w:val="20"/>
          <w:szCs w:val="20"/>
          <w:lang w:val="uk-UA"/>
        </w:rPr>
        <w:t>3.2.1. Основа формування облікових політик</w:t>
      </w:r>
    </w:p>
    <w:p w14:paraId="723062A6" w14:textId="76E95901"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Облікові політики - конкретні принципи, основи, домовленості, правила та практика, застосовані суб'єктом господарювання при складанні та поданні фінансової звітності. МСФЗ наводить облікові політики, які, за висновком РМСБО, дають змогу скласти таку фінансову звітність, яка міститиме доречну та достовірну інформацію про операції, інші події та умови, до яких вони застосовуються. Такі політики не слід застосовувати, якщо вплив їх застосування є несуттєвим.</w:t>
      </w:r>
    </w:p>
    <w:p w14:paraId="4545714A" w14:textId="1B554D83"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Облікова політика Товариства затверджена наказом директора № 1-О</w:t>
      </w:r>
      <w:r w:rsidR="001F48AC" w:rsidRPr="00A26195">
        <w:rPr>
          <w:color w:val="404040" w:themeColor="text1" w:themeTint="BF"/>
          <w:sz w:val="20"/>
          <w:szCs w:val="20"/>
          <w:lang w:val="uk-UA"/>
        </w:rPr>
        <w:t>П</w:t>
      </w:r>
      <w:r w:rsidRPr="00A26195">
        <w:rPr>
          <w:color w:val="404040" w:themeColor="text1" w:themeTint="BF"/>
          <w:sz w:val="20"/>
          <w:szCs w:val="20"/>
          <w:lang w:val="uk-UA"/>
        </w:rPr>
        <w:t xml:space="preserve"> від </w:t>
      </w:r>
      <w:r w:rsidR="006048BC" w:rsidRPr="00A26195">
        <w:rPr>
          <w:color w:val="404040" w:themeColor="text1" w:themeTint="BF"/>
          <w:sz w:val="20"/>
          <w:szCs w:val="20"/>
          <w:lang w:val="uk-UA"/>
        </w:rPr>
        <w:t>01.01.2021</w:t>
      </w:r>
      <w:r w:rsidRPr="00A26195">
        <w:rPr>
          <w:color w:val="404040" w:themeColor="text1" w:themeTint="BF"/>
          <w:sz w:val="20"/>
          <w:szCs w:val="20"/>
          <w:lang w:val="uk-UA"/>
        </w:rPr>
        <w:t xml:space="preserve"> року і розроблена відповідно до вимог МСБО 8 «Облікові політики, зміни в облікових оцінках та помилки» та інших чинних МСФЗ, зокрема, МСФЗ 9 «Фінансові інструменти», МСФЗ 16 «Оренда»,  </w:t>
      </w:r>
      <w:r w:rsidRPr="00A26195">
        <w:rPr>
          <w:bCs/>
          <w:color w:val="404040" w:themeColor="text1" w:themeTint="BF"/>
          <w:sz w:val="20"/>
          <w:szCs w:val="20"/>
          <w:lang w:val="uk-UA"/>
        </w:rPr>
        <w:t>МСФЗ 15</w:t>
      </w:r>
      <w:r w:rsidRPr="00A26195">
        <w:rPr>
          <w:color w:val="404040" w:themeColor="text1" w:themeTint="BF"/>
          <w:sz w:val="20"/>
          <w:szCs w:val="20"/>
          <w:lang w:val="uk-UA"/>
        </w:rPr>
        <w:t> "Дохід від договорів з клієнтами".</w:t>
      </w:r>
    </w:p>
    <w:p w14:paraId="3DE61555" w14:textId="3ECD2489" w:rsidR="0021349D" w:rsidRPr="00A26195" w:rsidRDefault="0021349D" w:rsidP="00C012F7">
      <w:pPr>
        <w:shd w:val="clear" w:color="auto" w:fill="FFFFFF"/>
        <w:ind w:firstLine="709"/>
        <w:jc w:val="both"/>
        <w:rPr>
          <w:b/>
          <w:bCs/>
          <w:color w:val="404040" w:themeColor="text1" w:themeTint="BF"/>
          <w:spacing w:val="2"/>
          <w:sz w:val="20"/>
          <w:szCs w:val="20"/>
          <w:lang w:val="uk-UA"/>
        </w:rPr>
      </w:pPr>
    </w:p>
    <w:p w14:paraId="34502685" w14:textId="77777777" w:rsidR="00752554" w:rsidRPr="00A26195" w:rsidRDefault="00752554" w:rsidP="00C012F7">
      <w:pPr>
        <w:shd w:val="clear" w:color="auto" w:fill="FFFFFF"/>
        <w:ind w:firstLine="709"/>
        <w:jc w:val="both"/>
        <w:rPr>
          <w:b/>
          <w:bCs/>
          <w:color w:val="404040" w:themeColor="text1" w:themeTint="BF"/>
          <w:spacing w:val="2"/>
          <w:sz w:val="20"/>
          <w:szCs w:val="20"/>
          <w:lang w:val="uk-UA"/>
        </w:rPr>
      </w:pPr>
      <w:r w:rsidRPr="00A26195">
        <w:rPr>
          <w:b/>
          <w:bCs/>
          <w:color w:val="404040" w:themeColor="text1" w:themeTint="BF"/>
          <w:spacing w:val="2"/>
          <w:sz w:val="20"/>
          <w:szCs w:val="20"/>
          <w:lang w:val="uk-UA"/>
        </w:rPr>
        <w:t>3.2.2. Інформація про зміни в облікових політиках</w:t>
      </w:r>
    </w:p>
    <w:p w14:paraId="01E291D0"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Товариство обирає та застосовує свої облікові політики послідовно для подібних операції, інших події або умов, якщо МСФЗ конкретно не вимагає або не дозволяє визначення категорії статей, для яких інші політики можуть бути доречними.</w:t>
      </w:r>
    </w:p>
    <w:p w14:paraId="0778117C" w14:textId="77777777" w:rsidR="00B8629A" w:rsidRPr="00A26195" w:rsidRDefault="00B8629A" w:rsidP="00C012F7">
      <w:pPr>
        <w:shd w:val="clear" w:color="auto" w:fill="FFFFFF"/>
        <w:autoSpaceDE w:val="0"/>
        <w:autoSpaceDN w:val="0"/>
        <w:adjustRightInd w:val="0"/>
        <w:ind w:firstLine="709"/>
        <w:jc w:val="both"/>
        <w:rPr>
          <w:color w:val="404040" w:themeColor="text1" w:themeTint="BF"/>
          <w:sz w:val="20"/>
          <w:szCs w:val="20"/>
          <w:lang w:val="uk-UA"/>
        </w:rPr>
      </w:pPr>
    </w:p>
    <w:p w14:paraId="6D7BFC9F" w14:textId="77777777" w:rsidR="00752554" w:rsidRPr="00A26195" w:rsidRDefault="00752554" w:rsidP="00C012F7">
      <w:pPr>
        <w:shd w:val="clear" w:color="auto" w:fill="FFFFFF"/>
        <w:ind w:firstLine="709"/>
        <w:jc w:val="both"/>
        <w:outlineLvl w:val="0"/>
        <w:rPr>
          <w:b/>
          <w:bCs/>
          <w:color w:val="404040" w:themeColor="text1" w:themeTint="BF"/>
          <w:spacing w:val="2"/>
          <w:sz w:val="20"/>
          <w:szCs w:val="20"/>
          <w:lang w:val="uk-UA"/>
        </w:rPr>
      </w:pPr>
      <w:r w:rsidRPr="00A26195">
        <w:rPr>
          <w:b/>
          <w:bCs/>
          <w:color w:val="404040" w:themeColor="text1" w:themeTint="BF"/>
          <w:spacing w:val="2"/>
          <w:sz w:val="20"/>
          <w:szCs w:val="20"/>
          <w:lang w:val="uk-UA"/>
        </w:rPr>
        <w:t>3.2.3. Форма та назви фінансових звітів</w:t>
      </w:r>
    </w:p>
    <w:p w14:paraId="489755A0" w14:textId="2443815D"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Перелік та назви форм фінансової звітності Товариства відповідають вимогам, встановленим НП(С)БО 1 «Загальні вимоги до фінансової звітності», та форми Приміток, що розроблені у відповідності до МСФЗ.</w:t>
      </w:r>
    </w:p>
    <w:p w14:paraId="4CC692EB" w14:textId="77777777" w:rsidR="00B8629A" w:rsidRPr="00A26195" w:rsidRDefault="00B8629A" w:rsidP="00C012F7">
      <w:pPr>
        <w:shd w:val="clear" w:color="auto" w:fill="FFFFFF"/>
        <w:autoSpaceDE w:val="0"/>
        <w:autoSpaceDN w:val="0"/>
        <w:adjustRightInd w:val="0"/>
        <w:ind w:firstLine="709"/>
        <w:jc w:val="both"/>
        <w:rPr>
          <w:color w:val="404040" w:themeColor="text1" w:themeTint="BF"/>
          <w:sz w:val="20"/>
          <w:szCs w:val="20"/>
          <w:lang w:val="uk-UA"/>
        </w:rPr>
      </w:pPr>
    </w:p>
    <w:p w14:paraId="70BCAA52" w14:textId="77777777" w:rsidR="00752554" w:rsidRPr="00A26195" w:rsidRDefault="00752554" w:rsidP="00C012F7">
      <w:pPr>
        <w:shd w:val="clear" w:color="auto" w:fill="FFFFFF"/>
        <w:ind w:firstLine="709"/>
        <w:jc w:val="both"/>
        <w:outlineLvl w:val="0"/>
        <w:rPr>
          <w:b/>
          <w:bCs/>
          <w:color w:val="404040" w:themeColor="text1" w:themeTint="BF"/>
          <w:spacing w:val="2"/>
          <w:sz w:val="20"/>
          <w:szCs w:val="20"/>
          <w:lang w:val="uk-UA"/>
        </w:rPr>
      </w:pPr>
      <w:r w:rsidRPr="00A26195">
        <w:rPr>
          <w:b/>
          <w:bCs/>
          <w:color w:val="404040" w:themeColor="text1" w:themeTint="BF"/>
          <w:spacing w:val="2"/>
          <w:sz w:val="20"/>
          <w:szCs w:val="20"/>
          <w:lang w:val="uk-UA"/>
        </w:rPr>
        <w:t>3.2.4. Методи подання інформації у фінансових звітах</w:t>
      </w:r>
    </w:p>
    <w:p w14:paraId="10DF0BC5"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 xml:space="preserve">Згідно МСФЗ та враховуючи НП(С)БО 1 Звіт про сукупний дохід передбачає подання витрат, визнаних у прибутку або збитку, за класифікацією, основаною на методі "функції витрат" або "собівартості реалізації", згідно з яким витрати класифікують відповідно до їх функцій як частини собівартості чи, наприклад, витрат на збут або адміністративну діяльність. </w:t>
      </w:r>
    </w:p>
    <w:p w14:paraId="57D34155"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Представлення грошових потоків від операційної діяльності у Звіті про рух грошових коштів здійснюється із застосуванням прямого методу, згідно з яким розкривається інформація про основні класи надходжень грошових коштів чи виплат грошових коштів. Інформація про основні види грошових надходжень та грошових виплат формується на підставі облікових записів Товариства.</w:t>
      </w:r>
    </w:p>
    <w:p w14:paraId="2C5BF6F4" w14:textId="77777777" w:rsidR="00752554" w:rsidRPr="00A26195" w:rsidRDefault="00752554" w:rsidP="00C012F7">
      <w:pPr>
        <w:shd w:val="clear" w:color="auto" w:fill="FFFFFF"/>
        <w:ind w:firstLine="709"/>
        <w:jc w:val="both"/>
        <w:outlineLvl w:val="0"/>
        <w:rPr>
          <w:b/>
          <w:bCs/>
          <w:color w:val="404040" w:themeColor="text1" w:themeTint="BF"/>
          <w:spacing w:val="-2"/>
          <w:sz w:val="20"/>
          <w:szCs w:val="20"/>
          <w:lang w:val="uk-UA"/>
        </w:rPr>
      </w:pPr>
      <w:r w:rsidRPr="00A26195">
        <w:rPr>
          <w:b/>
          <w:bCs/>
          <w:color w:val="404040" w:themeColor="text1" w:themeTint="BF"/>
          <w:spacing w:val="-2"/>
          <w:sz w:val="20"/>
          <w:szCs w:val="20"/>
          <w:lang w:val="uk-UA"/>
        </w:rPr>
        <w:t>3.3. Облікові політики щодо фінансових інструментів</w:t>
      </w:r>
    </w:p>
    <w:p w14:paraId="1419CE70" w14:textId="77777777" w:rsidR="00752554" w:rsidRPr="00A26195" w:rsidRDefault="00752554" w:rsidP="00C012F7">
      <w:pPr>
        <w:shd w:val="clear" w:color="auto" w:fill="FFFFFF"/>
        <w:ind w:firstLine="709"/>
        <w:jc w:val="both"/>
        <w:outlineLvl w:val="0"/>
        <w:rPr>
          <w:b/>
          <w:bCs/>
          <w:color w:val="404040" w:themeColor="text1" w:themeTint="BF"/>
          <w:spacing w:val="2"/>
          <w:sz w:val="20"/>
          <w:szCs w:val="20"/>
          <w:lang w:val="uk-UA"/>
        </w:rPr>
      </w:pPr>
      <w:r w:rsidRPr="00A26195">
        <w:rPr>
          <w:b/>
          <w:bCs/>
          <w:color w:val="404040" w:themeColor="text1" w:themeTint="BF"/>
          <w:spacing w:val="2"/>
          <w:sz w:val="20"/>
          <w:szCs w:val="20"/>
          <w:lang w:val="uk-UA"/>
        </w:rPr>
        <w:t>3.3.1. Визнання та оцінка фінансових інструментів</w:t>
      </w:r>
    </w:p>
    <w:p w14:paraId="3D115396"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Товариство визнає фінансовий актив або фінансове зобов'язання у балансі відповідно до МСФЗ, коли і тільки коли воно стає стороною контрактних положень щодо фінансового інструмента. Операції з придбання або продажу фінансових інструментів визнаються із застосуванням обліку за датою розрахунку.</w:t>
      </w:r>
    </w:p>
    <w:p w14:paraId="5CC08479"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 xml:space="preserve">За строком виконання фінансові активи та фінансові зобов’язання поділяються на поточні (зі строком виконання зобов’язань до 12 місяців) та довгострокові (зі строком виконання зобов’язань більше 12 місяців).  </w:t>
      </w:r>
    </w:p>
    <w:p w14:paraId="60A6EDC5" w14:textId="77777777" w:rsidR="00752554" w:rsidRPr="00A26195" w:rsidRDefault="00752554" w:rsidP="00C012F7">
      <w:pPr>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 xml:space="preserve">Товариство класифікує фінансові активи як такі, що оцінюються у подальшому або за амортизованою собівартістю, або за справедливою вартістю на основі обох таких чинників: </w:t>
      </w:r>
    </w:p>
    <w:p w14:paraId="7EFC9A45" w14:textId="77777777" w:rsidR="00752554" w:rsidRPr="00A26195" w:rsidRDefault="00752554" w:rsidP="00C012F7">
      <w:pPr>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 xml:space="preserve">а) моделі бізнесу суб’єкта господарювання для управління фінансовими активами; та </w:t>
      </w:r>
    </w:p>
    <w:p w14:paraId="3BB74500"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 xml:space="preserve"> б) характеристик контрактних грошових потоків фінансового активу.</w:t>
      </w:r>
    </w:p>
    <w:p w14:paraId="00DED544"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Товариство визнає такі категорії фінансових активів:</w:t>
      </w:r>
    </w:p>
    <w:p w14:paraId="7FA83105" w14:textId="77777777" w:rsidR="00752554" w:rsidRPr="00A26195" w:rsidRDefault="00752554" w:rsidP="00C012F7">
      <w:pPr>
        <w:pStyle w:val="1"/>
        <w:numPr>
          <w:ilvl w:val="1"/>
          <w:numId w:val="1"/>
        </w:numPr>
        <w:shd w:val="clear" w:color="auto" w:fill="FFFFFF"/>
        <w:tabs>
          <w:tab w:val="clear" w:pos="1440"/>
          <w:tab w:val="num" w:pos="900"/>
        </w:tabs>
        <w:autoSpaceDE w:val="0"/>
        <w:autoSpaceDN w:val="0"/>
        <w:adjustRightInd w:val="0"/>
        <w:ind w:left="0" w:firstLine="709"/>
        <w:jc w:val="both"/>
        <w:rPr>
          <w:color w:val="404040" w:themeColor="text1" w:themeTint="BF"/>
          <w:sz w:val="20"/>
          <w:szCs w:val="20"/>
          <w:lang w:val="uk-UA"/>
        </w:rPr>
      </w:pPr>
      <w:r w:rsidRPr="00A26195">
        <w:rPr>
          <w:color w:val="404040" w:themeColor="text1" w:themeTint="BF"/>
          <w:sz w:val="20"/>
          <w:szCs w:val="20"/>
          <w:lang w:val="uk-UA"/>
        </w:rPr>
        <w:t>фінансові активи, що оцінюються за справедливою вартістю, з відображенням результату переоцінки у прибутку або збитку;</w:t>
      </w:r>
    </w:p>
    <w:p w14:paraId="726D8A2B" w14:textId="77777777" w:rsidR="00752554" w:rsidRPr="00A26195" w:rsidRDefault="00752554" w:rsidP="00C012F7">
      <w:pPr>
        <w:pStyle w:val="1"/>
        <w:numPr>
          <w:ilvl w:val="1"/>
          <w:numId w:val="1"/>
        </w:numPr>
        <w:shd w:val="clear" w:color="auto" w:fill="FFFFFF"/>
        <w:tabs>
          <w:tab w:val="clear" w:pos="1440"/>
          <w:tab w:val="num" w:pos="900"/>
        </w:tabs>
        <w:autoSpaceDE w:val="0"/>
        <w:autoSpaceDN w:val="0"/>
        <w:adjustRightInd w:val="0"/>
        <w:ind w:left="0" w:firstLine="709"/>
        <w:jc w:val="both"/>
        <w:rPr>
          <w:color w:val="404040" w:themeColor="text1" w:themeTint="BF"/>
          <w:sz w:val="20"/>
          <w:szCs w:val="20"/>
          <w:lang w:val="uk-UA"/>
        </w:rPr>
      </w:pPr>
      <w:r w:rsidRPr="00A26195">
        <w:rPr>
          <w:color w:val="404040" w:themeColor="text1" w:themeTint="BF"/>
          <w:sz w:val="20"/>
          <w:szCs w:val="20"/>
          <w:lang w:val="uk-UA"/>
        </w:rPr>
        <w:t>фінансові активи, що оцінюються за амортизованою собівартістю.</w:t>
      </w:r>
    </w:p>
    <w:p w14:paraId="6F5A9B04"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Товариство визнає такі категорії фінансових зобов'язань:</w:t>
      </w:r>
    </w:p>
    <w:p w14:paraId="01F9CAFD" w14:textId="77777777" w:rsidR="00752554" w:rsidRPr="00A26195" w:rsidRDefault="00752554" w:rsidP="00C012F7">
      <w:pPr>
        <w:pStyle w:val="1"/>
        <w:numPr>
          <w:ilvl w:val="1"/>
          <w:numId w:val="1"/>
        </w:numPr>
        <w:shd w:val="clear" w:color="auto" w:fill="FFFFFF"/>
        <w:tabs>
          <w:tab w:val="clear" w:pos="1440"/>
          <w:tab w:val="num" w:pos="900"/>
        </w:tabs>
        <w:autoSpaceDE w:val="0"/>
        <w:autoSpaceDN w:val="0"/>
        <w:adjustRightInd w:val="0"/>
        <w:ind w:left="0" w:firstLine="709"/>
        <w:jc w:val="both"/>
        <w:rPr>
          <w:color w:val="404040" w:themeColor="text1" w:themeTint="BF"/>
          <w:sz w:val="20"/>
          <w:szCs w:val="20"/>
          <w:lang w:val="uk-UA"/>
        </w:rPr>
      </w:pPr>
      <w:r w:rsidRPr="00A26195">
        <w:rPr>
          <w:color w:val="404040" w:themeColor="text1" w:themeTint="BF"/>
          <w:sz w:val="20"/>
          <w:szCs w:val="20"/>
          <w:lang w:val="uk-UA"/>
        </w:rPr>
        <w:t>фінансові зобов'язання, оцінені за амортизованою собівартістю;</w:t>
      </w:r>
    </w:p>
    <w:p w14:paraId="66ECF9FD" w14:textId="77777777" w:rsidR="00752554" w:rsidRPr="00A26195" w:rsidRDefault="00752554" w:rsidP="00C012F7">
      <w:pPr>
        <w:pStyle w:val="1"/>
        <w:numPr>
          <w:ilvl w:val="1"/>
          <w:numId w:val="1"/>
        </w:numPr>
        <w:shd w:val="clear" w:color="auto" w:fill="FFFFFF"/>
        <w:tabs>
          <w:tab w:val="clear" w:pos="1440"/>
          <w:tab w:val="num" w:pos="900"/>
        </w:tabs>
        <w:autoSpaceDE w:val="0"/>
        <w:autoSpaceDN w:val="0"/>
        <w:adjustRightInd w:val="0"/>
        <w:ind w:left="0" w:firstLine="709"/>
        <w:jc w:val="both"/>
        <w:rPr>
          <w:color w:val="404040" w:themeColor="text1" w:themeTint="BF"/>
          <w:sz w:val="20"/>
          <w:szCs w:val="20"/>
          <w:lang w:val="uk-UA"/>
        </w:rPr>
      </w:pPr>
      <w:r w:rsidRPr="00A26195">
        <w:rPr>
          <w:color w:val="404040" w:themeColor="text1" w:themeTint="BF"/>
          <w:sz w:val="20"/>
          <w:szCs w:val="20"/>
          <w:lang w:val="uk-UA"/>
        </w:rPr>
        <w:t>фінансові зобов'язання, оцінені за справедливою вартістю, з відображенням результату переоцінки у прибутку або збитку.</w:t>
      </w:r>
    </w:p>
    <w:p w14:paraId="2C3F53F4"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Під час первісного визнання фінансового активу або фінансового зобов'язання Товариство оцінює їх за їхньою справедливою вартістю .</w:t>
      </w:r>
    </w:p>
    <w:p w14:paraId="1484777C" w14:textId="77777777" w:rsidR="00752554" w:rsidRPr="00A26195" w:rsidRDefault="00752554" w:rsidP="00C012F7">
      <w:pPr>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 xml:space="preserve">При припиненні визнання фінансового активу повністю різниця між: </w:t>
      </w:r>
    </w:p>
    <w:p w14:paraId="38E87A3B" w14:textId="77777777" w:rsidR="00752554" w:rsidRPr="00A26195" w:rsidRDefault="00752554" w:rsidP="00C012F7">
      <w:pPr>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 xml:space="preserve">а) балансовою вартістю (оціненою на дату припинення визнання) та </w:t>
      </w:r>
    </w:p>
    <w:p w14:paraId="49A60D63" w14:textId="77777777" w:rsidR="00752554" w:rsidRPr="00A26195" w:rsidRDefault="00752554" w:rsidP="00C012F7">
      <w:pPr>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б) отриманою компенсацією (включаючи будь-який новий отриманий актив мінус будь-яке нове взяте зобов’язання) визнають у прибутку або збитку.</w:t>
      </w:r>
    </w:p>
    <w:p w14:paraId="025C74A6" w14:textId="77777777" w:rsidR="00752554" w:rsidRPr="00A26195" w:rsidRDefault="00752554" w:rsidP="00C012F7">
      <w:pPr>
        <w:pStyle w:val="a5"/>
        <w:ind w:firstLine="709"/>
        <w:jc w:val="both"/>
        <w:rPr>
          <w:rFonts w:ascii="Times New Roman" w:hAnsi="Times New Roman" w:cs="Times New Roman"/>
          <w:color w:val="404040" w:themeColor="text1" w:themeTint="BF"/>
          <w:lang w:val="uk-UA"/>
        </w:rPr>
      </w:pPr>
      <w:r w:rsidRPr="00A26195">
        <w:rPr>
          <w:rFonts w:ascii="Times New Roman" w:hAnsi="Times New Roman" w:cs="Times New Roman"/>
          <w:color w:val="404040" w:themeColor="text1" w:themeTint="BF"/>
          <w:lang w:val="uk-UA"/>
        </w:rPr>
        <w:t xml:space="preserve">Фінансовий актив оцінюється  за амортизованою собівартістю, якщо він придбавається з метою одержання договірних грошових потоків і договірні умови фінансового активу генерують  грошові потоки, котрі є суто виплатами основної суми та процентів на непогашену частку основної суми. </w:t>
      </w:r>
    </w:p>
    <w:p w14:paraId="2FF3A413" w14:textId="77777777" w:rsidR="00752554" w:rsidRPr="00A26195" w:rsidRDefault="00752554" w:rsidP="00C012F7">
      <w:pPr>
        <w:pStyle w:val="a5"/>
        <w:ind w:firstLine="709"/>
        <w:jc w:val="both"/>
        <w:rPr>
          <w:rFonts w:ascii="Times New Roman" w:hAnsi="Times New Roman" w:cs="Times New Roman"/>
          <w:color w:val="404040" w:themeColor="text1" w:themeTint="BF"/>
          <w:lang w:val="uk-UA"/>
        </w:rPr>
      </w:pPr>
      <w:r w:rsidRPr="00A26195">
        <w:rPr>
          <w:rFonts w:ascii="Times New Roman" w:hAnsi="Times New Roman" w:cs="Times New Roman"/>
          <w:color w:val="404040" w:themeColor="text1" w:themeTint="BF"/>
          <w:lang w:val="uk-UA"/>
        </w:rPr>
        <w:t>Товариство визнає резерв під збитки для очікуваних кредитних збитків за фінансовим активом, який обліковується за амортизованою вартістю.</w:t>
      </w:r>
    </w:p>
    <w:p w14:paraId="30EA4758"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Облікова політика щодо подальшої оцінки фінансових інструментів розкривається нижче у відповідних розділах облікової політики.</w:t>
      </w:r>
    </w:p>
    <w:p w14:paraId="26BFCEAA" w14:textId="6F9EC254" w:rsidR="00752554" w:rsidRPr="00A26195" w:rsidRDefault="00752554" w:rsidP="00C012F7">
      <w:pPr>
        <w:shd w:val="clear" w:color="auto" w:fill="FFFFFF"/>
        <w:ind w:firstLine="709"/>
        <w:jc w:val="both"/>
        <w:outlineLvl w:val="0"/>
        <w:rPr>
          <w:b/>
          <w:bCs/>
          <w:color w:val="404040" w:themeColor="text1" w:themeTint="BF"/>
          <w:spacing w:val="2"/>
          <w:sz w:val="20"/>
          <w:szCs w:val="20"/>
          <w:lang w:val="uk-UA"/>
        </w:rPr>
      </w:pPr>
    </w:p>
    <w:p w14:paraId="2768257A" w14:textId="77777777" w:rsidR="00752554" w:rsidRPr="00A26195" w:rsidRDefault="00752554" w:rsidP="00C012F7">
      <w:pPr>
        <w:shd w:val="clear" w:color="auto" w:fill="FFFFFF"/>
        <w:ind w:firstLine="709"/>
        <w:jc w:val="both"/>
        <w:outlineLvl w:val="0"/>
        <w:rPr>
          <w:b/>
          <w:bCs/>
          <w:color w:val="404040" w:themeColor="text1" w:themeTint="BF"/>
          <w:spacing w:val="2"/>
          <w:sz w:val="20"/>
          <w:szCs w:val="20"/>
          <w:lang w:val="uk-UA"/>
        </w:rPr>
      </w:pPr>
      <w:r w:rsidRPr="00A26195">
        <w:rPr>
          <w:b/>
          <w:bCs/>
          <w:color w:val="404040" w:themeColor="text1" w:themeTint="BF"/>
          <w:spacing w:val="2"/>
          <w:sz w:val="20"/>
          <w:szCs w:val="20"/>
          <w:lang w:val="uk-UA"/>
        </w:rPr>
        <w:t>3.3.2. Грошові кошти та їхні еквіваленти</w:t>
      </w:r>
    </w:p>
    <w:p w14:paraId="61728B5D"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lastRenderedPageBreak/>
        <w:t>Грошові кошти складаються з коштів на поточних рахунках у банках.</w:t>
      </w:r>
    </w:p>
    <w:p w14:paraId="02596B05"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Еквіваленти грошових коштів – це короткострокові, високоліквідні інвестиції, які вільно конвертуються у відомі суми грошових коштів і яким притаманний незначний ризик зміни вартості. Інвестиція визначається зазвичай як еквівалент грошових коштів тільки в разі короткого строку погашення, наприклад, протягом не більше ніж три місяці з дати придбання.</w:t>
      </w:r>
    </w:p>
    <w:p w14:paraId="3B6B5870"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Грошові кошти та їх еквіваленти можуть утримуватися, а операції з ними проводитися в національній валюті та в іноземній валюті.</w:t>
      </w:r>
    </w:p>
    <w:p w14:paraId="202C8E51"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Іноземна валюта – це валюта інша, ніж функціональна валюта, яка визначена в п.2.</w:t>
      </w:r>
      <w:r w:rsidR="00AD21CE" w:rsidRPr="00A26195">
        <w:rPr>
          <w:color w:val="404040" w:themeColor="text1" w:themeTint="BF"/>
          <w:sz w:val="20"/>
          <w:szCs w:val="20"/>
          <w:lang w:val="uk-UA"/>
        </w:rPr>
        <w:t>2</w:t>
      </w:r>
      <w:r w:rsidRPr="00A26195">
        <w:rPr>
          <w:color w:val="404040" w:themeColor="text1" w:themeTint="BF"/>
          <w:sz w:val="20"/>
          <w:szCs w:val="20"/>
          <w:lang w:val="uk-UA"/>
        </w:rPr>
        <w:t xml:space="preserve"> цих Приміток.</w:t>
      </w:r>
    </w:p>
    <w:p w14:paraId="685C8ACC"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Грошові кошти та їх еквіваленти визнаються за умови відповідності критеріям визнання активами.</w:t>
      </w:r>
    </w:p>
    <w:p w14:paraId="414597FD"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Подальша оцінка грошових коштів здійснюється за справедливою вартістю, яка дорівнює їх номінальній вартості.</w:t>
      </w:r>
    </w:p>
    <w:p w14:paraId="25E4A39F"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Подальша оцінка еквівалентів грошових коштів, представлених депозитами, здійснюється за амортизованою собівартістю.</w:t>
      </w:r>
    </w:p>
    <w:p w14:paraId="4F65D504" w14:textId="0BD16878"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У разі обмеження права використання коштів на поточних рахунках у банках (наприклад, у випадку призначення НБУ в банківській установі тимчасової адміністрації) ці активи можуть бути класифіковані у складі не поточних активів. У випадку прийняття НБУ рішення про ліквідацію банківської установи та відсутності ймовірності повернення грошових коштів, визнання їх як активу припиняється і їх вартість відображається у складі збитків звітного періоду.</w:t>
      </w:r>
    </w:p>
    <w:p w14:paraId="5E4AB287" w14:textId="77777777" w:rsidR="00752554" w:rsidRPr="00A26195" w:rsidRDefault="00752554" w:rsidP="00C012F7">
      <w:pPr>
        <w:shd w:val="clear" w:color="auto" w:fill="FFFFFF"/>
        <w:ind w:firstLine="709"/>
        <w:jc w:val="both"/>
        <w:outlineLvl w:val="0"/>
        <w:rPr>
          <w:b/>
          <w:bCs/>
          <w:color w:val="404040" w:themeColor="text1" w:themeTint="BF"/>
          <w:spacing w:val="2"/>
          <w:sz w:val="20"/>
          <w:szCs w:val="20"/>
          <w:lang w:val="uk-UA"/>
        </w:rPr>
      </w:pPr>
      <w:r w:rsidRPr="00A26195">
        <w:rPr>
          <w:b/>
          <w:bCs/>
          <w:color w:val="404040" w:themeColor="text1" w:themeTint="BF"/>
          <w:spacing w:val="2"/>
          <w:sz w:val="20"/>
          <w:szCs w:val="20"/>
          <w:lang w:val="uk-UA"/>
        </w:rPr>
        <w:t>3.3.3. Фінансові активи, що оцінюються за амортизованою собівартістю</w:t>
      </w:r>
    </w:p>
    <w:p w14:paraId="72AFD86E" w14:textId="78A660AC"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 xml:space="preserve">До фінансових активів, що оцінюються за амортизованою собівартістю, Товариство відносить </w:t>
      </w:r>
      <w:r w:rsidRPr="00A26195">
        <w:rPr>
          <w:b/>
          <w:color w:val="404040" w:themeColor="text1" w:themeTint="BF"/>
          <w:sz w:val="20"/>
          <w:szCs w:val="20"/>
          <w:lang w:val="uk-UA"/>
        </w:rPr>
        <w:t xml:space="preserve"> облігації</w:t>
      </w:r>
      <w:r w:rsidR="00E64440" w:rsidRPr="00A26195">
        <w:rPr>
          <w:b/>
          <w:color w:val="404040" w:themeColor="text1" w:themeTint="BF"/>
          <w:sz w:val="20"/>
          <w:szCs w:val="20"/>
          <w:lang w:val="uk-UA"/>
        </w:rPr>
        <w:t>,</w:t>
      </w:r>
      <w:r w:rsidRPr="00A26195">
        <w:rPr>
          <w:b/>
          <w:color w:val="404040" w:themeColor="text1" w:themeTint="BF"/>
          <w:sz w:val="20"/>
          <w:szCs w:val="20"/>
          <w:lang w:val="uk-UA"/>
        </w:rPr>
        <w:t xml:space="preserve"> дебіторську заборгованість</w:t>
      </w:r>
      <w:r w:rsidR="00AD21CE" w:rsidRPr="00A26195">
        <w:rPr>
          <w:b/>
          <w:color w:val="404040" w:themeColor="text1" w:themeTint="BF"/>
          <w:sz w:val="20"/>
          <w:szCs w:val="20"/>
          <w:lang w:val="uk-UA"/>
        </w:rPr>
        <w:t>, депозити</w:t>
      </w:r>
      <w:r w:rsidR="006C4679" w:rsidRPr="00A26195">
        <w:rPr>
          <w:b/>
          <w:color w:val="404040" w:themeColor="text1" w:themeTint="BF"/>
          <w:sz w:val="20"/>
          <w:szCs w:val="20"/>
          <w:lang w:val="uk-UA"/>
        </w:rPr>
        <w:t>.</w:t>
      </w:r>
    </w:p>
    <w:p w14:paraId="5F0EE9AC"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Після первісного визнання Товариство оцінює їх за амортизованою собівартістю, застосовуючи метод ефективного відсотка.</w:t>
      </w:r>
    </w:p>
    <w:p w14:paraId="5A27531C" w14:textId="77777777" w:rsidR="00752554" w:rsidRPr="00A26195" w:rsidRDefault="00752554" w:rsidP="00C012F7">
      <w:pPr>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 xml:space="preserve">Застосовуючи аналіз дисконтованих грошових потоків, Товариство використовує одну чи кілька ставок дисконту, котрі відповідають переважаючим на ринку нормам доходу для фінансових інструментів, які мають в основному подібні умови і характеристики, включаючи кредитну якість інструмента, залишок строку, протягом якого ставка відсотка за контрактом є фіксованою, а також залишок строку до погашення основної суми та валюту, в якій здійснюватимуться платежі. </w:t>
      </w:r>
    </w:p>
    <w:p w14:paraId="31AC3B08"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Товариство оцінює станом на кожну звітну дату резерв під збитки за фінансовим інструментом у розмірі, що дорівнює:</w:t>
      </w:r>
    </w:p>
    <w:p w14:paraId="37615DED"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- 12-місячним очікуваним кредитним збиткам у разі, якщо кредитний ризик на звітну дату не зазнав значного зростання з моменту первісного визнання;</w:t>
      </w:r>
    </w:p>
    <w:p w14:paraId="2D5D1388"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 очікуваним кредитним збиткам за весь строк дії фінансового інструменту, якщо кредитний ризик за таким фінансовим інструментом значно зріс із моменту первісного визнання.</w:t>
      </w:r>
    </w:p>
    <w:p w14:paraId="66C3185A" w14:textId="77777777" w:rsidR="00752554" w:rsidRPr="00A26195" w:rsidRDefault="00752554" w:rsidP="00C012F7">
      <w:pPr>
        <w:pStyle w:val="Default"/>
        <w:ind w:firstLine="709"/>
        <w:jc w:val="both"/>
        <w:rPr>
          <w:color w:val="404040" w:themeColor="text1" w:themeTint="BF"/>
          <w:sz w:val="20"/>
          <w:szCs w:val="20"/>
        </w:rPr>
      </w:pPr>
      <w:r w:rsidRPr="00A26195">
        <w:rPr>
          <w:color w:val="404040" w:themeColor="text1" w:themeTint="BF"/>
          <w:sz w:val="20"/>
          <w:szCs w:val="20"/>
        </w:rPr>
        <w:t>У випадку фінансових активів кредитним збитком є теперішня вартість різниці між договірними грошовими потоками, належними до сплати на користь Товариства за договором; і грошовими потоками, які Товариство очікує одержати на свою користь.</w:t>
      </w:r>
    </w:p>
    <w:p w14:paraId="658A2DA1"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Станом на кожну звітну дату Товариство оцінює, чи зазнав кредитний ризик за фінансовим інструментом значного зростання з моменту первісного визнання. При виконанні такої оцінки Товариство замість зміни суми очікуваних кредитних збитків використовує зміну ризику настання дефолту (невиконання зобов'язань) протягом очікуваного строку дії фінансового інструмента. Для виконання такої оцінки порівнює ризик настання дефолту (невиконання зобов'язань) за фінансовим інструментом станом на звітну дату з ризиком настання дефолту за фінансовим інструментом станом на дату первісного визнання, і враховує при цьому обґрунтовано необхідну та підтверджувану інформацію, що є доступною без надмірних витрат або зусиль, і вказує на значне зростання кредитного ризику з моменту первісного визнання.</w:t>
      </w:r>
    </w:p>
    <w:p w14:paraId="010559C6"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 xml:space="preserve">Товариство може зробити припущення про те, що кредитний ризик за фінансовим інструментом не зазнав значного зростання з моменту первісного визнання, якщо було з'ясовано, що фінансовий інструмент </w:t>
      </w:r>
      <w:r w:rsidRPr="00A26195">
        <w:rPr>
          <w:b/>
          <w:color w:val="404040" w:themeColor="text1" w:themeTint="BF"/>
          <w:sz w:val="20"/>
          <w:szCs w:val="20"/>
          <w:lang w:val="uk-UA"/>
        </w:rPr>
        <w:t>має низький рівень кредитного ризику станом на звітну дату</w:t>
      </w:r>
      <w:r w:rsidRPr="00A26195">
        <w:rPr>
          <w:color w:val="404040" w:themeColor="text1" w:themeTint="BF"/>
          <w:sz w:val="20"/>
          <w:szCs w:val="20"/>
          <w:lang w:val="uk-UA"/>
        </w:rPr>
        <w:t>.</w:t>
      </w:r>
    </w:p>
    <w:p w14:paraId="4551C411" w14:textId="1C9F609E"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У випадку фінансового активу, що є кредитно-знеціненим станом на звітну дату, але не є придбаним або створеним кредитно-знеціненим фінансовим активом, Товариство оцінює очікувані кредитні збитки як різницю між валовою балансовою вартістю активу та теперішньою вартістю очікуваних майбутніх грошових потоків, дисконтованою за первісною ефективною ставкою відсотка за фінансовим активом. Будь-яке коригування визнається в прибутку або збитку як прибуток або збиток від зменшення корисності.</w:t>
      </w:r>
    </w:p>
    <w:p w14:paraId="6CDB906C" w14:textId="77777777" w:rsidR="00752554" w:rsidRPr="00A26195" w:rsidRDefault="00752554" w:rsidP="00C012F7">
      <w:pPr>
        <w:shd w:val="clear" w:color="auto" w:fill="FFFFFF"/>
        <w:ind w:firstLine="709"/>
        <w:jc w:val="both"/>
        <w:outlineLvl w:val="0"/>
        <w:rPr>
          <w:b/>
          <w:bCs/>
          <w:color w:val="404040" w:themeColor="text1" w:themeTint="BF"/>
          <w:spacing w:val="2"/>
          <w:sz w:val="20"/>
          <w:szCs w:val="20"/>
          <w:lang w:val="uk-UA"/>
        </w:rPr>
      </w:pPr>
      <w:r w:rsidRPr="00A26195">
        <w:rPr>
          <w:b/>
          <w:bCs/>
          <w:color w:val="404040" w:themeColor="text1" w:themeTint="BF"/>
          <w:spacing w:val="2"/>
          <w:sz w:val="20"/>
          <w:szCs w:val="20"/>
          <w:lang w:val="uk-UA"/>
        </w:rPr>
        <w:t>Дебіторська заборгованість</w:t>
      </w:r>
    </w:p>
    <w:p w14:paraId="3E407925"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 xml:space="preserve">Безумовна дебіторська заборгованість визнається як актив тоді, коли Товариство стає стороною договору та, внаслідок цього, набуває юридичне право одержати грошові кошти. </w:t>
      </w:r>
    </w:p>
    <w:p w14:paraId="4A74484C"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Первісна оцінка дебіторської заборгованості здійснюється за справедливою вартістю.</w:t>
      </w:r>
    </w:p>
    <w:p w14:paraId="6A066CDD"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 xml:space="preserve">Після первісного визнання подальша оцінка дебіторської заборгованості відбувається за амортизованою вартістю. </w:t>
      </w:r>
    </w:p>
    <w:p w14:paraId="138B51A6" w14:textId="77777777" w:rsidR="00752554" w:rsidRPr="00A26195" w:rsidRDefault="00752554" w:rsidP="00C012F7">
      <w:pPr>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Поточну дебіторську заборгованість без встановленої ставки відсотка Товариство оцінює за сумою первісного рахунку фактури, якщо вплив дисконтування є несуттєвим.</w:t>
      </w:r>
    </w:p>
    <w:p w14:paraId="62C80E57"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p>
    <w:p w14:paraId="2FDB12EC" w14:textId="77777777" w:rsidR="00752554" w:rsidRPr="00A26195" w:rsidRDefault="00752554" w:rsidP="00C012F7">
      <w:pPr>
        <w:shd w:val="clear" w:color="auto" w:fill="FFFFFF"/>
        <w:ind w:firstLine="709"/>
        <w:jc w:val="both"/>
        <w:outlineLvl w:val="0"/>
        <w:rPr>
          <w:b/>
          <w:bCs/>
          <w:color w:val="404040" w:themeColor="text1" w:themeTint="BF"/>
          <w:spacing w:val="2"/>
          <w:sz w:val="20"/>
          <w:szCs w:val="20"/>
          <w:lang w:val="uk-UA"/>
        </w:rPr>
      </w:pPr>
      <w:r w:rsidRPr="00A26195">
        <w:rPr>
          <w:b/>
          <w:bCs/>
          <w:color w:val="404040" w:themeColor="text1" w:themeTint="BF"/>
          <w:spacing w:val="2"/>
          <w:sz w:val="20"/>
          <w:szCs w:val="20"/>
          <w:lang w:val="uk-UA"/>
        </w:rPr>
        <w:lastRenderedPageBreak/>
        <w:t>3.3.4. Фінансові активи, що оцінюються за справедливою вартістю, з відображенням результату переоцінки у прибутку або збитку</w:t>
      </w:r>
    </w:p>
    <w:p w14:paraId="0271B01F"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 xml:space="preserve">Бізнес-модель, що обумовлює оцінку за справедливою вартістю через прибуток або збиток, є та, в якій Товариство управляє фінансовими активами з метою реалізації грошових потоків через продаж активів. Товариство ухвалює рішення на основі справедливої вартості активів та здійснює управління ними з метою реалізації цієї справедливої вартості. У цьому випадку досягнення мети Товариства зазвичай буде пов'язане з активним здійсненням операцій купівлі-продажу. </w:t>
      </w:r>
    </w:p>
    <w:p w14:paraId="2AA5AFC5"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Товариство зосереджує свою увагу на відомостях про справедливу вартість і використовує їх для оцінювання показників ефективності активів та ухвалення рішень. Крім того, портфель фінансових активів, що відповідає визначенню «утримуваних для торгівлі», утримується не для одержання договірних грошових потоків і не для одержання договірних грошових потоків та продажу фінансових активів. Для таких портфелів одержання договірних грошових потоків є лише супутнім чинником у досягненні мети бізнес-моделі. Отже, такі портфелі фінансових активів мають оцінюватися за справедливою вартістю через прибуток або збиток.</w:t>
      </w:r>
    </w:p>
    <w:p w14:paraId="3154F33B"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При оцінці справедливої вартості активів застосовуються методи оцінки вартості, які відповідають обставинам та для яких є достатньо даних, щоб оцінити справедливу вартість, максимізуючи використання доречних відкритих даних та мінімізуючи використання закритих вхідних даних.</w:t>
      </w:r>
    </w:p>
    <w:p w14:paraId="2303F008"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 xml:space="preserve">Справедлива вартість є ціною, яка була б отримана при продажу активу або виплачена за передачу зобов'язання в рамках угоди, що укладається в звичайному порядку між учасниками ринку на дату оцінки. </w:t>
      </w:r>
    </w:p>
    <w:p w14:paraId="691C3553" w14:textId="77777777" w:rsidR="00752554" w:rsidRPr="00A26195" w:rsidRDefault="00752554" w:rsidP="00C012F7">
      <w:pPr>
        <w:shd w:val="clear" w:color="auto" w:fill="FFFFFF"/>
        <w:autoSpaceDE w:val="0"/>
        <w:autoSpaceDN w:val="0"/>
        <w:adjustRightInd w:val="0"/>
        <w:ind w:firstLine="709"/>
        <w:jc w:val="both"/>
        <w:rPr>
          <w:b/>
          <w:bCs/>
          <w:color w:val="404040" w:themeColor="text1" w:themeTint="BF"/>
          <w:spacing w:val="2"/>
          <w:sz w:val="20"/>
          <w:szCs w:val="20"/>
          <w:lang w:val="uk-UA"/>
        </w:rPr>
      </w:pPr>
      <w:r w:rsidRPr="00A26195">
        <w:rPr>
          <w:color w:val="404040" w:themeColor="text1" w:themeTint="BF"/>
          <w:sz w:val="20"/>
          <w:szCs w:val="20"/>
          <w:lang w:val="uk-UA"/>
        </w:rPr>
        <w:t> </w:t>
      </w:r>
    </w:p>
    <w:p w14:paraId="7A36A9DC" w14:textId="77777777" w:rsidR="00752554" w:rsidRPr="00A26195" w:rsidRDefault="00752554" w:rsidP="00C012F7">
      <w:pPr>
        <w:shd w:val="clear" w:color="auto" w:fill="FFFFFF"/>
        <w:ind w:firstLine="709"/>
        <w:jc w:val="both"/>
        <w:outlineLvl w:val="0"/>
        <w:rPr>
          <w:b/>
          <w:bCs/>
          <w:color w:val="404040" w:themeColor="text1" w:themeTint="BF"/>
          <w:spacing w:val="2"/>
          <w:sz w:val="20"/>
          <w:szCs w:val="20"/>
          <w:lang w:val="uk-UA"/>
        </w:rPr>
      </w:pPr>
      <w:r w:rsidRPr="00A26195">
        <w:rPr>
          <w:b/>
          <w:bCs/>
          <w:color w:val="404040" w:themeColor="text1" w:themeTint="BF"/>
          <w:spacing w:val="2"/>
          <w:sz w:val="20"/>
          <w:szCs w:val="20"/>
          <w:lang w:val="uk-UA"/>
        </w:rPr>
        <w:t xml:space="preserve">3.3.5. Зобов'язання. </w:t>
      </w:r>
    </w:p>
    <w:p w14:paraId="1E1F4EAA"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Кредиторська заборгованість визнається як зобов’язання тоді, коли Товариство стає стороною договору та, внаслідок цього, набуває юридичне зобов’язання сплатити грошові кошти.</w:t>
      </w:r>
    </w:p>
    <w:p w14:paraId="32199F68"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Поточні зобов’язання – це зобов’язання, які відповідають одній або декільком із нижченаведених ознак:</w:t>
      </w:r>
    </w:p>
    <w:p w14:paraId="1C0535D8" w14:textId="77777777" w:rsidR="00752554" w:rsidRPr="00A26195" w:rsidRDefault="00752554" w:rsidP="00C012F7">
      <w:pPr>
        <w:numPr>
          <w:ilvl w:val="0"/>
          <w:numId w:val="2"/>
        </w:numPr>
        <w:shd w:val="clear" w:color="auto" w:fill="FFFFFF"/>
        <w:tabs>
          <w:tab w:val="left" w:pos="993"/>
        </w:tabs>
        <w:autoSpaceDE w:val="0"/>
        <w:autoSpaceDN w:val="0"/>
        <w:adjustRightInd w:val="0"/>
        <w:ind w:left="0" w:firstLine="709"/>
        <w:jc w:val="both"/>
        <w:rPr>
          <w:color w:val="404040" w:themeColor="text1" w:themeTint="BF"/>
          <w:sz w:val="20"/>
          <w:szCs w:val="20"/>
          <w:lang w:val="uk-UA"/>
        </w:rPr>
      </w:pPr>
      <w:r w:rsidRPr="00A26195">
        <w:rPr>
          <w:color w:val="404040" w:themeColor="text1" w:themeTint="BF"/>
          <w:sz w:val="20"/>
          <w:szCs w:val="20"/>
          <w:lang w:val="uk-UA"/>
        </w:rPr>
        <w:t>Керівництво Товариства сподівається погасити зобов’язання або зобов’язання підлягає погашенню протягом дванадцяти місяців після звітного періоду;</w:t>
      </w:r>
    </w:p>
    <w:p w14:paraId="0EEF69E0" w14:textId="77777777" w:rsidR="00752554" w:rsidRPr="00A26195" w:rsidRDefault="00752554" w:rsidP="00C012F7">
      <w:pPr>
        <w:numPr>
          <w:ilvl w:val="0"/>
          <w:numId w:val="2"/>
        </w:numPr>
        <w:shd w:val="clear" w:color="auto" w:fill="FFFFFF"/>
        <w:tabs>
          <w:tab w:val="left" w:pos="993"/>
        </w:tabs>
        <w:autoSpaceDE w:val="0"/>
        <w:autoSpaceDN w:val="0"/>
        <w:adjustRightInd w:val="0"/>
        <w:ind w:left="0" w:firstLine="709"/>
        <w:jc w:val="both"/>
        <w:rPr>
          <w:color w:val="404040" w:themeColor="text1" w:themeTint="BF"/>
          <w:sz w:val="20"/>
          <w:szCs w:val="20"/>
          <w:lang w:val="uk-UA"/>
        </w:rPr>
      </w:pPr>
      <w:r w:rsidRPr="00A26195">
        <w:rPr>
          <w:color w:val="404040" w:themeColor="text1" w:themeTint="BF"/>
          <w:sz w:val="20"/>
          <w:szCs w:val="20"/>
          <w:lang w:val="uk-UA"/>
        </w:rPr>
        <w:t>Керівництво Товариства не має безумовного права відстрочити погашення зобов’язання протягом щонайменше дванадцяти місяців після звітного періоду.</w:t>
      </w:r>
    </w:p>
    <w:p w14:paraId="11BD7804"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 xml:space="preserve">Поточні зобов’язання визнаються за умови відповідності визначенню і критеріям визнання зобов’язань. </w:t>
      </w:r>
    </w:p>
    <w:p w14:paraId="2CB1E96D"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Поточні зобов’язання оцінюються у подальшому за амортизованою вартістю. </w:t>
      </w:r>
    </w:p>
    <w:p w14:paraId="4054C860"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Поточну кредиторську заборгованість без встановленої ставки відсотка Товариство оцінює за сумою первісного рахунку фактури, якщо вплив дисконтування є несуттєвим.</w:t>
      </w:r>
    </w:p>
    <w:p w14:paraId="0F97D32F" w14:textId="77777777" w:rsidR="00752554" w:rsidRPr="00A26195" w:rsidRDefault="00752554" w:rsidP="00C012F7">
      <w:pPr>
        <w:shd w:val="clear" w:color="auto" w:fill="FFFFFF"/>
        <w:ind w:firstLine="709"/>
        <w:jc w:val="both"/>
        <w:outlineLvl w:val="0"/>
        <w:rPr>
          <w:b/>
          <w:bCs/>
          <w:color w:val="404040" w:themeColor="text1" w:themeTint="BF"/>
          <w:spacing w:val="2"/>
          <w:sz w:val="20"/>
          <w:szCs w:val="20"/>
          <w:lang w:val="uk-UA"/>
        </w:rPr>
      </w:pPr>
    </w:p>
    <w:p w14:paraId="4E8D706A" w14:textId="77777777" w:rsidR="00752554" w:rsidRPr="00A26195" w:rsidRDefault="00752554" w:rsidP="00C012F7">
      <w:pPr>
        <w:shd w:val="clear" w:color="auto" w:fill="FFFFFF"/>
        <w:ind w:firstLine="709"/>
        <w:jc w:val="both"/>
        <w:outlineLvl w:val="0"/>
        <w:rPr>
          <w:b/>
          <w:bCs/>
          <w:color w:val="404040" w:themeColor="text1" w:themeTint="BF"/>
          <w:spacing w:val="2"/>
          <w:sz w:val="20"/>
          <w:szCs w:val="20"/>
          <w:lang w:val="uk-UA"/>
        </w:rPr>
      </w:pPr>
      <w:r w:rsidRPr="00A26195">
        <w:rPr>
          <w:b/>
          <w:bCs/>
          <w:color w:val="404040" w:themeColor="text1" w:themeTint="BF"/>
          <w:spacing w:val="2"/>
          <w:sz w:val="20"/>
          <w:szCs w:val="20"/>
          <w:lang w:val="uk-UA"/>
        </w:rPr>
        <w:t>3.3.6. Згортання фінансових активів та зобов'язань</w:t>
      </w:r>
    </w:p>
    <w:p w14:paraId="231E7125"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Фінансові активи та зобов'язання згортаються, якщо Товариство має юридичне право здійснювати залік визнаних у балансі сум і має намір або зробити взаємозалік, або реалізувати актив та виконати зобов'язання одночасно.</w:t>
      </w:r>
    </w:p>
    <w:p w14:paraId="61E75BBA" w14:textId="728B4EAA" w:rsidR="00752554" w:rsidRPr="00A26195" w:rsidRDefault="00752554" w:rsidP="00C012F7">
      <w:pPr>
        <w:shd w:val="clear" w:color="auto" w:fill="FFFFFF"/>
        <w:ind w:firstLine="709"/>
        <w:jc w:val="both"/>
        <w:outlineLvl w:val="0"/>
        <w:rPr>
          <w:b/>
          <w:bCs/>
          <w:color w:val="404040" w:themeColor="text1" w:themeTint="BF"/>
          <w:spacing w:val="-2"/>
          <w:sz w:val="20"/>
          <w:szCs w:val="20"/>
          <w:lang w:val="uk-UA"/>
        </w:rPr>
      </w:pPr>
    </w:p>
    <w:p w14:paraId="16D9EE51" w14:textId="77777777" w:rsidR="00752554" w:rsidRPr="00A26195" w:rsidRDefault="00752554" w:rsidP="00C012F7">
      <w:pPr>
        <w:shd w:val="clear" w:color="auto" w:fill="FFFFFF"/>
        <w:ind w:firstLine="709"/>
        <w:jc w:val="both"/>
        <w:outlineLvl w:val="0"/>
        <w:rPr>
          <w:b/>
          <w:bCs/>
          <w:color w:val="404040" w:themeColor="text1" w:themeTint="BF"/>
          <w:spacing w:val="-2"/>
          <w:sz w:val="20"/>
          <w:szCs w:val="20"/>
          <w:lang w:val="uk-UA"/>
        </w:rPr>
      </w:pPr>
      <w:r w:rsidRPr="00A26195">
        <w:rPr>
          <w:b/>
          <w:bCs/>
          <w:color w:val="404040" w:themeColor="text1" w:themeTint="BF"/>
          <w:spacing w:val="-2"/>
          <w:sz w:val="20"/>
          <w:szCs w:val="20"/>
          <w:lang w:val="uk-UA"/>
        </w:rPr>
        <w:t>3.4. Облікові політики щодо основних засобів</w:t>
      </w:r>
    </w:p>
    <w:p w14:paraId="0F26596A" w14:textId="77777777" w:rsidR="00752554" w:rsidRPr="00A26195" w:rsidRDefault="00752554" w:rsidP="00C012F7">
      <w:pPr>
        <w:shd w:val="clear" w:color="auto" w:fill="FFFFFF"/>
        <w:ind w:firstLine="709"/>
        <w:jc w:val="both"/>
        <w:outlineLvl w:val="0"/>
        <w:rPr>
          <w:b/>
          <w:bCs/>
          <w:color w:val="404040" w:themeColor="text1" w:themeTint="BF"/>
          <w:spacing w:val="2"/>
          <w:sz w:val="20"/>
          <w:szCs w:val="20"/>
          <w:lang w:val="uk-UA"/>
        </w:rPr>
      </w:pPr>
      <w:r w:rsidRPr="00A26195">
        <w:rPr>
          <w:b/>
          <w:bCs/>
          <w:color w:val="404040" w:themeColor="text1" w:themeTint="BF"/>
          <w:spacing w:val="2"/>
          <w:sz w:val="20"/>
          <w:szCs w:val="20"/>
          <w:lang w:val="uk-UA"/>
        </w:rPr>
        <w:t>3.4.1. Визнання та оцінка основних засобів</w:t>
      </w:r>
    </w:p>
    <w:p w14:paraId="4D40F6D2" w14:textId="5DA1C420"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 xml:space="preserve">Товариство визнає матеріальний об'єкт основним засобом, якщо він утримується з метою використання їх у процесі своєї діяльності, надання послуг, або для здійснення адміністративних і соціально-культурних функцій, очікуваний строк корисного використання (експлуатації) яких більше одного року та вартість яких більше </w:t>
      </w:r>
      <w:r w:rsidR="009B335A" w:rsidRPr="00A26195">
        <w:rPr>
          <w:color w:val="404040" w:themeColor="text1" w:themeTint="BF"/>
          <w:sz w:val="20"/>
          <w:szCs w:val="20"/>
          <w:lang w:val="uk-UA"/>
        </w:rPr>
        <w:t>20 000,00</w:t>
      </w:r>
      <w:r w:rsidRPr="00A26195">
        <w:rPr>
          <w:color w:val="404040" w:themeColor="text1" w:themeTint="BF"/>
          <w:sz w:val="20"/>
          <w:szCs w:val="20"/>
          <w:lang w:val="uk-UA"/>
        </w:rPr>
        <w:t xml:space="preserve"> грн.</w:t>
      </w:r>
    </w:p>
    <w:p w14:paraId="5049C2C9"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Первісно Товариство оцінює основні засоби за собівартістю. У подальшому основні засоби оцінюються за їх собівартістю мінус будь-яка накопичена амортизація та будь-які накопичені збитки від зменшення корисності. Сума накопиченої амортизації на дату переоцінки виключається з валової балансової вартості активу та чистої суми, перерахованої до переоціненої суми активу. Дооцінка, яка входить до складу власного капіталу, переноситься до нерозподіленого прибутку, коли припиняється визнання відповідного активу.</w:t>
      </w:r>
    </w:p>
    <w:p w14:paraId="38C27375" w14:textId="77777777" w:rsidR="00752554" w:rsidRPr="00A26195" w:rsidRDefault="00752554" w:rsidP="00C012F7">
      <w:pPr>
        <w:shd w:val="clear" w:color="auto" w:fill="FFFFFF"/>
        <w:ind w:firstLine="709"/>
        <w:jc w:val="both"/>
        <w:outlineLvl w:val="0"/>
        <w:rPr>
          <w:b/>
          <w:bCs/>
          <w:color w:val="404040" w:themeColor="text1" w:themeTint="BF"/>
          <w:spacing w:val="2"/>
          <w:sz w:val="20"/>
          <w:szCs w:val="20"/>
          <w:lang w:val="uk-UA"/>
        </w:rPr>
      </w:pPr>
    </w:p>
    <w:p w14:paraId="16D43290" w14:textId="77777777" w:rsidR="00752554" w:rsidRPr="00A26195" w:rsidRDefault="00752554" w:rsidP="00C012F7">
      <w:pPr>
        <w:shd w:val="clear" w:color="auto" w:fill="FFFFFF"/>
        <w:ind w:firstLine="709"/>
        <w:jc w:val="both"/>
        <w:outlineLvl w:val="0"/>
        <w:rPr>
          <w:b/>
          <w:bCs/>
          <w:color w:val="404040" w:themeColor="text1" w:themeTint="BF"/>
          <w:spacing w:val="2"/>
          <w:sz w:val="20"/>
          <w:szCs w:val="20"/>
          <w:lang w:val="uk-UA"/>
        </w:rPr>
      </w:pPr>
      <w:r w:rsidRPr="00A26195">
        <w:rPr>
          <w:b/>
          <w:bCs/>
          <w:color w:val="404040" w:themeColor="text1" w:themeTint="BF"/>
          <w:spacing w:val="2"/>
          <w:sz w:val="20"/>
          <w:szCs w:val="20"/>
          <w:lang w:val="uk-UA"/>
        </w:rPr>
        <w:t>3.4.2. Подальші витрати.</w:t>
      </w:r>
    </w:p>
    <w:p w14:paraId="65A476BB"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Товариство не визнає в балансовій вартості об'єкта основних засобів витрати на щоденне обслуговування, ремонт та технічне обслуговування об'єкта. Ці витрати визнаються в прибутку чи збитку, коли вони понесені. В балансовій вартості об'єкта основних засобів визнаються такі подальші витрати, які задовольняють критеріям визнання активу.</w:t>
      </w:r>
    </w:p>
    <w:p w14:paraId="716BDB84" w14:textId="77777777" w:rsidR="00752554" w:rsidRPr="00A26195" w:rsidRDefault="00752554" w:rsidP="00C012F7">
      <w:pPr>
        <w:shd w:val="clear" w:color="auto" w:fill="FFFFFF"/>
        <w:ind w:firstLine="709"/>
        <w:jc w:val="both"/>
        <w:outlineLvl w:val="0"/>
        <w:rPr>
          <w:b/>
          <w:bCs/>
          <w:color w:val="404040" w:themeColor="text1" w:themeTint="BF"/>
          <w:spacing w:val="2"/>
          <w:sz w:val="20"/>
          <w:szCs w:val="20"/>
          <w:lang w:val="uk-UA"/>
        </w:rPr>
      </w:pPr>
    </w:p>
    <w:p w14:paraId="51D15342" w14:textId="77777777" w:rsidR="00752554" w:rsidRPr="00A26195" w:rsidRDefault="00752554" w:rsidP="00C012F7">
      <w:pPr>
        <w:shd w:val="clear" w:color="auto" w:fill="FFFFFF"/>
        <w:ind w:firstLine="709"/>
        <w:jc w:val="both"/>
        <w:outlineLvl w:val="0"/>
        <w:rPr>
          <w:b/>
          <w:bCs/>
          <w:color w:val="404040" w:themeColor="text1" w:themeTint="BF"/>
          <w:spacing w:val="2"/>
          <w:sz w:val="20"/>
          <w:szCs w:val="20"/>
          <w:lang w:val="uk-UA"/>
        </w:rPr>
      </w:pPr>
      <w:r w:rsidRPr="00A26195">
        <w:rPr>
          <w:b/>
          <w:bCs/>
          <w:color w:val="404040" w:themeColor="text1" w:themeTint="BF"/>
          <w:spacing w:val="2"/>
          <w:sz w:val="20"/>
          <w:szCs w:val="20"/>
          <w:lang w:val="uk-UA"/>
        </w:rPr>
        <w:t>3.4.3. Амортизація основних засобів.</w:t>
      </w:r>
    </w:p>
    <w:p w14:paraId="6673F200"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Амортизація основних засобів Товариства нараховується прямолінійним методом з використанням таких щорічних норм:</w:t>
      </w:r>
    </w:p>
    <w:p w14:paraId="0917E0D7" w14:textId="0157B326" w:rsidR="00752554" w:rsidRPr="00A26195" w:rsidRDefault="00752554" w:rsidP="00C012F7">
      <w:pPr>
        <w:shd w:val="clear" w:color="auto" w:fill="FFFFFF"/>
        <w:tabs>
          <w:tab w:val="left" w:pos="6000"/>
        </w:tabs>
        <w:ind w:firstLine="709"/>
        <w:jc w:val="both"/>
        <w:rPr>
          <w:color w:val="404040" w:themeColor="text1" w:themeTint="BF"/>
          <w:sz w:val="20"/>
          <w:szCs w:val="20"/>
          <w:lang w:val="uk-UA"/>
        </w:rPr>
      </w:pPr>
      <w:r w:rsidRPr="00A26195">
        <w:rPr>
          <w:color w:val="404040" w:themeColor="text1" w:themeTint="BF"/>
          <w:spacing w:val="-3"/>
          <w:sz w:val="20"/>
          <w:szCs w:val="20"/>
          <w:lang w:val="uk-UA"/>
        </w:rPr>
        <w:t>машини та обладнання</w:t>
      </w:r>
      <w:r w:rsidRPr="00A26195">
        <w:rPr>
          <w:color w:val="404040" w:themeColor="text1" w:themeTint="BF"/>
          <w:sz w:val="20"/>
          <w:szCs w:val="20"/>
          <w:lang w:val="uk-UA"/>
        </w:rPr>
        <w:tab/>
      </w:r>
      <w:r w:rsidRPr="00A26195">
        <w:rPr>
          <w:color w:val="404040" w:themeColor="text1" w:themeTint="BF"/>
          <w:spacing w:val="-2"/>
          <w:sz w:val="20"/>
          <w:szCs w:val="20"/>
          <w:lang w:val="uk-UA"/>
        </w:rPr>
        <w:t xml:space="preserve">- </w:t>
      </w:r>
      <w:r w:rsidR="00D40EB8" w:rsidRPr="00A26195">
        <w:rPr>
          <w:color w:val="404040" w:themeColor="text1" w:themeTint="BF"/>
          <w:spacing w:val="-2"/>
          <w:sz w:val="20"/>
          <w:szCs w:val="20"/>
          <w:lang w:val="uk-UA"/>
        </w:rPr>
        <w:t>20</w:t>
      </w:r>
      <w:r w:rsidRPr="00A26195">
        <w:rPr>
          <w:color w:val="404040" w:themeColor="text1" w:themeTint="BF"/>
          <w:spacing w:val="-2"/>
          <w:sz w:val="20"/>
          <w:szCs w:val="20"/>
          <w:lang w:val="uk-UA"/>
        </w:rPr>
        <w:t>%</w:t>
      </w:r>
    </w:p>
    <w:p w14:paraId="74194EBA" w14:textId="1C8073C7" w:rsidR="00752554" w:rsidRPr="00A26195" w:rsidRDefault="00752554" w:rsidP="00C012F7">
      <w:pPr>
        <w:shd w:val="clear" w:color="auto" w:fill="FFFFFF"/>
        <w:tabs>
          <w:tab w:val="left" w:pos="6019"/>
        </w:tabs>
        <w:ind w:firstLine="709"/>
        <w:jc w:val="both"/>
        <w:rPr>
          <w:color w:val="404040" w:themeColor="text1" w:themeTint="BF"/>
          <w:sz w:val="20"/>
          <w:szCs w:val="20"/>
          <w:lang w:val="uk-UA"/>
        </w:rPr>
      </w:pPr>
      <w:r w:rsidRPr="00A26195">
        <w:rPr>
          <w:color w:val="404040" w:themeColor="text1" w:themeTint="BF"/>
          <w:spacing w:val="-6"/>
          <w:sz w:val="20"/>
          <w:szCs w:val="20"/>
          <w:lang w:val="uk-UA"/>
        </w:rPr>
        <w:t>меблі</w:t>
      </w:r>
      <w:r w:rsidRPr="00A26195">
        <w:rPr>
          <w:color w:val="404040" w:themeColor="text1" w:themeTint="BF"/>
          <w:sz w:val="20"/>
          <w:szCs w:val="20"/>
          <w:lang w:val="uk-UA"/>
        </w:rPr>
        <w:tab/>
      </w:r>
      <w:r w:rsidRPr="00A26195">
        <w:rPr>
          <w:color w:val="404040" w:themeColor="text1" w:themeTint="BF"/>
          <w:spacing w:val="-2"/>
          <w:sz w:val="20"/>
          <w:szCs w:val="20"/>
          <w:lang w:val="uk-UA"/>
        </w:rPr>
        <w:t>- 20 %.</w:t>
      </w:r>
    </w:p>
    <w:p w14:paraId="09EE1F5F" w14:textId="77777777" w:rsidR="00752554" w:rsidRPr="00A26195" w:rsidRDefault="00752554" w:rsidP="00C012F7">
      <w:pPr>
        <w:shd w:val="clear" w:color="auto" w:fill="FFFFFF"/>
        <w:tabs>
          <w:tab w:val="left" w:pos="6019"/>
        </w:tabs>
        <w:ind w:firstLine="709"/>
        <w:jc w:val="both"/>
        <w:rPr>
          <w:color w:val="404040" w:themeColor="text1" w:themeTint="BF"/>
          <w:spacing w:val="-2"/>
          <w:sz w:val="20"/>
          <w:szCs w:val="20"/>
          <w:lang w:val="uk-UA"/>
        </w:rPr>
      </w:pPr>
      <w:r w:rsidRPr="00A26195">
        <w:rPr>
          <w:color w:val="404040" w:themeColor="text1" w:themeTint="BF"/>
          <w:spacing w:val="-6"/>
          <w:sz w:val="20"/>
          <w:szCs w:val="20"/>
          <w:lang w:val="uk-UA"/>
        </w:rPr>
        <w:t>інші</w:t>
      </w:r>
      <w:r w:rsidRPr="00A26195">
        <w:rPr>
          <w:color w:val="404040" w:themeColor="text1" w:themeTint="BF"/>
          <w:sz w:val="20"/>
          <w:szCs w:val="20"/>
          <w:lang w:val="uk-UA"/>
        </w:rPr>
        <w:tab/>
      </w:r>
      <w:r w:rsidRPr="00A26195">
        <w:rPr>
          <w:color w:val="404040" w:themeColor="text1" w:themeTint="BF"/>
          <w:spacing w:val="-2"/>
          <w:sz w:val="20"/>
          <w:szCs w:val="20"/>
          <w:lang w:val="uk-UA"/>
        </w:rPr>
        <w:t>- 14 - 50%</w:t>
      </w:r>
    </w:p>
    <w:p w14:paraId="0F364546"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lastRenderedPageBreak/>
        <w:t>Амортизацію активу починають, коли він стає придатним для використання. Амортизацію активу припиняють на одну з двох дат, яка відбувається раніше: на дату, з якої актив класифікують як утримуваний для продажу, або на дату, з якої припиняють визнання активу.</w:t>
      </w:r>
    </w:p>
    <w:p w14:paraId="300C4607" w14:textId="77777777" w:rsidR="00752554" w:rsidRPr="00A26195" w:rsidRDefault="00752554" w:rsidP="00C012F7">
      <w:pPr>
        <w:shd w:val="clear" w:color="auto" w:fill="FFFFFF"/>
        <w:ind w:firstLine="709"/>
        <w:jc w:val="both"/>
        <w:outlineLvl w:val="0"/>
        <w:rPr>
          <w:b/>
          <w:bCs/>
          <w:color w:val="404040" w:themeColor="text1" w:themeTint="BF"/>
          <w:spacing w:val="2"/>
          <w:sz w:val="20"/>
          <w:szCs w:val="20"/>
          <w:lang w:val="uk-UA"/>
        </w:rPr>
      </w:pPr>
    </w:p>
    <w:p w14:paraId="61E74BD7" w14:textId="77777777" w:rsidR="00752554" w:rsidRPr="00A26195" w:rsidRDefault="00752554" w:rsidP="00C012F7">
      <w:pPr>
        <w:shd w:val="clear" w:color="auto" w:fill="FFFFFF"/>
        <w:ind w:firstLine="709"/>
        <w:jc w:val="both"/>
        <w:outlineLvl w:val="0"/>
        <w:rPr>
          <w:b/>
          <w:bCs/>
          <w:color w:val="404040" w:themeColor="text1" w:themeTint="BF"/>
          <w:spacing w:val="2"/>
          <w:sz w:val="20"/>
          <w:szCs w:val="20"/>
          <w:lang w:val="uk-UA"/>
        </w:rPr>
      </w:pPr>
      <w:r w:rsidRPr="00A26195">
        <w:rPr>
          <w:b/>
          <w:bCs/>
          <w:color w:val="404040" w:themeColor="text1" w:themeTint="BF"/>
          <w:spacing w:val="2"/>
          <w:sz w:val="20"/>
          <w:szCs w:val="20"/>
          <w:lang w:val="uk-UA"/>
        </w:rPr>
        <w:t xml:space="preserve">3.4.4. Зменшення корисності основних засобів </w:t>
      </w:r>
    </w:p>
    <w:p w14:paraId="01555405"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 xml:space="preserve">На кожну звітну дату Товариство оцінює, чи є якась ознака того, що корисність активу може зменшитися. Товариство зменшує балансову вартість активу до суми його очікуваного відшкодування, якщо і тільки якщо сума очікуваного відшкодування активу менша від його балансової вартості. Таке зменшення негайно визнається в прибутках чи збитках, якщо актив не обліковують за переоціненою вартістю згідно з МСБО 16. Збиток від зменшення корисності, визнаний для активу (за винятком гудвілу) в попередніх періодах, Товариство </w:t>
      </w:r>
      <w:proofErr w:type="spellStart"/>
      <w:r w:rsidRPr="00A26195">
        <w:rPr>
          <w:color w:val="404040" w:themeColor="text1" w:themeTint="BF"/>
          <w:sz w:val="20"/>
          <w:szCs w:val="20"/>
          <w:lang w:val="uk-UA"/>
        </w:rPr>
        <w:t>сторнує</w:t>
      </w:r>
      <w:proofErr w:type="spellEnd"/>
      <w:r w:rsidRPr="00A26195">
        <w:rPr>
          <w:color w:val="404040" w:themeColor="text1" w:themeTint="BF"/>
          <w:sz w:val="20"/>
          <w:szCs w:val="20"/>
          <w:lang w:val="uk-UA"/>
        </w:rPr>
        <w:t>, якщо і тільки якщо змінилися попередні оцінки, застосовані для визначення суми очікуваного відшкодування. Після визнання збитку від зменшення корисності амортизація основних засобів коригується в майбутніх періодах з метою розподілення переглянутої балансової вартості необоротного активу на систематичній основі протягом строку корисного використання.</w:t>
      </w:r>
    </w:p>
    <w:p w14:paraId="41850049" w14:textId="77777777" w:rsidR="00752554" w:rsidRPr="00A26195" w:rsidRDefault="00752554" w:rsidP="00C012F7">
      <w:pPr>
        <w:shd w:val="clear" w:color="auto" w:fill="FFFFFF"/>
        <w:ind w:firstLine="709"/>
        <w:jc w:val="both"/>
        <w:outlineLvl w:val="0"/>
        <w:rPr>
          <w:b/>
          <w:bCs/>
          <w:color w:val="404040" w:themeColor="text1" w:themeTint="BF"/>
          <w:spacing w:val="-2"/>
          <w:sz w:val="20"/>
          <w:szCs w:val="20"/>
          <w:lang w:val="uk-UA"/>
        </w:rPr>
      </w:pPr>
    </w:p>
    <w:p w14:paraId="2668BA67" w14:textId="77777777" w:rsidR="00752554" w:rsidRPr="00A26195" w:rsidRDefault="00752554" w:rsidP="00C012F7">
      <w:pPr>
        <w:shd w:val="clear" w:color="auto" w:fill="FFFFFF"/>
        <w:ind w:firstLine="709"/>
        <w:jc w:val="both"/>
        <w:outlineLvl w:val="0"/>
        <w:rPr>
          <w:b/>
          <w:bCs/>
          <w:color w:val="404040" w:themeColor="text1" w:themeTint="BF"/>
          <w:spacing w:val="-2"/>
          <w:sz w:val="20"/>
          <w:szCs w:val="20"/>
          <w:lang w:val="uk-UA"/>
        </w:rPr>
      </w:pPr>
      <w:r w:rsidRPr="00A26195">
        <w:rPr>
          <w:b/>
          <w:bCs/>
          <w:color w:val="404040" w:themeColor="text1" w:themeTint="BF"/>
          <w:spacing w:val="-2"/>
          <w:sz w:val="20"/>
          <w:szCs w:val="20"/>
          <w:lang w:val="uk-UA"/>
        </w:rPr>
        <w:t>3.5. Облікові політики щодо оренди</w:t>
      </w:r>
    </w:p>
    <w:p w14:paraId="63470C9C" w14:textId="77777777" w:rsidR="00752554" w:rsidRPr="00A26195" w:rsidRDefault="00752554" w:rsidP="00C012F7">
      <w:pPr>
        <w:pStyle w:val="a3"/>
        <w:shd w:val="clear" w:color="auto" w:fill="FFFFFF"/>
        <w:spacing w:before="0" w:beforeAutospacing="0" w:after="0" w:afterAutospacing="0"/>
        <w:ind w:firstLine="567"/>
        <w:jc w:val="both"/>
        <w:rPr>
          <w:color w:val="404040" w:themeColor="text1" w:themeTint="BF"/>
          <w:sz w:val="20"/>
          <w:szCs w:val="20"/>
          <w:lang w:val="uk-UA"/>
        </w:rPr>
      </w:pPr>
      <w:r w:rsidRPr="00A26195">
        <w:rPr>
          <w:color w:val="404040" w:themeColor="text1" w:themeTint="BF"/>
          <w:sz w:val="20"/>
          <w:szCs w:val="20"/>
          <w:lang w:val="uk-UA"/>
        </w:rPr>
        <w:t>На початку дії договору</w:t>
      </w:r>
      <w:r w:rsidRPr="00A26195">
        <w:rPr>
          <w:rStyle w:val="apple-converted-space"/>
          <w:color w:val="404040" w:themeColor="text1" w:themeTint="BF"/>
          <w:sz w:val="20"/>
          <w:szCs w:val="20"/>
          <w:lang w:val="uk-UA"/>
        </w:rPr>
        <w:t> </w:t>
      </w:r>
      <w:r w:rsidRPr="00A26195">
        <w:rPr>
          <w:color w:val="404040" w:themeColor="text1" w:themeTint="BF"/>
          <w:sz w:val="20"/>
          <w:szCs w:val="20"/>
          <w:lang w:val="uk-UA"/>
        </w:rPr>
        <w:t>оренди</w:t>
      </w:r>
      <w:r w:rsidRPr="00A26195">
        <w:rPr>
          <w:rStyle w:val="apple-converted-space"/>
          <w:color w:val="404040" w:themeColor="text1" w:themeTint="BF"/>
          <w:sz w:val="20"/>
          <w:szCs w:val="20"/>
          <w:lang w:val="uk-UA"/>
        </w:rPr>
        <w:t> </w:t>
      </w:r>
      <w:r w:rsidRPr="00A26195">
        <w:rPr>
          <w:color w:val="404040" w:themeColor="text1" w:themeTint="BF"/>
          <w:sz w:val="20"/>
          <w:szCs w:val="20"/>
          <w:lang w:val="uk-UA"/>
        </w:rPr>
        <w:t>Товариство</w:t>
      </w:r>
      <w:r w:rsidRPr="00A26195">
        <w:rPr>
          <w:rStyle w:val="apple-converted-space"/>
          <w:color w:val="404040" w:themeColor="text1" w:themeTint="BF"/>
          <w:sz w:val="20"/>
          <w:szCs w:val="20"/>
          <w:lang w:val="uk-UA"/>
        </w:rPr>
        <w:t> </w:t>
      </w:r>
      <w:r w:rsidRPr="00A26195">
        <w:rPr>
          <w:color w:val="404040" w:themeColor="text1" w:themeTint="BF"/>
          <w:sz w:val="20"/>
          <w:szCs w:val="20"/>
          <w:lang w:val="uk-UA"/>
        </w:rPr>
        <w:t>оцінює</w:t>
      </w:r>
      <w:r w:rsidRPr="00A26195">
        <w:rPr>
          <w:rStyle w:val="apple-converted-space"/>
          <w:color w:val="404040" w:themeColor="text1" w:themeTint="BF"/>
          <w:sz w:val="20"/>
          <w:szCs w:val="20"/>
          <w:lang w:val="uk-UA"/>
        </w:rPr>
        <w:t> </w:t>
      </w:r>
      <w:r w:rsidRPr="00A26195">
        <w:rPr>
          <w:color w:val="404040" w:themeColor="text1" w:themeTint="BF"/>
          <w:sz w:val="20"/>
          <w:szCs w:val="20"/>
          <w:lang w:val="uk-UA"/>
        </w:rPr>
        <w:t>чи є договір орендою, або чи містить договір оренду. Договір є, чи містить оренду, якщо договір передає право контролювати користування ідентифікованим активом протягом певного періоду часу в обмін на компенсацію.</w:t>
      </w:r>
    </w:p>
    <w:p w14:paraId="37BB9D7B" w14:textId="77777777" w:rsidR="00752554" w:rsidRPr="00A26195" w:rsidRDefault="00752554" w:rsidP="00C012F7">
      <w:pPr>
        <w:pStyle w:val="a3"/>
        <w:shd w:val="clear" w:color="auto" w:fill="FFFFFF"/>
        <w:spacing w:before="0" w:beforeAutospacing="0" w:after="0" w:afterAutospacing="0"/>
        <w:ind w:firstLine="567"/>
        <w:jc w:val="both"/>
        <w:rPr>
          <w:color w:val="404040" w:themeColor="text1" w:themeTint="BF"/>
          <w:sz w:val="20"/>
          <w:szCs w:val="20"/>
          <w:lang w:val="uk-UA"/>
        </w:rPr>
      </w:pPr>
      <w:r w:rsidRPr="00A26195">
        <w:rPr>
          <w:color w:val="404040" w:themeColor="text1" w:themeTint="BF"/>
          <w:sz w:val="20"/>
          <w:szCs w:val="20"/>
          <w:lang w:val="uk-UA"/>
        </w:rPr>
        <w:t>На дату початку оренди</w:t>
      </w:r>
      <w:r w:rsidRPr="00A26195">
        <w:rPr>
          <w:rStyle w:val="apple-converted-space"/>
          <w:color w:val="404040" w:themeColor="text1" w:themeTint="BF"/>
          <w:sz w:val="20"/>
          <w:szCs w:val="20"/>
          <w:lang w:val="uk-UA"/>
        </w:rPr>
        <w:t> </w:t>
      </w:r>
      <w:r w:rsidRPr="00A26195">
        <w:rPr>
          <w:color w:val="404040" w:themeColor="text1" w:themeTint="BF"/>
          <w:sz w:val="20"/>
          <w:szCs w:val="20"/>
          <w:lang w:val="uk-UA"/>
        </w:rPr>
        <w:t>Товариство</w:t>
      </w:r>
      <w:r w:rsidRPr="00A26195">
        <w:rPr>
          <w:rStyle w:val="apple-converted-space"/>
          <w:color w:val="404040" w:themeColor="text1" w:themeTint="BF"/>
          <w:sz w:val="20"/>
          <w:szCs w:val="20"/>
          <w:lang w:val="uk-UA"/>
        </w:rPr>
        <w:t> </w:t>
      </w:r>
      <w:r w:rsidRPr="00A26195">
        <w:rPr>
          <w:color w:val="404040" w:themeColor="text1" w:themeTint="BF"/>
          <w:sz w:val="20"/>
          <w:szCs w:val="20"/>
          <w:lang w:val="uk-UA"/>
        </w:rPr>
        <w:t>визнає актив з права користування та орендне зобов’язання</w:t>
      </w:r>
      <w:r w:rsidRPr="00A26195">
        <w:rPr>
          <w:rStyle w:val="apple-converted-space"/>
          <w:color w:val="404040" w:themeColor="text1" w:themeTint="BF"/>
          <w:sz w:val="20"/>
          <w:szCs w:val="20"/>
          <w:lang w:val="uk-UA"/>
        </w:rPr>
        <w:t> </w:t>
      </w:r>
      <w:r w:rsidRPr="00A26195">
        <w:rPr>
          <w:color w:val="404040" w:themeColor="text1" w:themeTint="BF"/>
          <w:sz w:val="20"/>
          <w:szCs w:val="20"/>
          <w:lang w:val="uk-UA"/>
        </w:rPr>
        <w:t>за теперішньою вартістю орендних платежів, не сплачених на таку дату. Орендні платежі  дисконтуються, застосовуючи припустиму ставку відсотка в оренді, якщо таку ставку можна легко визначити. Якщо таку ставку не можна легко визначити, то орендар застосовує</w:t>
      </w:r>
      <w:r w:rsidRPr="00A26195">
        <w:rPr>
          <w:rStyle w:val="apple-converted-space"/>
          <w:color w:val="404040" w:themeColor="text1" w:themeTint="BF"/>
          <w:sz w:val="20"/>
          <w:szCs w:val="20"/>
          <w:lang w:val="uk-UA"/>
        </w:rPr>
        <w:t> </w:t>
      </w:r>
      <w:r w:rsidRPr="00A26195">
        <w:rPr>
          <w:color w:val="404040" w:themeColor="text1" w:themeTint="BF"/>
          <w:sz w:val="20"/>
          <w:szCs w:val="20"/>
          <w:lang w:val="uk-UA"/>
        </w:rPr>
        <w:t>ставку</w:t>
      </w:r>
      <w:r w:rsidRPr="00A26195">
        <w:rPr>
          <w:rStyle w:val="apple-converted-space"/>
          <w:color w:val="404040" w:themeColor="text1" w:themeTint="BF"/>
          <w:sz w:val="20"/>
          <w:szCs w:val="20"/>
          <w:lang w:val="uk-UA"/>
        </w:rPr>
        <w:t> </w:t>
      </w:r>
      <w:r w:rsidRPr="00A26195">
        <w:rPr>
          <w:color w:val="404040" w:themeColor="text1" w:themeTint="BF"/>
          <w:sz w:val="20"/>
          <w:szCs w:val="20"/>
          <w:lang w:val="uk-UA"/>
        </w:rPr>
        <w:t>по якій він може залучити додаткові позикові кошти.</w:t>
      </w:r>
    </w:p>
    <w:p w14:paraId="3395453C" w14:textId="59A2FF41" w:rsidR="00752554" w:rsidRPr="00A26195" w:rsidRDefault="00752554" w:rsidP="00C012F7">
      <w:pPr>
        <w:pStyle w:val="a3"/>
        <w:shd w:val="clear" w:color="auto" w:fill="FFFFFF"/>
        <w:spacing w:before="0" w:beforeAutospacing="0" w:after="0" w:afterAutospacing="0"/>
        <w:ind w:firstLine="567"/>
        <w:jc w:val="both"/>
        <w:rPr>
          <w:color w:val="404040" w:themeColor="text1" w:themeTint="BF"/>
          <w:sz w:val="20"/>
          <w:szCs w:val="20"/>
          <w:lang w:val="uk-UA"/>
        </w:rPr>
      </w:pPr>
      <w:r w:rsidRPr="00A26195">
        <w:rPr>
          <w:color w:val="404040" w:themeColor="text1" w:themeTint="BF"/>
          <w:sz w:val="20"/>
          <w:szCs w:val="20"/>
          <w:lang w:val="uk-UA"/>
        </w:rPr>
        <w:t>Товариство нараховуючи амортизацію активу з права користування, застосовує вимоги щодо амортизації МСБО 16 Основні засоби</w:t>
      </w:r>
      <w:r w:rsidR="00AD21CE" w:rsidRPr="00A26195">
        <w:rPr>
          <w:color w:val="404040" w:themeColor="text1" w:themeTint="BF"/>
          <w:sz w:val="20"/>
          <w:szCs w:val="20"/>
          <w:lang w:val="uk-UA"/>
        </w:rPr>
        <w:t xml:space="preserve">, а саме – прямолінійний метод нарахування амортизації виходячи із строку оренди. </w:t>
      </w:r>
    </w:p>
    <w:p w14:paraId="008DE891" w14:textId="77777777" w:rsidR="00752554" w:rsidRPr="00A26195" w:rsidRDefault="00752554" w:rsidP="00C012F7">
      <w:pPr>
        <w:pStyle w:val="a3"/>
        <w:shd w:val="clear" w:color="auto" w:fill="FFFFFF"/>
        <w:spacing w:before="0" w:beforeAutospacing="0" w:after="0" w:afterAutospacing="0"/>
        <w:ind w:firstLine="567"/>
        <w:jc w:val="both"/>
        <w:rPr>
          <w:color w:val="404040" w:themeColor="text1" w:themeTint="BF"/>
          <w:sz w:val="20"/>
          <w:szCs w:val="20"/>
          <w:lang w:val="uk-UA"/>
        </w:rPr>
      </w:pPr>
      <w:r w:rsidRPr="00A26195">
        <w:rPr>
          <w:color w:val="404040" w:themeColor="text1" w:themeTint="BF"/>
          <w:sz w:val="20"/>
          <w:szCs w:val="20"/>
          <w:lang w:val="uk-UA"/>
        </w:rPr>
        <w:t> Після дати початку оренди Товариство визнає у прибутку або збитку :</w:t>
      </w:r>
    </w:p>
    <w:p w14:paraId="5F1FA704" w14:textId="77777777" w:rsidR="00752554" w:rsidRPr="00A26195" w:rsidRDefault="00752554" w:rsidP="00C012F7">
      <w:pPr>
        <w:pStyle w:val="a3"/>
        <w:shd w:val="clear" w:color="auto" w:fill="FFFFFF"/>
        <w:spacing w:before="0" w:beforeAutospacing="0" w:after="0" w:afterAutospacing="0"/>
        <w:ind w:firstLine="567"/>
        <w:jc w:val="both"/>
        <w:rPr>
          <w:color w:val="404040" w:themeColor="text1" w:themeTint="BF"/>
          <w:sz w:val="20"/>
          <w:szCs w:val="20"/>
          <w:lang w:val="uk-UA"/>
        </w:rPr>
      </w:pPr>
      <w:r w:rsidRPr="00A26195">
        <w:rPr>
          <w:color w:val="404040" w:themeColor="text1" w:themeTint="BF"/>
          <w:sz w:val="20"/>
          <w:szCs w:val="20"/>
          <w:lang w:val="uk-UA"/>
        </w:rPr>
        <w:t>-</w:t>
      </w:r>
      <w:r w:rsidRPr="00A26195">
        <w:rPr>
          <w:rStyle w:val="apple-converted-space"/>
          <w:color w:val="404040" w:themeColor="text1" w:themeTint="BF"/>
          <w:sz w:val="20"/>
          <w:szCs w:val="20"/>
          <w:lang w:val="uk-UA"/>
        </w:rPr>
        <w:t> </w:t>
      </w:r>
      <w:r w:rsidRPr="00A26195">
        <w:rPr>
          <w:color w:val="404040" w:themeColor="text1" w:themeTint="BF"/>
          <w:sz w:val="20"/>
          <w:szCs w:val="20"/>
          <w:lang w:val="uk-UA"/>
        </w:rPr>
        <w:t>    проценти за орендним зобов’язанням;</w:t>
      </w:r>
    </w:p>
    <w:p w14:paraId="5C5721F7" w14:textId="77777777" w:rsidR="00752554" w:rsidRPr="00A26195" w:rsidRDefault="00752554" w:rsidP="00C012F7">
      <w:pPr>
        <w:pStyle w:val="a3"/>
        <w:shd w:val="clear" w:color="auto" w:fill="FFFFFF"/>
        <w:spacing w:before="0" w:beforeAutospacing="0" w:after="0" w:afterAutospacing="0"/>
        <w:ind w:firstLine="567"/>
        <w:jc w:val="both"/>
        <w:rPr>
          <w:color w:val="404040" w:themeColor="text1" w:themeTint="BF"/>
          <w:sz w:val="20"/>
          <w:szCs w:val="20"/>
          <w:lang w:val="uk-UA"/>
        </w:rPr>
      </w:pPr>
      <w:r w:rsidRPr="00A26195">
        <w:rPr>
          <w:color w:val="404040" w:themeColor="text1" w:themeTint="BF"/>
          <w:sz w:val="20"/>
          <w:szCs w:val="20"/>
          <w:lang w:val="uk-UA"/>
        </w:rPr>
        <w:t>та</w:t>
      </w:r>
    </w:p>
    <w:p w14:paraId="15BEDA0C" w14:textId="77777777" w:rsidR="00752554" w:rsidRPr="00A26195" w:rsidRDefault="00752554" w:rsidP="00C012F7">
      <w:pPr>
        <w:pStyle w:val="a3"/>
        <w:shd w:val="clear" w:color="auto" w:fill="FFFFFF"/>
        <w:spacing w:before="0" w:beforeAutospacing="0" w:after="0" w:afterAutospacing="0"/>
        <w:ind w:firstLine="709"/>
        <w:jc w:val="both"/>
        <w:rPr>
          <w:color w:val="404040" w:themeColor="text1" w:themeTint="BF"/>
          <w:sz w:val="20"/>
          <w:szCs w:val="20"/>
          <w:lang w:val="uk-UA"/>
        </w:rPr>
      </w:pPr>
      <w:r w:rsidRPr="00A26195">
        <w:rPr>
          <w:color w:val="404040" w:themeColor="text1" w:themeTint="BF"/>
          <w:sz w:val="20"/>
          <w:szCs w:val="20"/>
          <w:lang w:val="uk-UA"/>
        </w:rPr>
        <w:t>-  змінні орендні платежі, не включені в оцінку орендного зобов’язання у тому періоді, у</w:t>
      </w:r>
      <w:r w:rsidRPr="00A26195">
        <w:rPr>
          <w:rStyle w:val="apple-converted-space"/>
          <w:color w:val="404040" w:themeColor="text1" w:themeTint="BF"/>
          <w:sz w:val="20"/>
          <w:szCs w:val="20"/>
          <w:lang w:val="uk-UA"/>
        </w:rPr>
        <w:t> </w:t>
      </w:r>
      <w:r w:rsidRPr="00A26195">
        <w:rPr>
          <w:color w:val="404040" w:themeColor="text1" w:themeTint="BF"/>
          <w:sz w:val="20"/>
          <w:szCs w:val="20"/>
          <w:lang w:val="uk-UA"/>
        </w:rPr>
        <w:t>   якому сталася подія чи умови, які спричинили здійснення таких платежів</w:t>
      </w:r>
    </w:p>
    <w:p w14:paraId="55BFC59D"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 xml:space="preserve">Товариство буде визнавати: (а) активи і зобов’язання по відношенню до всіх договорів оренди з терміном дії понад 12 місяців, за винятком випадків, коли вартість об’єкта оренди є незначною; і (б) амортизацію об'єктів оренди окремо від відсотків по орендним зобов’язанням в звіті про прибутки і збитки. </w:t>
      </w:r>
    </w:p>
    <w:p w14:paraId="390D0E46" w14:textId="77777777" w:rsidR="00752554" w:rsidRPr="00A26195" w:rsidRDefault="00752554" w:rsidP="00C012F7">
      <w:pPr>
        <w:shd w:val="clear" w:color="auto" w:fill="FFFFFF"/>
        <w:ind w:firstLine="709"/>
        <w:jc w:val="both"/>
        <w:outlineLvl w:val="0"/>
        <w:rPr>
          <w:color w:val="404040" w:themeColor="text1" w:themeTint="BF"/>
          <w:sz w:val="20"/>
          <w:szCs w:val="20"/>
          <w:lang w:val="uk-UA"/>
        </w:rPr>
      </w:pPr>
      <w:r w:rsidRPr="00A26195">
        <w:rPr>
          <w:color w:val="404040" w:themeColor="text1" w:themeTint="BF"/>
          <w:sz w:val="20"/>
          <w:szCs w:val="20"/>
          <w:lang w:val="uk-UA"/>
        </w:rPr>
        <w:t>Незважаючи на те, що оцінки базуються на інформації, яка є у керівництва щодо поточних подій та обставин, фактичні результати можуть відрізнятися від даних оцінок в залежності від різних припущень або умов.</w:t>
      </w:r>
    </w:p>
    <w:p w14:paraId="151E40BB" w14:textId="66C882CE" w:rsidR="004C1CD4" w:rsidRPr="00A26195" w:rsidRDefault="004B4C08"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 xml:space="preserve">В травні 2023 року було укладено </w:t>
      </w:r>
      <w:r w:rsidR="00584561" w:rsidRPr="00A26195">
        <w:rPr>
          <w:color w:val="404040" w:themeColor="text1" w:themeTint="BF"/>
          <w:sz w:val="20"/>
          <w:szCs w:val="20"/>
          <w:lang w:val="uk-UA"/>
        </w:rPr>
        <w:t>Договір суб</w:t>
      </w:r>
      <w:r w:rsidR="009D6AAF" w:rsidRPr="00A26195">
        <w:rPr>
          <w:color w:val="404040" w:themeColor="text1" w:themeTint="BF"/>
          <w:sz w:val="20"/>
          <w:szCs w:val="20"/>
          <w:lang w:val="uk-UA"/>
        </w:rPr>
        <w:t>о</w:t>
      </w:r>
      <w:r w:rsidR="00584561" w:rsidRPr="00A26195">
        <w:rPr>
          <w:color w:val="404040" w:themeColor="text1" w:themeTint="BF"/>
          <w:sz w:val="20"/>
          <w:szCs w:val="20"/>
          <w:lang w:val="uk-UA"/>
        </w:rPr>
        <w:t xml:space="preserve">ренди від 24.05.2023 року за номером </w:t>
      </w:r>
      <w:r w:rsidR="00954112" w:rsidRPr="00A26195">
        <w:rPr>
          <w:bCs/>
          <w:sz w:val="20"/>
          <w:szCs w:val="20"/>
        </w:rPr>
        <w:t>19/262/1-2-4</w:t>
      </w:r>
      <w:r w:rsidR="00AB5ADA" w:rsidRPr="00A26195">
        <w:rPr>
          <w:color w:val="404040" w:themeColor="text1" w:themeTint="BF"/>
          <w:sz w:val="20"/>
          <w:szCs w:val="20"/>
          <w:lang w:val="uk-UA"/>
        </w:rPr>
        <w:t xml:space="preserve">, термін </w:t>
      </w:r>
      <w:r w:rsidR="00EE6D96" w:rsidRPr="00A26195">
        <w:rPr>
          <w:color w:val="404040" w:themeColor="text1" w:themeTint="BF"/>
          <w:sz w:val="20"/>
          <w:szCs w:val="20"/>
          <w:lang w:val="uk-UA"/>
        </w:rPr>
        <w:t xml:space="preserve">дії </w:t>
      </w:r>
      <w:r w:rsidR="004300AD" w:rsidRPr="00A26195">
        <w:rPr>
          <w:color w:val="404040" w:themeColor="text1" w:themeTint="BF"/>
          <w:sz w:val="20"/>
          <w:szCs w:val="20"/>
          <w:lang w:val="uk-UA"/>
        </w:rPr>
        <w:t>–</w:t>
      </w:r>
      <w:r w:rsidR="00EB09FD" w:rsidRPr="00A26195">
        <w:rPr>
          <w:color w:val="404040" w:themeColor="text1" w:themeTint="BF"/>
          <w:sz w:val="20"/>
          <w:szCs w:val="20"/>
          <w:lang w:val="uk-UA"/>
        </w:rPr>
        <w:t xml:space="preserve"> </w:t>
      </w:r>
      <w:r w:rsidR="004300AD" w:rsidRPr="00A26195">
        <w:rPr>
          <w:color w:val="404040" w:themeColor="text1" w:themeTint="BF"/>
          <w:sz w:val="20"/>
          <w:szCs w:val="20"/>
          <w:lang w:val="uk-UA"/>
        </w:rPr>
        <w:t xml:space="preserve">до </w:t>
      </w:r>
      <w:r w:rsidR="00B973EA" w:rsidRPr="00A26195">
        <w:rPr>
          <w:color w:val="404040" w:themeColor="text1" w:themeTint="BF"/>
          <w:sz w:val="20"/>
          <w:szCs w:val="20"/>
          <w:lang w:val="uk-UA"/>
        </w:rPr>
        <w:t>року</w:t>
      </w:r>
      <w:r w:rsidR="00954112" w:rsidRPr="00A26195">
        <w:rPr>
          <w:color w:val="404040" w:themeColor="text1" w:themeTint="BF"/>
          <w:sz w:val="20"/>
          <w:szCs w:val="20"/>
        </w:rPr>
        <w:t xml:space="preserve"> (</w:t>
      </w:r>
      <w:r w:rsidR="00B503DB" w:rsidRPr="00A26195">
        <w:rPr>
          <w:color w:val="404040" w:themeColor="text1" w:themeTint="BF"/>
          <w:sz w:val="20"/>
          <w:szCs w:val="20"/>
          <w:lang w:val="uk-UA"/>
        </w:rPr>
        <w:t xml:space="preserve">до </w:t>
      </w:r>
      <w:r w:rsidR="00B503DB" w:rsidRPr="00A26195">
        <w:rPr>
          <w:spacing w:val="-1"/>
          <w:sz w:val="20"/>
          <w:szCs w:val="20"/>
        </w:rPr>
        <w:t>30 листопада 2024 року</w:t>
      </w:r>
      <w:r w:rsidR="00B503DB" w:rsidRPr="00A26195">
        <w:rPr>
          <w:b/>
          <w:sz w:val="20"/>
          <w:szCs w:val="20"/>
        </w:rPr>
        <w:t xml:space="preserve"> </w:t>
      </w:r>
      <w:proofErr w:type="spellStart"/>
      <w:r w:rsidR="00B503DB" w:rsidRPr="00A26195">
        <w:rPr>
          <w:spacing w:val="-1"/>
          <w:sz w:val="20"/>
          <w:szCs w:val="20"/>
        </w:rPr>
        <w:t>включно</w:t>
      </w:r>
      <w:proofErr w:type="spellEnd"/>
      <w:r w:rsidR="002429D6" w:rsidRPr="00A26195">
        <w:rPr>
          <w:spacing w:val="-1"/>
          <w:sz w:val="20"/>
          <w:szCs w:val="20"/>
          <w:lang w:val="uk-UA"/>
        </w:rPr>
        <w:t>)</w:t>
      </w:r>
      <w:r w:rsidR="009345C8" w:rsidRPr="00A26195">
        <w:rPr>
          <w:color w:val="404040" w:themeColor="text1" w:themeTint="BF"/>
          <w:sz w:val="20"/>
          <w:szCs w:val="20"/>
          <w:lang w:val="uk-UA"/>
        </w:rPr>
        <w:t>.</w:t>
      </w:r>
      <w:r w:rsidR="00981AF5" w:rsidRPr="00A26195">
        <w:rPr>
          <w:color w:val="404040" w:themeColor="text1" w:themeTint="BF"/>
          <w:sz w:val="20"/>
          <w:szCs w:val="20"/>
          <w:lang w:val="uk-UA"/>
        </w:rPr>
        <w:t xml:space="preserve"> </w:t>
      </w:r>
      <w:r w:rsidR="00624818" w:rsidRPr="00A26195">
        <w:rPr>
          <w:color w:val="404040" w:themeColor="text1" w:themeTint="BF"/>
          <w:sz w:val="20"/>
          <w:szCs w:val="20"/>
          <w:lang w:val="uk-UA"/>
        </w:rPr>
        <w:t xml:space="preserve">Місце розташування об’єкта </w:t>
      </w:r>
      <w:r w:rsidR="00251F6C" w:rsidRPr="00A26195">
        <w:rPr>
          <w:color w:val="404040" w:themeColor="text1" w:themeTint="BF"/>
          <w:sz w:val="20"/>
          <w:szCs w:val="20"/>
          <w:lang w:val="uk-UA"/>
        </w:rPr>
        <w:t>суб</w:t>
      </w:r>
      <w:r w:rsidR="009D6AAF" w:rsidRPr="00A26195">
        <w:rPr>
          <w:color w:val="404040" w:themeColor="text1" w:themeTint="BF"/>
          <w:sz w:val="20"/>
          <w:szCs w:val="20"/>
          <w:lang w:val="uk-UA"/>
        </w:rPr>
        <w:t>о</w:t>
      </w:r>
      <w:r w:rsidR="00251F6C" w:rsidRPr="00A26195">
        <w:rPr>
          <w:color w:val="404040" w:themeColor="text1" w:themeTint="BF"/>
          <w:sz w:val="20"/>
          <w:szCs w:val="20"/>
          <w:lang w:val="uk-UA"/>
        </w:rPr>
        <w:t>ренди</w:t>
      </w:r>
      <w:r w:rsidR="002D4838" w:rsidRPr="00A26195">
        <w:rPr>
          <w:color w:val="404040" w:themeColor="text1" w:themeTint="BF"/>
          <w:sz w:val="20"/>
          <w:szCs w:val="20"/>
          <w:lang w:val="uk-UA"/>
        </w:rPr>
        <w:t xml:space="preserve">: </w:t>
      </w:r>
      <w:r w:rsidR="007A1B13" w:rsidRPr="00A26195">
        <w:rPr>
          <w:i/>
          <w:iCs/>
          <w:color w:val="404040" w:themeColor="text1" w:themeTint="BF"/>
          <w:sz w:val="20"/>
          <w:szCs w:val="20"/>
          <w:u w:val="single"/>
          <w:lang w:val="uk-UA"/>
        </w:rPr>
        <w:t xml:space="preserve">01601, місто Київ, вул. </w:t>
      </w:r>
      <w:proofErr w:type="spellStart"/>
      <w:r w:rsidR="007A1B13" w:rsidRPr="00A26195">
        <w:rPr>
          <w:i/>
          <w:iCs/>
          <w:color w:val="404040" w:themeColor="text1" w:themeTint="BF"/>
          <w:sz w:val="20"/>
          <w:szCs w:val="20"/>
          <w:u w:val="single"/>
          <w:lang w:val="uk-UA"/>
        </w:rPr>
        <w:t>Мечнікова</w:t>
      </w:r>
      <w:proofErr w:type="spellEnd"/>
      <w:r w:rsidR="007A1B13" w:rsidRPr="00A26195">
        <w:rPr>
          <w:i/>
          <w:iCs/>
          <w:color w:val="404040" w:themeColor="text1" w:themeTint="BF"/>
          <w:sz w:val="20"/>
          <w:szCs w:val="20"/>
          <w:u w:val="single"/>
          <w:lang w:val="uk-UA"/>
        </w:rPr>
        <w:t>, будинок 2А</w:t>
      </w:r>
      <w:r w:rsidR="00231FA6" w:rsidRPr="00A26195">
        <w:rPr>
          <w:i/>
          <w:iCs/>
          <w:color w:val="404040" w:themeColor="text1" w:themeTint="BF"/>
          <w:sz w:val="20"/>
          <w:szCs w:val="20"/>
          <w:u w:val="single"/>
          <w:lang w:val="uk-UA"/>
        </w:rPr>
        <w:t>.</w:t>
      </w:r>
      <w:r w:rsidR="001A12DD" w:rsidRPr="00A26195">
        <w:rPr>
          <w:i/>
          <w:iCs/>
          <w:color w:val="404040" w:themeColor="text1" w:themeTint="BF"/>
          <w:sz w:val="20"/>
          <w:szCs w:val="20"/>
          <w:u w:val="single"/>
          <w:lang w:val="uk-UA"/>
        </w:rPr>
        <w:t xml:space="preserve"> </w:t>
      </w:r>
    </w:p>
    <w:p w14:paraId="32EC5737" w14:textId="77777777" w:rsidR="00BB3638" w:rsidRPr="00A26195" w:rsidRDefault="000B7658"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shd w:val="clear" w:color="auto" w:fill="FFFFFF"/>
          <w:lang w:val="uk-UA"/>
        </w:rPr>
        <w:t>Компанія прийняла рішення не застосовувати вимоги параграфів 22-49 МСФЗ 16 «Оренда» до такої оренди, оскільки вищезазначені договори оренди є короткостроковими, пролонгація імовірна, але існує вірогідність розірвання договору оренди.</w:t>
      </w:r>
    </w:p>
    <w:p w14:paraId="70EAE8F7" w14:textId="04866564" w:rsidR="000B7658" w:rsidRPr="00A26195" w:rsidRDefault="000B7658"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shd w:val="clear" w:color="auto" w:fill="FFFFFF"/>
          <w:lang w:val="uk-UA"/>
        </w:rPr>
        <w:t xml:space="preserve">Компанія визнає орендні платежі, пов’язані з такою орендою, як витрати на прямолінійній основі протягом строку оренди. </w:t>
      </w:r>
    </w:p>
    <w:p w14:paraId="4DFFB1D3" w14:textId="77777777" w:rsidR="00752554" w:rsidRPr="00A26195" w:rsidRDefault="00752554" w:rsidP="00C012F7">
      <w:pPr>
        <w:shd w:val="clear" w:color="auto" w:fill="FFFFFF"/>
        <w:jc w:val="both"/>
        <w:outlineLvl w:val="0"/>
        <w:rPr>
          <w:color w:val="404040" w:themeColor="text1" w:themeTint="BF"/>
          <w:sz w:val="20"/>
          <w:szCs w:val="20"/>
          <w:lang w:val="uk-UA"/>
        </w:rPr>
      </w:pPr>
    </w:p>
    <w:p w14:paraId="6555BF6C" w14:textId="77777777" w:rsidR="00752554" w:rsidRPr="00A26195" w:rsidRDefault="00752554" w:rsidP="00C012F7">
      <w:pPr>
        <w:shd w:val="clear" w:color="auto" w:fill="FFFFFF"/>
        <w:ind w:firstLine="709"/>
        <w:jc w:val="both"/>
        <w:outlineLvl w:val="0"/>
        <w:rPr>
          <w:b/>
          <w:bCs/>
          <w:color w:val="404040" w:themeColor="text1" w:themeTint="BF"/>
          <w:spacing w:val="-2"/>
          <w:sz w:val="20"/>
          <w:szCs w:val="20"/>
          <w:lang w:val="uk-UA"/>
        </w:rPr>
      </w:pPr>
      <w:r w:rsidRPr="00A26195">
        <w:rPr>
          <w:b/>
          <w:bCs/>
          <w:color w:val="404040" w:themeColor="text1" w:themeTint="BF"/>
          <w:spacing w:val="-2"/>
          <w:sz w:val="20"/>
          <w:szCs w:val="20"/>
          <w:lang w:val="uk-UA"/>
        </w:rPr>
        <w:t>3.6. Облікові політики щодо податку на прибуток</w:t>
      </w:r>
    </w:p>
    <w:p w14:paraId="259D6EEC"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Витрати з податку на прибуток являють собою суму витрат з поточного та відстроченого податків. Поточний податок визначається як сума податків на прибуток, що підлягають сплаті (відшкодуванню) щодо оподаткованого прибутку (збитку) за звітний період. Поточні витрати Товариства за податками розраховуються з використанням податкових ставок, чинних (або в основному чинних) на дату балансу.</w:t>
      </w:r>
    </w:p>
    <w:p w14:paraId="23B521A9"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Відстрочений податок розраховується за балансовим методом обліку зобов'язань та являє собою податкові активи або зобов'язання, що виникають у результаті тимчасових різниць між балансовою вартістю активу чи зобов'язання в балансі та їх податковою базою.</w:t>
      </w:r>
    </w:p>
    <w:p w14:paraId="76D926A2"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Відстрочені податкові зобов'язання визнаються, як правило, щодо всіх тимчасових різниць, що підлягають оподаткуванню. Відстрочені податкові активи визнаються з урахуванням імовірності наявності в майбутньому оподатковуваного прибутку, за рахунок якого можуть бути використані тимчасові різниці, що підлягають вирахуванню. Балансова вартість відстрочених податкових активів переглядається на кожну дату й зменшується в тій мірі, у якій більше не існує ймовірності того, що буде отриманий оподаткований прибуток, достатній, щоб дозволити використати вигоду від відстроченого податкового активу повністю або частково.</w:t>
      </w:r>
    </w:p>
    <w:p w14:paraId="03AC17AE"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Відстрочений податок розраховується за податковими ставками, які, як очікується, будуть застосовуватися в періоді реалізації відповідних активів або зобов'язань. Товариство визнає поточні та відстрочені податки як витрати або дохід і включає в прибуток або збиток за звітний період, окрім випадків, коли податки виникають від операцій або подій, які визнаються прямо у власному капіталі або від об'єднання бізнесу.</w:t>
      </w:r>
    </w:p>
    <w:p w14:paraId="7C152761"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rPr>
      </w:pPr>
      <w:r w:rsidRPr="00A26195">
        <w:rPr>
          <w:color w:val="404040" w:themeColor="text1" w:themeTint="BF"/>
          <w:sz w:val="20"/>
          <w:szCs w:val="20"/>
          <w:lang w:val="uk-UA"/>
        </w:rPr>
        <w:lastRenderedPageBreak/>
        <w:t>Товариство визнає поточні та відстрочені податки у капіталі, якщо податок належить до статей, які відображено безпосередньо у власному капіталі в тому самому чи в іншому періоді.</w:t>
      </w:r>
    </w:p>
    <w:p w14:paraId="5294A4C8" w14:textId="77777777" w:rsidR="00752554" w:rsidRPr="00A26195" w:rsidRDefault="00752554" w:rsidP="00C012F7">
      <w:pPr>
        <w:shd w:val="clear" w:color="auto" w:fill="FFFFFF"/>
        <w:ind w:firstLine="709"/>
        <w:jc w:val="both"/>
        <w:outlineLvl w:val="0"/>
        <w:rPr>
          <w:b/>
          <w:bCs/>
          <w:color w:val="404040" w:themeColor="text1" w:themeTint="BF"/>
          <w:spacing w:val="-2"/>
          <w:sz w:val="20"/>
          <w:szCs w:val="20"/>
          <w:lang w:val="uk-UA"/>
        </w:rPr>
      </w:pPr>
    </w:p>
    <w:p w14:paraId="2B825FE7" w14:textId="77777777" w:rsidR="00752554" w:rsidRPr="00A26195" w:rsidRDefault="00752554" w:rsidP="00C012F7">
      <w:pPr>
        <w:shd w:val="clear" w:color="auto" w:fill="FFFFFF"/>
        <w:ind w:firstLine="709"/>
        <w:jc w:val="both"/>
        <w:outlineLvl w:val="0"/>
        <w:rPr>
          <w:b/>
          <w:bCs/>
          <w:color w:val="404040" w:themeColor="text1" w:themeTint="BF"/>
          <w:spacing w:val="-2"/>
          <w:sz w:val="20"/>
          <w:szCs w:val="20"/>
          <w:lang w:val="uk-UA"/>
        </w:rPr>
      </w:pPr>
      <w:r w:rsidRPr="00A26195">
        <w:rPr>
          <w:b/>
          <w:bCs/>
          <w:color w:val="404040" w:themeColor="text1" w:themeTint="BF"/>
          <w:spacing w:val="-2"/>
          <w:sz w:val="20"/>
          <w:szCs w:val="20"/>
          <w:lang w:val="uk-UA"/>
        </w:rPr>
        <w:t xml:space="preserve">3.7. Облікові політики щодо інших активів та зобов’язань </w:t>
      </w:r>
    </w:p>
    <w:p w14:paraId="506F6336" w14:textId="77777777" w:rsidR="00752554" w:rsidRPr="00A26195" w:rsidRDefault="00752554" w:rsidP="00C012F7">
      <w:pPr>
        <w:shd w:val="clear" w:color="auto" w:fill="FFFFFF"/>
        <w:ind w:firstLine="709"/>
        <w:jc w:val="both"/>
        <w:outlineLvl w:val="0"/>
        <w:rPr>
          <w:b/>
          <w:bCs/>
          <w:color w:val="404040" w:themeColor="text1" w:themeTint="BF"/>
          <w:spacing w:val="2"/>
          <w:sz w:val="20"/>
          <w:szCs w:val="20"/>
          <w:lang w:val="uk-UA"/>
        </w:rPr>
      </w:pPr>
      <w:r w:rsidRPr="00A26195">
        <w:rPr>
          <w:b/>
          <w:bCs/>
          <w:color w:val="404040" w:themeColor="text1" w:themeTint="BF"/>
          <w:spacing w:val="2"/>
          <w:sz w:val="20"/>
          <w:szCs w:val="20"/>
          <w:lang w:val="uk-UA"/>
        </w:rPr>
        <w:t>3.7.1. Забезпечення</w:t>
      </w:r>
    </w:p>
    <w:p w14:paraId="5C3DE23C"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Забезпечення визнаються, коли Товариство має теперішню заборгованість (юридичну або конструктивну) внаслідок минулої події, існує ймовірність (тобто більше можливо, ніж неможливо), що погашення зобов'язання вимагатиме вибуття ресурсів, котрі втілюють у собі економічні вигоди, і можна достовірно оцінити суму зобов'язання.</w:t>
      </w:r>
    </w:p>
    <w:p w14:paraId="4D1D0CE9" w14:textId="4D1440CA" w:rsidR="00752554" w:rsidRPr="00A26195" w:rsidRDefault="00752554" w:rsidP="00C012F7">
      <w:pPr>
        <w:ind w:firstLine="709"/>
        <w:jc w:val="both"/>
        <w:rPr>
          <w:bCs/>
          <w:color w:val="404040" w:themeColor="text1" w:themeTint="BF"/>
          <w:sz w:val="20"/>
          <w:szCs w:val="20"/>
          <w:shd w:val="clear" w:color="auto" w:fill="FFFFFF"/>
          <w:lang w:val="uk-UA"/>
        </w:rPr>
      </w:pPr>
      <w:r w:rsidRPr="00A26195">
        <w:rPr>
          <w:bCs/>
          <w:color w:val="404040" w:themeColor="text1" w:themeTint="BF"/>
          <w:sz w:val="20"/>
          <w:szCs w:val="20"/>
          <w:shd w:val="clear" w:color="auto" w:fill="FFFFFF"/>
          <w:lang w:val="uk-UA"/>
        </w:rPr>
        <w:t>Товариство також створює резерв витрат на оплату щорічних (основних та додаткових) відпусток. Розрахунок такого резерву здійснюється на підставі правил Облікової політики Товариства. Розмір створеного резерву оплати відпусток підлягає інвентаризації на кінець року. Розмір відрахувань до резерву відпусток, включаючи відрахування на соціальне страхування з цих сум, розраховуються виходячи з кількості днів</w:t>
      </w:r>
      <w:r w:rsidR="00360C0C" w:rsidRPr="00A26195">
        <w:rPr>
          <w:bCs/>
          <w:color w:val="404040" w:themeColor="text1" w:themeTint="BF"/>
          <w:sz w:val="20"/>
          <w:szCs w:val="20"/>
          <w:shd w:val="clear" w:color="auto" w:fill="FFFFFF"/>
          <w:lang w:val="uk-UA"/>
        </w:rPr>
        <w:t>»</w:t>
      </w:r>
      <w:r w:rsidRPr="00A26195">
        <w:rPr>
          <w:bCs/>
          <w:color w:val="404040" w:themeColor="text1" w:themeTint="BF"/>
          <w:sz w:val="20"/>
          <w:szCs w:val="20"/>
          <w:shd w:val="clear" w:color="auto" w:fill="FFFFFF"/>
          <w:lang w:val="uk-UA"/>
        </w:rPr>
        <w:t xml:space="preserve"> фактично невикористаної працівниками відпустки та їхнього середньоденного заробітку на момент проведення такого розрахунку. Також можуть враховуватися інші об’єктивні фактори, що впливають на розрахунок цього показника. У разі необхідності робиться коригуюча проводка в бухгалтерському обліку згідно даних інвентаризації резерву відпусток.</w:t>
      </w:r>
    </w:p>
    <w:p w14:paraId="6E851CCF" w14:textId="77777777" w:rsidR="00752554" w:rsidRPr="00A26195" w:rsidRDefault="00752554" w:rsidP="00C012F7">
      <w:pPr>
        <w:shd w:val="clear" w:color="auto" w:fill="FFFFFF"/>
        <w:ind w:firstLine="709"/>
        <w:jc w:val="both"/>
        <w:outlineLvl w:val="0"/>
        <w:rPr>
          <w:b/>
          <w:bCs/>
          <w:color w:val="404040" w:themeColor="text1" w:themeTint="BF"/>
          <w:spacing w:val="2"/>
          <w:sz w:val="20"/>
          <w:szCs w:val="20"/>
          <w:lang w:val="uk-UA"/>
        </w:rPr>
      </w:pPr>
    </w:p>
    <w:p w14:paraId="03AF2D0F" w14:textId="77777777" w:rsidR="00752554" w:rsidRPr="00A26195" w:rsidRDefault="00752554" w:rsidP="00C012F7">
      <w:pPr>
        <w:shd w:val="clear" w:color="auto" w:fill="FFFFFF"/>
        <w:ind w:firstLine="709"/>
        <w:jc w:val="both"/>
        <w:outlineLvl w:val="0"/>
        <w:rPr>
          <w:b/>
          <w:bCs/>
          <w:color w:val="404040" w:themeColor="text1" w:themeTint="BF"/>
          <w:spacing w:val="2"/>
          <w:sz w:val="20"/>
          <w:szCs w:val="20"/>
          <w:lang w:val="uk-UA"/>
        </w:rPr>
      </w:pPr>
      <w:r w:rsidRPr="00A26195">
        <w:rPr>
          <w:b/>
          <w:bCs/>
          <w:color w:val="404040" w:themeColor="text1" w:themeTint="BF"/>
          <w:spacing w:val="2"/>
          <w:sz w:val="20"/>
          <w:szCs w:val="20"/>
          <w:lang w:val="uk-UA"/>
        </w:rPr>
        <w:t>3.7.2. Виплати працівникам</w:t>
      </w:r>
    </w:p>
    <w:p w14:paraId="726055AA"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Товариство визнає короткострокові виплати працівникам як витрати та як зобов'язання після вирахування будь-якої вже сплаченої суми. Товариство визнає очікувану вартість короткострокових виплат працівникам за відсутність як забезпечення відпусток - під час надання працівниками послуг, які збільшують їхні права на майбутні виплати відпускних.</w:t>
      </w:r>
    </w:p>
    <w:p w14:paraId="6DDBE05E" w14:textId="77777777" w:rsidR="003C182B" w:rsidRPr="00A26195" w:rsidRDefault="003C182B" w:rsidP="00C012F7">
      <w:pPr>
        <w:shd w:val="clear" w:color="auto" w:fill="FFFFFF"/>
        <w:ind w:firstLine="709"/>
        <w:jc w:val="both"/>
        <w:outlineLvl w:val="0"/>
        <w:rPr>
          <w:b/>
          <w:bCs/>
          <w:color w:val="404040" w:themeColor="text1" w:themeTint="BF"/>
          <w:spacing w:val="2"/>
          <w:sz w:val="20"/>
          <w:szCs w:val="20"/>
          <w:lang w:val="uk-UA"/>
        </w:rPr>
      </w:pPr>
    </w:p>
    <w:p w14:paraId="0212E8BF" w14:textId="52BB132F" w:rsidR="00752554" w:rsidRPr="00A26195" w:rsidRDefault="00752554" w:rsidP="00C012F7">
      <w:pPr>
        <w:shd w:val="clear" w:color="auto" w:fill="FFFFFF"/>
        <w:ind w:firstLine="709"/>
        <w:jc w:val="both"/>
        <w:outlineLvl w:val="0"/>
        <w:rPr>
          <w:b/>
          <w:bCs/>
          <w:color w:val="404040" w:themeColor="text1" w:themeTint="BF"/>
          <w:spacing w:val="2"/>
          <w:sz w:val="20"/>
          <w:szCs w:val="20"/>
          <w:lang w:val="uk-UA"/>
        </w:rPr>
      </w:pPr>
      <w:r w:rsidRPr="00A26195">
        <w:rPr>
          <w:b/>
          <w:bCs/>
          <w:color w:val="404040" w:themeColor="text1" w:themeTint="BF"/>
          <w:spacing w:val="2"/>
          <w:sz w:val="20"/>
          <w:szCs w:val="20"/>
          <w:lang w:val="uk-UA"/>
        </w:rPr>
        <w:t>3.7.3. Пенсійні зобов'язання</w:t>
      </w:r>
    </w:p>
    <w:p w14:paraId="2A7799AA" w14:textId="1C0DAAAC"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 xml:space="preserve">Відповідно до українського законодавства, Товариство нараховує </w:t>
      </w:r>
      <w:r w:rsidR="00BB6B77" w:rsidRPr="00A26195">
        <w:rPr>
          <w:color w:val="404040" w:themeColor="text1" w:themeTint="BF"/>
          <w:sz w:val="20"/>
          <w:szCs w:val="20"/>
          <w:lang w:val="uk-UA"/>
        </w:rPr>
        <w:t>Є</w:t>
      </w:r>
      <w:r w:rsidR="00335A9F" w:rsidRPr="00A26195">
        <w:rPr>
          <w:color w:val="404040" w:themeColor="text1" w:themeTint="BF"/>
          <w:sz w:val="20"/>
          <w:szCs w:val="20"/>
          <w:lang w:val="uk-UA"/>
        </w:rPr>
        <w:t>ди</w:t>
      </w:r>
      <w:r w:rsidR="00BB6B77" w:rsidRPr="00A26195">
        <w:rPr>
          <w:color w:val="404040" w:themeColor="text1" w:themeTint="BF"/>
          <w:sz w:val="20"/>
          <w:szCs w:val="20"/>
          <w:lang w:val="uk-UA"/>
        </w:rPr>
        <w:t>н</w:t>
      </w:r>
      <w:r w:rsidR="00335A9F" w:rsidRPr="00A26195">
        <w:rPr>
          <w:color w:val="404040" w:themeColor="text1" w:themeTint="BF"/>
          <w:sz w:val="20"/>
          <w:szCs w:val="20"/>
          <w:lang w:val="uk-UA"/>
        </w:rPr>
        <w:t>ий</w:t>
      </w:r>
      <w:r w:rsidR="00BB6B77" w:rsidRPr="00A26195">
        <w:rPr>
          <w:color w:val="404040" w:themeColor="text1" w:themeTint="BF"/>
          <w:sz w:val="20"/>
          <w:szCs w:val="20"/>
          <w:lang w:val="uk-UA"/>
        </w:rPr>
        <w:t xml:space="preserve"> соціальний внесок</w:t>
      </w:r>
      <w:r w:rsidR="00335A9F" w:rsidRPr="00A26195">
        <w:rPr>
          <w:color w:val="404040" w:themeColor="text1" w:themeTint="BF"/>
          <w:sz w:val="20"/>
          <w:szCs w:val="20"/>
          <w:lang w:val="uk-UA"/>
        </w:rPr>
        <w:t xml:space="preserve"> </w:t>
      </w:r>
      <w:r w:rsidRPr="00A26195">
        <w:rPr>
          <w:color w:val="404040" w:themeColor="text1" w:themeTint="BF"/>
          <w:sz w:val="20"/>
          <w:szCs w:val="20"/>
          <w:lang w:val="uk-UA"/>
        </w:rPr>
        <w:t>на суму  заробітної плати працівників. Поточні нарахування  розраховуються як процентні нарахування із поточних нарахувань заробітної платні, такі витрати відображаються у періоді, в якому були надані працівниками послуги.</w:t>
      </w:r>
    </w:p>
    <w:p w14:paraId="494EE407" w14:textId="77777777" w:rsidR="00752554" w:rsidRPr="00A26195" w:rsidRDefault="00752554" w:rsidP="00C012F7">
      <w:pPr>
        <w:shd w:val="clear" w:color="auto" w:fill="FFFFFF"/>
        <w:ind w:firstLine="709"/>
        <w:jc w:val="both"/>
        <w:outlineLvl w:val="0"/>
        <w:rPr>
          <w:b/>
          <w:bCs/>
          <w:color w:val="404040" w:themeColor="text1" w:themeTint="BF"/>
          <w:spacing w:val="-2"/>
          <w:sz w:val="20"/>
          <w:szCs w:val="20"/>
          <w:lang w:val="uk-UA"/>
        </w:rPr>
      </w:pPr>
    </w:p>
    <w:p w14:paraId="728EC625" w14:textId="71087FFC" w:rsidR="00752554" w:rsidRPr="00A26195" w:rsidRDefault="00752554" w:rsidP="00C012F7">
      <w:pPr>
        <w:shd w:val="clear" w:color="auto" w:fill="FFFFFF"/>
        <w:ind w:firstLine="709"/>
        <w:jc w:val="both"/>
        <w:outlineLvl w:val="0"/>
        <w:rPr>
          <w:b/>
          <w:bCs/>
          <w:color w:val="404040" w:themeColor="text1" w:themeTint="BF"/>
          <w:spacing w:val="-2"/>
          <w:sz w:val="20"/>
          <w:szCs w:val="20"/>
          <w:lang w:val="uk-UA"/>
        </w:rPr>
      </w:pPr>
      <w:r w:rsidRPr="00A26195">
        <w:rPr>
          <w:b/>
          <w:bCs/>
          <w:color w:val="404040" w:themeColor="text1" w:themeTint="BF"/>
          <w:spacing w:val="-2"/>
          <w:sz w:val="20"/>
          <w:szCs w:val="20"/>
          <w:lang w:val="uk-UA"/>
        </w:rPr>
        <w:t>3.8. Інші застосовані облікові політики, що є доречними для розуміння фінансової звітності</w:t>
      </w:r>
    </w:p>
    <w:p w14:paraId="41CC2EBA" w14:textId="77777777" w:rsidR="00752554" w:rsidRPr="00A26195" w:rsidRDefault="00752554" w:rsidP="00C012F7">
      <w:pPr>
        <w:shd w:val="clear" w:color="auto" w:fill="FFFFFF"/>
        <w:ind w:firstLine="709"/>
        <w:jc w:val="both"/>
        <w:outlineLvl w:val="0"/>
        <w:rPr>
          <w:b/>
          <w:bCs/>
          <w:color w:val="404040" w:themeColor="text1" w:themeTint="BF"/>
          <w:spacing w:val="2"/>
          <w:sz w:val="20"/>
          <w:szCs w:val="20"/>
          <w:lang w:val="uk-UA"/>
        </w:rPr>
      </w:pPr>
      <w:r w:rsidRPr="00A26195">
        <w:rPr>
          <w:b/>
          <w:bCs/>
          <w:color w:val="404040" w:themeColor="text1" w:themeTint="BF"/>
          <w:spacing w:val="2"/>
          <w:sz w:val="20"/>
          <w:szCs w:val="20"/>
          <w:lang w:val="uk-UA"/>
        </w:rPr>
        <w:t>3.8.1 Доходи та витрати</w:t>
      </w:r>
    </w:p>
    <w:p w14:paraId="51297F38" w14:textId="77777777" w:rsidR="00752554" w:rsidRPr="00A26195" w:rsidRDefault="00752554" w:rsidP="00C012F7">
      <w:pPr>
        <w:shd w:val="clear" w:color="auto" w:fill="FFFFFF"/>
        <w:autoSpaceDE w:val="0"/>
        <w:autoSpaceDN w:val="0"/>
        <w:adjustRightInd w:val="0"/>
        <w:ind w:firstLine="709"/>
        <w:jc w:val="both"/>
        <w:rPr>
          <w:bCs/>
          <w:color w:val="404040" w:themeColor="text1" w:themeTint="BF"/>
          <w:sz w:val="20"/>
          <w:szCs w:val="20"/>
          <w:lang w:val="uk-UA"/>
        </w:rPr>
      </w:pPr>
      <w:r w:rsidRPr="00A26195">
        <w:rPr>
          <w:bCs/>
          <w:color w:val="404040" w:themeColor="text1" w:themeTint="BF"/>
          <w:sz w:val="20"/>
          <w:szCs w:val="20"/>
          <w:lang w:val="uk-UA"/>
        </w:rPr>
        <w:t xml:space="preserve">Товариство визнає дохід від надання послуг, коли (або у міру того, як) воно задовольняє зобов’язання щодо виконання, передаючи обіцяну послугу (тобто актив) клієнтові. Актив передається, коли (або у міру того, як) клієнт отримує контроль над таким активом. </w:t>
      </w:r>
    </w:p>
    <w:p w14:paraId="40026587"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При визначені вартості винагороди від управління активами Товариство відповідно до МСФЗ 15 використовує метод оцінювання за результатом. До методу оцінювання за результатом належить, зокрема, аналіз виконання, завершеного на сьогоднішній день, оцінки досягнутих результатів. Враховуючи принцип професійного скептицизму для змінної вартості винагороди розрахунок доходу здійснюється на кінець кожного місяця. Результат визначення розміру винагороди по управлінню активами оформлюється актом виконаних робіт, в якому відображається розрахунок (оцінка) досягнутих результатів на звітну дату.</w:t>
      </w:r>
    </w:p>
    <w:p w14:paraId="36FDD23F"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Дохід від продажу фінансових активів визнається у прибутку або збитку в разі задоволення всіх наведених далі умов:</w:t>
      </w:r>
    </w:p>
    <w:p w14:paraId="42778B6F"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 xml:space="preserve">а) Товариство </w:t>
      </w:r>
      <w:r w:rsidRPr="00A26195">
        <w:rPr>
          <w:bCs/>
          <w:color w:val="404040" w:themeColor="text1" w:themeTint="BF"/>
          <w:sz w:val="20"/>
          <w:szCs w:val="20"/>
          <w:lang w:val="uk-UA"/>
        </w:rPr>
        <w:t>передає договірні права на одержання грошових потоків від такого фінансового активу</w:t>
      </w:r>
      <w:r w:rsidRPr="00A26195">
        <w:rPr>
          <w:b/>
          <w:bCs/>
          <w:color w:val="404040" w:themeColor="text1" w:themeTint="BF"/>
          <w:sz w:val="20"/>
          <w:szCs w:val="20"/>
          <w:lang w:val="uk-UA"/>
        </w:rPr>
        <w:t>;</w:t>
      </w:r>
    </w:p>
    <w:p w14:paraId="7F2D0546" w14:textId="77777777" w:rsidR="00752554" w:rsidRPr="00A26195" w:rsidRDefault="00752554" w:rsidP="00C012F7">
      <w:pPr>
        <w:shd w:val="clear" w:color="auto" w:fill="FFFFFF"/>
        <w:autoSpaceDE w:val="0"/>
        <w:autoSpaceDN w:val="0"/>
        <w:adjustRightInd w:val="0"/>
        <w:ind w:firstLine="709"/>
        <w:jc w:val="both"/>
        <w:rPr>
          <w:bCs/>
          <w:color w:val="404040" w:themeColor="text1" w:themeTint="BF"/>
          <w:sz w:val="20"/>
          <w:szCs w:val="20"/>
          <w:lang w:val="uk-UA"/>
        </w:rPr>
      </w:pPr>
      <w:r w:rsidRPr="00A26195">
        <w:rPr>
          <w:bCs/>
          <w:color w:val="404040" w:themeColor="text1" w:themeTint="BF"/>
          <w:sz w:val="20"/>
          <w:szCs w:val="20"/>
          <w:lang w:val="uk-UA"/>
        </w:rPr>
        <w:t>б) Товариство передало покупцеві ризики та переваги від володіння, пов’язані з фінансовим активів;</w:t>
      </w:r>
    </w:p>
    <w:p w14:paraId="7D305A78" w14:textId="77777777" w:rsidR="00752554" w:rsidRPr="00A26195" w:rsidRDefault="00752554" w:rsidP="00C012F7">
      <w:pPr>
        <w:shd w:val="clear" w:color="auto" w:fill="FFFFFF"/>
        <w:autoSpaceDE w:val="0"/>
        <w:autoSpaceDN w:val="0"/>
        <w:adjustRightInd w:val="0"/>
        <w:ind w:firstLine="709"/>
        <w:jc w:val="both"/>
        <w:rPr>
          <w:bCs/>
          <w:color w:val="404040" w:themeColor="text1" w:themeTint="BF"/>
          <w:sz w:val="20"/>
          <w:szCs w:val="20"/>
          <w:lang w:val="uk-UA"/>
        </w:rPr>
      </w:pPr>
      <w:r w:rsidRPr="00A26195">
        <w:rPr>
          <w:bCs/>
          <w:color w:val="404040" w:themeColor="text1" w:themeTint="BF"/>
          <w:sz w:val="20"/>
          <w:szCs w:val="20"/>
          <w:lang w:val="uk-UA"/>
        </w:rPr>
        <w:t>в) за Товариством не залишається ані подальша участь управлінського персоналу у формі, яка зазвичай пов’язана з володінням, ані ефективний контроль за проданими фінансовими інструментами, інвестиційною нерухомістю або іншими активами;</w:t>
      </w:r>
    </w:p>
    <w:p w14:paraId="430B9A2A" w14:textId="77777777" w:rsidR="00752554" w:rsidRPr="00A26195" w:rsidRDefault="00752554" w:rsidP="00C012F7">
      <w:pPr>
        <w:shd w:val="clear" w:color="auto" w:fill="FFFFFF"/>
        <w:autoSpaceDE w:val="0"/>
        <w:autoSpaceDN w:val="0"/>
        <w:adjustRightInd w:val="0"/>
        <w:ind w:firstLine="709"/>
        <w:jc w:val="both"/>
        <w:rPr>
          <w:bCs/>
          <w:color w:val="404040" w:themeColor="text1" w:themeTint="BF"/>
          <w:sz w:val="20"/>
          <w:szCs w:val="20"/>
          <w:lang w:val="uk-UA"/>
        </w:rPr>
      </w:pPr>
      <w:r w:rsidRPr="00A26195">
        <w:rPr>
          <w:bCs/>
          <w:color w:val="404040" w:themeColor="text1" w:themeTint="BF"/>
          <w:sz w:val="20"/>
          <w:szCs w:val="20"/>
          <w:lang w:val="uk-UA"/>
        </w:rPr>
        <w:t>г) суму доходу можна достовірно оцінити;</w:t>
      </w:r>
    </w:p>
    <w:p w14:paraId="2F261EBE" w14:textId="77777777" w:rsidR="00752554" w:rsidRPr="00A26195" w:rsidRDefault="00752554" w:rsidP="00C012F7">
      <w:pPr>
        <w:shd w:val="clear" w:color="auto" w:fill="FFFFFF"/>
        <w:autoSpaceDE w:val="0"/>
        <w:autoSpaceDN w:val="0"/>
        <w:adjustRightInd w:val="0"/>
        <w:ind w:firstLine="709"/>
        <w:jc w:val="both"/>
        <w:rPr>
          <w:bCs/>
          <w:color w:val="404040" w:themeColor="text1" w:themeTint="BF"/>
          <w:sz w:val="20"/>
          <w:szCs w:val="20"/>
          <w:lang w:val="uk-UA"/>
        </w:rPr>
      </w:pPr>
      <w:r w:rsidRPr="00A26195">
        <w:rPr>
          <w:bCs/>
          <w:color w:val="404040" w:themeColor="text1" w:themeTint="BF"/>
          <w:sz w:val="20"/>
          <w:szCs w:val="20"/>
          <w:lang w:val="uk-UA"/>
        </w:rPr>
        <w:t>д) ймовірно, що до Товариства надійдуть економічні вигоди, пов’язані з операцією;</w:t>
      </w:r>
    </w:p>
    <w:p w14:paraId="64761E90" w14:textId="77777777" w:rsidR="00752554" w:rsidRPr="00A26195" w:rsidRDefault="00752554" w:rsidP="00C012F7">
      <w:pPr>
        <w:pStyle w:val="a3"/>
        <w:tabs>
          <w:tab w:val="left" w:pos="993"/>
        </w:tabs>
        <w:spacing w:before="0" w:beforeAutospacing="0" w:after="0" w:afterAutospacing="0"/>
        <w:ind w:firstLine="709"/>
        <w:jc w:val="both"/>
        <w:rPr>
          <w:bCs/>
          <w:color w:val="404040" w:themeColor="text1" w:themeTint="BF"/>
          <w:sz w:val="20"/>
          <w:szCs w:val="20"/>
          <w:lang w:val="uk-UA"/>
        </w:rPr>
      </w:pPr>
      <w:r w:rsidRPr="00A26195">
        <w:rPr>
          <w:bCs/>
          <w:color w:val="404040" w:themeColor="text1" w:themeTint="BF"/>
          <w:sz w:val="20"/>
          <w:szCs w:val="20"/>
          <w:lang w:val="uk-UA"/>
        </w:rPr>
        <w:t>та</w:t>
      </w:r>
    </w:p>
    <w:p w14:paraId="227F555A" w14:textId="77777777" w:rsidR="00752554" w:rsidRPr="00A26195" w:rsidRDefault="00752554" w:rsidP="00C012F7">
      <w:pPr>
        <w:shd w:val="clear" w:color="auto" w:fill="FFFFFF"/>
        <w:autoSpaceDE w:val="0"/>
        <w:autoSpaceDN w:val="0"/>
        <w:adjustRightInd w:val="0"/>
        <w:ind w:firstLine="709"/>
        <w:jc w:val="both"/>
        <w:rPr>
          <w:bCs/>
          <w:color w:val="404040" w:themeColor="text1" w:themeTint="BF"/>
          <w:sz w:val="20"/>
          <w:szCs w:val="20"/>
          <w:lang w:val="uk-UA"/>
        </w:rPr>
      </w:pPr>
      <w:r w:rsidRPr="00A26195">
        <w:rPr>
          <w:color w:val="404040" w:themeColor="text1" w:themeTint="BF"/>
          <w:sz w:val="20"/>
          <w:szCs w:val="20"/>
          <w:lang w:val="uk-UA"/>
        </w:rPr>
        <w:t>е)</w:t>
      </w:r>
      <w:r w:rsidRPr="00A26195">
        <w:rPr>
          <w:bCs/>
          <w:color w:val="404040" w:themeColor="text1" w:themeTint="BF"/>
          <w:sz w:val="20"/>
          <w:szCs w:val="20"/>
          <w:lang w:val="uk-UA"/>
        </w:rPr>
        <w:t>витрати, які були або будуть понесені у зв’язку з операцією, можна достовірно оцінити.</w:t>
      </w:r>
    </w:p>
    <w:p w14:paraId="09FA2BC6" w14:textId="77777777" w:rsidR="00752554" w:rsidRPr="00A26195" w:rsidRDefault="00752554" w:rsidP="00C012F7">
      <w:pPr>
        <w:shd w:val="clear" w:color="auto" w:fill="FFFFFF"/>
        <w:autoSpaceDE w:val="0"/>
        <w:autoSpaceDN w:val="0"/>
        <w:adjustRightInd w:val="0"/>
        <w:ind w:firstLine="709"/>
        <w:jc w:val="both"/>
        <w:outlineLvl w:val="0"/>
        <w:rPr>
          <w:color w:val="404040" w:themeColor="text1" w:themeTint="BF"/>
          <w:sz w:val="20"/>
          <w:szCs w:val="20"/>
          <w:lang w:val="uk-UA"/>
        </w:rPr>
      </w:pPr>
      <w:r w:rsidRPr="00A26195">
        <w:rPr>
          <w:b/>
          <w:color w:val="404040" w:themeColor="text1" w:themeTint="BF"/>
          <w:sz w:val="20"/>
          <w:szCs w:val="20"/>
          <w:lang w:val="uk-UA"/>
        </w:rPr>
        <w:t>Дивіденди визнаються доходом лише у разі, якщо</w:t>
      </w:r>
      <w:r w:rsidRPr="00A26195">
        <w:rPr>
          <w:color w:val="404040" w:themeColor="text1" w:themeTint="BF"/>
          <w:sz w:val="20"/>
          <w:szCs w:val="20"/>
          <w:lang w:val="uk-UA"/>
        </w:rPr>
        <w:t>:</w:t>
      </w:r>
    </w:p>
    <w:p w14:paraId="5D6E08BE" w14:textId="77777777" w:rsidR="00752554" w:rsidRPr="00A26195" w:rsidRDefault="00752554" w:rsidP="00C012F7">
      <w:pPr>
        <w:numPr>
          <w:ilvl w:val="0"/>
          <w:numId w:val="5"/>
        </w:numPr>
        <w:shd w:val="clear" w:color="auto" w:fill="FFFFFF"/>
        <w:autoSpaceDE w:val="0"/>
        <w:autoSpaceDN w:val="0"/>
        <w:adjustRightInd w:val="0"/>
        <w:ind w:left="0" w:firstLine="709"/>
        <w:jc w:val="both"/>
        <w:rPr>
          <w:color w:val="404040" w:themeColor="text1" w:themeTint="BF"/>
          <w:sz w:val="20"/>
          <w:szCs w:val="20"/>
          <w:lang w:val="uk-UA"/>
        </w:rPr>
      </w:pPr>
      <w:r w:rsidRPr="00A26195">
        <w:rPr>
          <w:color w:val="404040" w:themeColor="text1" w:themeTint="BF"/>
          <w:sz w:val="20"/>
          <w:szCs w:val="20"/>
          <w:lang w:val="uk-UA"/>
        </w:rPr>
        <w:t>право Товариства на одержання виплат за дивідендами встановлено;</w:t>
      </w:r>
    </w:p>
    <w:p w14:paraId="61525B9B" w14:textId="77777777" w:rsidR="00752554" w:rsidRPr="00A26195" w:rsidRDefault="00752554" w:rsidP="00C012F7">
      <w:pPr>
        <w:numPr>
          <w:ilvl w:val="0"/>
          <w:numId w:val="5"/>
        </w:numPr>
        <w:shd w:val="clear" w:color="auto" w:fill="FFFFFF"/>
        <w:autoSpaceDE w:val="0"/>
        <w:autoSpaceDN w:val="0"/>
        <w:adjustRightInd w:val="0"/>
        <w:ind w:left="0" w:firstLine="709"/>
        <w:jc w:val="both"/>
        <w:rPr>
          <w:color w:val="404040" w:themeColor="text1" w:themeTint="BF"/>
          <w:sz w:val="20"/>
          <w:szCs w:val="20"/>
          <w:lang w:val="uk-UA"/>
        </w:rPr>
      </w:pPr>
      <w:r w:rsidRPr="00A26195">
        <w:rPr>
          <w:color w:val="404040" w:themeColor="text1" w:themeTint="BF"/>
          <w:sz w:val="20"/>
          <w:szCs w:val="20"/>
          <w:lang w:val="uk-UA"/>
        </w:rPr>
        <w:t>є ймовірність, що економічні вигоди, пов’язані з дивідендами, надійдуть до Товариства;</w:t>
      </w:r>
    </w:p>
    <w:p w14:paraId="2F912971" w14:textId="77777777" w:rsidR="00752554" w:rsidRPr="00A26195" w:rsidRDefault="00752554" w:rsidP="00C012F7">
      <w:pPr>
        <w:numPr>
          <w:ilvl w:val="0"/>
          <w:numId w:val="5"/>
        </w:numPr>
        <w:shd w:val="clear" w:color="auto" w:fill="FFFFFF"/>
        <w:autoSpaceDE w:val="0"/>
        <w:autoSpaceDN w:val="0"/>
        <w:adjustRightInd w:val="0"/>
        <w:ind w:left="0" w:firstLine="709"/>
        <w:jc w:val="both"/>
        <w:rPr>
          <w:color w:val="404040" w:themeColor="text1" w:themeTint="BF"/>
          <w:sz w:val="20"/>
          <w:szCs w:val="20"/>
          <w:lang w:val="uk-UA"/>
        </w:rPr>
      </w:pPr>
      <w:r w:rsidRPr="00A26195">
        <w:rPr>
          <w:color w:val="404040" w:themeColor="text1" w:themeTint="BF"/>
          <w:sz w:val="20"/>
          <w:szCs w:val="20"/>
          <w:lang w:val="uk-UA"/>
        </w:rPr>
        <w:t>суму дивідендів можна достовірно оцінити.</w:t>
      </w:r>
    </w:p>
    <w:p w14:paraId="252BCAB9" w14:textId="77777777" w:rsidR="00030722"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Дохід визнається у звіті про прибутки та збитки за умови відповідності визначенню та критеріям визнання. Визнання доходу відбувається одночасно з визнанням збільшення активів або зменшення зобов’язань.</w:t>
      </w:r>
    </w:p>
    <w:p w14:paraId="72BCE3F9" w14:textId="77777777" w:rsidR="00030722" w:rsidRPr="00A26195" w:rsidRDefault="00504089"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 xml:space="preserve">Витрати - зменшення активів або збільшення зобов'язань, наслідком якого є зменшення власного капіталу, крім як унаслідок здійснення розподілу держателів вимог до власного капіталу. </w:t>
      </w:r>
    </w:p>
    <w:p w14:paraId="5195B3F4" w14:textId="77777777" w:rsidR="00030722" w:rsidRPr="00A26195" w:rsidRDefault="00504089"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 xml:space="preserve">Визнання витрат відбувається одночасно з: </w:t>
      </w:r>
    </w:p>
    <w:p w14:paraId="37BCF83E" w14:textId="77777777" w:rsidR="00030722" w:rsidRPr="00A26195" w:rsidRDefault="00504089"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 xml:space="preserve">(i) первісним визнанням зобов’язання чи збільшенням балансової вартості зобов'язання; або </w:t>
      </w:r>
    </w:p>
    <w:p w14:paraId="63A0BC8F" w14:textId="5A6D8CBC" w:rsidR="00504089" w:rsidRPr="00A26195" w:rsidRDefault="00504089"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 xml:space="preserve">(ii) припиненням визнання активу чи зменшенням балансової вартості активу. </w:t>
      </w:r>
    </w:p>
    <w:p w14:paraId="731971C4" w14:textId="13ADE2DB" w:rsidR="00504089" w:rsidRPr="00A26195" w:rsidRDefault="00504089" w:rsidP="00C012F7">
      <w:pPr>
        <w:shd w:val="clear" w:color="auto" w:fill="FFFFFF"/>
        <w:ind w:firstLine="709"/>
        <w:jc w:val="both"/>
        <w:outlineLvl w:val="0"/>
        <w:rPr>
          <w:b/>
          <w:bCs/>
          <w:color w:val="404040" w:themeColor="text1" w:themeTint="BF"/>
          <w:spacing w:val="2"/>
          <w:sz w:val="20"/>
          <w:szCs w:val="20"/>
          <w:lang w:val="uk-UA"/>
        </w:rPr>
      </w:pPr>
    </w:p>
    <w:p w14:paraId="70FEC0D1" w14:textId="77777777" w:rsidR="00752554" w:rsidRPr="00A26195" w:rsidRDefault="00752554" w:rsidP="00C012F7">
      <w:pPr>
        <w:shd w:val="clear" w:color="auto" w:fill="FFFFFF"/>
        <w:ind w:firstLine="709"/>
        <w:jc w:val="both"/>
        <w:outlineLvl w:val="0"/>
        <w:rPr>
          <w:b/>
          <w:bCs/>
          <w:color w:val="404040" w:themeColor="text1" w:themeTint="BF"/>
          <w:spacing w:val="2"/>
          <w:sz w:val="20"/>
          <w:szCs w:val="20"/>
          <w:lang w:val="uk-UA"/>
        </w:rPr>
      </w:pPr>
      <w:r w:rsidRPr="00A26195">
        <w:rPr>
          <w:b/>
          <w:bCs/>
          <w:color w:val="404040" w:themeColor="text1" w:themeTint="BF"/>
          <w:spacing w:val="2"/>
          <w:sz w:val="20"/>
          <w:szCs w:val="20"/>
          <w:lang w:val="uk-UA"/>
        </w:rPr>
        <w:lastRenderedPageBreak/>
        <w:t>3.8.2. Умовні зобов'язання та активи.</w:t>
      </w:r>
    </w:p>
    <w:p w14:paraId="78380097"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Товариство не визнає умовні зобов'язання в звіті про фінансовий стан Товариства. Інформація про умовне зобов'язання розкривається, якщо можливість вибуття ресурсів, які втілюють у собі економічні вигоди, не є віддаленою. Товариство не визнає умовні активи. Стисла інформація про умовний актив розкривається, коли надходження економічних вигід є ймовірним.</w:t>
      </w:r>
    </w:p>
    <w:p w14:paraId="4EB08DA5" w14:textId="77777777" w:rsidR="008E4DC3" w:rsidRPr="00A26195" w:rsidRDefault="008E4DC3" w:rsidP="00C012F7">
      <w:pPr>
        <w:shd w:val="clear" w:color="auto" w:fill="FFFFFF"/>
        <w:ind w:firstLine="709"/>
        <w:jc w:val="both"/>
        <w:rPr>
          <w:b/>
          <w:bCs/>
          <w:color w:val="404040" w:themeColor="text1" w:themeTint="BF"/>
          <w:spacing w:val="-2"/>
          <w:sz w:val="20"/>
          <w:szCs w:val="20"/>
          <w:lang w:val="uk-UA"/>
        </w:rPr>
      </w:pPr>
    </w:p>
    <w:p w14:paraId="7E823B50" w14:textId="35A32433" w:rsidR="00752554" w:rsidRPr="00A26195" w:rsidRDefault="00752554" w:rsidP="00C012F7">
      <w:pPr>
        <w:shd w:val="clear" w:color="auto" w:fill="FFFFFF"/>
        <w:ind w:firstLine="709"/>
        <w:jc w:val="both"/>
        <w:rPr>
          <w:b/>
          <w:bCs/>
          <w:color w:val="404040" w:themeColor="text1" w:themeTint="BF"/>
          <w:spacing w:val="-2"/>
          <w:sz w:val="20"/>
          <w:szCs w:val="20"/>
          <w:lang w:val="uk-UA"/>
        </w:rPr>
      </w:pPr>
      <w:r w:rsidRPr="00A26195">
        <w:rPr>
          <w:b/>
          <w:bCs/>
          <w:color w:val="404040" w:themeColor="text1" w:themeTint="BF"/>
          <w:spacing w:val="-2"/>
          <w:sz w:val="20"/>
          <w:szCs w:val="20"/>
          <w:lang w:val="uk-UA"/>
        </w:rPr>
        <w:t>4. Основні припущення, оцінки та судження</w:t>
      </w:r>
    </w:p>
    <w:p w14:paraId="24944064" w14:textId="4926C616"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При підготовці фінансової звітності Товариство здійснює оцінки та припущення, які мають вплив на елементи фінансової звітності, ґрунтуючись на МСФЗ, МСБО та тлумаченнях, розроблених Комітетом з тлумачень міжнародної фінансової звітності. Оцінки та судження базуються на попередньому досвіді та інших факторах, що за існуючих обставин вважаються обґрунтованими і за результатами яких приймаються судження щодо балансової вартості активів та зобов’язань. Хоча ці розрахунки базуються на наявній у керівництва Товариства інформації про поточні події, фактичні результати можуть зрештою відрізнятися від цих розрахунків. Області, де такі судження є особливо важливими, області, що характеризуються високим рівнем складності, та області, в яких припущення й розрахунки мають велике значення для підготовки фінансової звітності за МСФЗ, наведені нижче.</w:t>
      </w:r>
    </w:p>
    <w:p w14:paraId="6676F905" w14:textId="77777777" w:rsidR="00752554" w:rsidRPr="00A26195" w:rsidRDefault="00752554" w:rsidP="00C012F7">
      <w:pPr>
        <w:shd w:val="clear" w:color="auto" w:fill="FFFFFF"/>
        <w:ind w:firstLine="709"/>
        <w:jc w:val="both"/>
        <w:outlineLvl w:val="0"/>
        <w:rPr>
          <w:b/>
          <w:bCs/>
          <w:color w:val="404040" w:themeColor="text1" w:themeTint="BF"/>
          <w:spacing w:val="-2"/>
          <w:sz w:val="20"/>
          <w:szCs w:val="20"/>
          <w:lang w:val="uk-UA"/>
        </w:rPr>
      </w:pPr>
    </w:p>
    <w:p w14:paraId="7D3C1399" w14:textId="77777777" w:rsidR="00752554" w:rsidRPr="00A26195" w:rsidRDefault="00752554" w:rsidP="00C012F7">
      <w:pPr>
        <w:shd w:val="clear" w:color="auto" w:fill="FFFFFF"/>
        <w:ind w:firstLine="709"/>
        <w:jc w:val="both"/>
        <w:outlineLvl w:val="0"/>
        <w:rPr>
          <w:b/>
          <w:bCs/>
          <w:color w:val="404040" w:themeColor="text1" w:themeTint="BF"/>
          <w:spacing w:val="-2"/>
          <w:sz w:val="20"/>
          <w:szCs w:val="20"/>
          <w:lang w:val="uk-UA"/>
        </w:rPr>
      </w:pPr>
      <w:r w:rsidRPr="00A26195">
        <w:rPr>
          <w:b/>
          <w:bCs/>
          <w:color w:val="404040" w:themeColor="text1" w:themeTint="BF"/>
          <w:spacing w:val="-2"/>
          <w:sz w:val="20"/>
          <w:szCs w:val="20"/>
          <w:lang w:val="uk-UA"/>
        </w:rPr>
        <w:t>4.1. Судження щодо операцій, подій або умов за відсутності конкретних МСФЗ</w:t>
      </w:r>
    </w:p>
    <w:p w14:paraId="04C8CC2C"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Якщо немає МСФЗ, який конкретно застосовується до операції, іншої події або умови, керівництво Товариства застосовує судження під час розроблення та застосування облікової політики, щоб інформація була доречною для потреб користувачів для прийняття економічних рішень та достовірною, у тому значенні, що фінансова звітність:</w:t>
      </w:r>
    </w:p>
    <w:p w14:paraId="264D6391" w14:textId="77777777" w:rsidR="00752554" w:rsidRPr="00A26195" w:rsidRDefault="00752554" w:rsidP="00C012F7">
      <w:pPr>
        <w:numPr>
          <w:ilvl w:val="0"/>
          <w:numId w:val="2"/>
        </w:numPr>
        <w:shd w:val="clear" w:color="auto" w:fill="FFFFFF"/>
        <w:tabs>
          <w:tab w:val="left" w:pos="993"/>
        </w:tabs>
        <w:autoSpaceDE w:val="0"/>
        <w:autoSpaceDN w:val="0"/>
        <w:adjustRightInd w:val="0"/>
        <w:ind w:left="0" w:firstLine="709"/>
        <w:jc w:val="both"/>
        <w:rPr>
          <w:color w:val="404040" w:themeColor="text1" w:themeTint="BF"/>
          <w:sz w:val="20"/>
          <w:szCs w:val="20"/>
          <w:lang w:val="uk-UA"/>
        </w:rPr>
      </w:pPr>
      <w:r w:rsidRPr="00A26195">
        <w:rPr>
          <w:color w:val="404040" w:themeColor="text1" w:themeTint="BF"/>
          <w:sz w:val="20"/>
          <w:szCs w:val="20"/>
          <w:lang w:val="uk-UA"/>
        </w:rPr>
        <w:t>подає достовірно фінансовий стан, фінансові результати діяльності та грошові потоки Товариства;</w:t>
      </w:r>
    </w:p>
    <w:p w14:paraId="01F17245" w14:textId="77777777" w:rsidR="00752554" w:rsidRPr="00A26195" w:rsidRDefault="00752554" w:rsidP="00C012F7">
      <w:pPr>
        <w:numPr>
          <w:ilvl w:val="0"/>
          <w:numId w:val="2"/>
        </w:numPr>
        <w:shd w:val="clear" w:color="auto" w:fill="FFFFFF"/>
        <w:tabs>
          <w:tab w:val="left" w:pos="993"/>
        </w:tabs>
        <w:autoSpaceDE w:val="0"/>
        <w:autoSpaceDN w:val="0"/>
        <w:adjustRightInd w:val="0"/>
        <w:ind w:left="0" w:firstLine="709"/>
        <w:jc w:val="both"/>
        <w:rPr>
          <w:color w:val="404040" w:themeColor="text1" w:themeTint="BF"/>
          <w:sz w:val="20"/>
          <w:szCs w:val="20"/>
          <w:lang w:val="uk-UA"/>
        </w:rPr>
      </w:pPr>
      <w:r w:rsidRPr="00A26195">
        <w:rPr>
          <w:color w:val="404040" w:themeColor="text1" w:themeTint="BF"/>
          <w:sz w:val="20"/>
          <w:szCs w:val="20"/>
          <w:lang w:val="uk-UA"/>
        </w:rPr>
        <w:t>відображає економічну сутність операцій, інших подій або умов, а не лише юридичну форму;</w:t>
      </w:r>
    </w:p>
    <w:p w14:paraId="26B96436" w14:textId="77777777" w:rsidR="00752554" w:rsidRPr="00A26195" w:rsidRDefault="00752554" w:rsidP="00C012F7">
      <w:pPr>
        <w:numPr>
          <w:ilvl w:val="0"/>
          <w:numId w:val="2"/>
        </w:numPr>
        <w:shd w:val="clear" w:color="auto" w:fill="FFFFFF"/>
        <w:tabs>
          <w:tab w:val="left" w:pos="993"/>
        </w:tabs>
        <w:autoSpaceDE w:val="0"/>
        <w:autoSpaceDN w:val="0"/>
        <w:adjustRightInd w:val="0"/>
        <w:ind w:left="0" w:firstLine="709"/>
        <w:jc w:val="both"/>
        <w:rPr>
          <w:color w:val="404040" w:themeColor="text1" w:themeTint="BF"/>
          <w:sz w:val="20"/>
          <w:szCs w:val="20"/>
          <w:lang w:val="uk-UA"/>
        </w:rPr>
      </w:pPr>
      <w:r w:rsidRPr="00A26195">
        <w:rPr>
          <w:color w:val="404040" w:themeColor="text1" w:themeTint="BF"/>
          <w:sz w:val="20"/>
          <w:szCs w:val="20"/>
          <w:lang w:val="uk-UA"/>
        </w:rPr>
        <w:t>є нейтральною, тобто вільною від упереджень;</w:t>
      </w:r>
    </w:p>
    <w:p w14:paraId="3146265D" w14:textId="77777777" w:rsidR="00752554" w:rsidRPr="00A26195" w:rsidRDefault="00752554" w:rsidP="00C012F7">
      <w:pPr>
        <w:numPr>
          <w:ilvl w:val="0"/>
          <w:numId w:val="2"/>
        </w:numPr>
        <w:shd w:val="clear" w:color="auto" w:fill="FFFFFF"/>
        <w:tabs>
          <w:tab w:val="left" w:pos="993"/>
        </w:tabs>
        <w:autoSpaceDE w:val="0"/>
        <w:autoSpaceDN w:val="0"/>
        <w:adjustRightInd w:val="0"/>
        <w:ind w:left="0" w:firstLine="709"/>
        <w:jc w:val="both"/>
        <w:rPr>
          <w:color w:val="404040" w:themeColor="text1" w:themeTint="BF"/>
          <w:sz w:val="20"/>
          <w:szCs w:val="20"/>
          <w:lang w:val="uk-UA"/>
        </w:rPr>
      </w:pPr>
      <w:r w:rsidRPr="00A26195">
        <w:rPr>
          <w:color w:val="404040" w:themeColor="text1" w:themeTint="BF"/>
          <w:sz w:val="20"/>
          <w:szCs w:val="20"/>
          <w:lang w:val="uk-UA"/>
        </w:rPr>
        <w:t>є повною в усіх суттєвих аспектах.</w:t>
      </w:r>
    </w:p>
    <w:p w14:paraId="6B3A97D9"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Під час здійснення судження керівництво Товариства посилається на прийнятність наведених далі джерел та враховує їх у низхідному порядку:</w:t>
      </w:r>
    </w:p>
    <w:p w14:paraId="41E04669" w14:textId="77777777" w:rsidR="00752554" w:rsidRPr="00A26195" w:rsidRDefault="00752554" w:rsidP="00C012F7">
      <w:pPr>
        <w:pStyle w:val="a3"/>
        <w:numPr>
          <w:ilvl w:val="0"/>
          <w:numId w:val="3"/>
        </w:numPr>
        <w:tabs>
          <w:tab w:val="left" w:pos="993"/>
        </w:tabs>
        <w:spacing w:before="0" w:beforeAutospacing="0" w:after="0" w:afterAutospacing="0"/>
        <w:ind w:left="0" w:firstLine="709"/>
        <w:jc w:val="both"/>
        <w:rPr>
          <w:bCs/>
          <w:color w:val="404040" w:themeColor="text1" w:themeTint="BF"/>
          <w:sz w:val="20"/>
          <w:szCs w:val="20"/>
          <w:lang w:val="uk-UA"/>
        </w:rPr>
      </w:pPr>
      <w:r w:rsidRPr="00A26195">
        <w:rPr>
          <w:bCs/>
          <w:color w:val="404040" w:themeColor="text1" w:themeTint="BF"/>
          <w:sz w:val="20"/>
          <w:szCs w:val="20"/>
          <w:lang w:val="uk-UA"/>
        </w:rPr>
        <w:t>вимоги в МСФЗ, у яких ідеться про подібні та пов’язані з ними питання;</w:t>
      </w:r>
    </w:p>
    <w:p w14:paraId="53F9F73F" w14:textId="77777777" w:rsidR="00752554" w:rsidRPr="00A26195" w:rsidRDefault="00752554" w:rsidP="00C012F7">
      <w:pPr>
        <w:pStyle w:val="a3"/>
        <w:numPr>
          <w:ilvl w:val="0"/>
          <w:numId w:val="3"/>
        </w:numPr>
        <w:tabs>
          <w:tab w:val="left" w:pos="993"/>
        </w:tabs>
        <w:spacing w:before="0" w:beforeAutospacing="0" w:after="0" w:afterAutospacing="0"/>
        <w:ind w:left="0" w:firstLine="709"/>
        <w:jc w:val="both"/>
        <w:rPr>
          <w:bCs/>
          <w:color w:val="404040" w:themeColor="text1" w:themeTint="BF"/>
          <w:sz w:val="20"/>
          <w:szCs w:val="20"/>
          <w:lang w:val="uk-UA"/>
        </w:rPr>
      </w:pPr>
      <w:r w:rsidRPr="00A26195">
        <w:rPr>
          <w:bCs/>
          <w:color w:val="404040" w:themeColor="text1" w:themeTint="BF"/>
          <w:sz w:val="20"/>
          <w:szCs w:val="20"/>
          <w:lang w:val="uk-UA"/>
        </w:rPr>
        <w:t>визначення, критерії визнання та концепції оцінки активів, зобов’язань, доходів та витрат у Концептуальній основі фінансової звітності.</w:t>
      </w:r>
    </w:p>
    <w:p w14:paraId="378F0234"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Під час здійснення судження керівництво Товариства враховує найостанніші положення інших органів, що розробляють та затверджують стандарти, які застосовують подібну концептуальну основу для розроблення стандартів, іншу професійну літературу з обліку та прийняті галузеві практики, тією мірою, якою вони не суперечать вищезазначеним джерелам.</w:t>
      </w:r>
    </w:p>
    <w:p w14:paraId="04546853"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Операції, що не регламентуються МСФЗ Товариством не здійснювались.</w:t>
      </w:r>
    </w:p>
    <w:p w14:paraId="3532ED0D" w14:textId="77777777" w:rsidR="00752554" w:rsidRPr="00A26195" w:rsidRDefault="00752554" w:rsidP="00C012F7">
      <w:pPr>
        <w:shd w:val="clear" w:color="auto" w:fill="FFFFFF"/>
        <w:ind w:firstLine="709"/>
        <w:jc w:val="both"/>
        <w:rPr>
          <w:b/>
          <w:bCs/>
          <w:color w:val="404040" w:themeColor="text1" w:themeTint="BF"/>
          <w:spacing w:val="-2"/>
          <w:sz w:val="20"/>
          <w:szCs w:val="20"/>
          <w:lang w:val="uk-UA"/>
        </w:rPr>
      </w:pPr>
    </w:p>
    <w:p w14:paraId="7DBCEEB3" w14:textId="77777777" w:rsidR="00752554" w:rsidRPr="00A26195" w:rsidRDefault="00752554" w:rsidP="00C012F7">
      <w:pPr>
        <w:shd w:val="clear" w:color="auto" w:fill="FFFFFF"/>
        <w:ind w:firstLine="709"/>
        <w:jc w:val="both"/>
        <w:rPr>
          <w:b/>
          <w:bCs/>
          <w:color w:val="404040" w:themeColor="text1" w:themeTint="BF"/>
          <w:spacing w:val="-2"/>
          <w:sz w:val="20"/>
          <w:szCs w:val="20"/>
          <w:lang w:val="uk-UA"/>
        </w:rPr>
      </w:pPr>
      <w:r w:rsidRPr="00A26195">
        <w:rPr>
          <w:b/>
          <w:bCs/>
          <w:color w:val="404040" w:themeColor="text1" w:themeTint="BF"/>
          <w:spacing w:val="-2"/>
          <w:sz w:val="20"/>
          <w:szCs w:val="20"/>
          <w:lang w:val="uk-UA"/>
        </w:rPr>
        <w:t>4.2. Судження щодо справедливої вартості активів Товариства</w:t>
      </w:r>
    </w:p>
    <w:p w14:paraId="541E4735"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Справедлива вартість інвестицій, що активно обертаються на організованих фінансових ринках, розраховується на основі поточної ринкової вартості на момент закриття торгів на звітну дату. В інших випадках оцінка справедливої вартості ґрунтується на судженнях щодо передбачуваних майбутніх грошових потоків, існуючої економічної ситуації, ризиків, властивих різним фінансовим інструментам, та інших факторів з врахуванням вимог МСФЗ 13 «Оцінка справедливої вартості».</w:t>
      </w:r>
    </w:p>
    <w:p w14:paraId="289E9199" w14:textId="77777777" w:rsidR="00752554" w:rsidRPr="00A26195" w:rsidRDefault="00752554" w:rsidP="00C012F7">
      <w:pPr>
        <w:shd w:val="clear" w:color="auto" w:fill="FFFFFF"/>
        <w:ind w:firstLine="709"/>
        <w:jc w:val="both"/>
        <w:outlineLvl w:val="0"/>
        <w:rPr>
          <w:b/>
          <w:bCs/>
          <w:color w:val="404040" w:themeColor="text1" w:themeTint="BF"/>
          <w:spacing w:val="-2"/>
          <w:sz w:val="20"/>
          <w:szCs w:val="20"/>
          <w:lang w:val="uk-UA"/>
        </w:rPr>
      </w:pPr>
    </w:p>
    <w:p w14:paraId="66447026" w14:textId="77777777" w:rsidR="00752554" w:rsidRPr="00A26195" w:rsidRDefault="00752554" w:rsidP="00C012F7">
      <w:pPr>
        <w:shd w:val="clear" w:color="auto" w:fill="FFFFFF"/>
        <w:ind w:firstLine="709"/>
        <w:jc w:val="both"/>
        <w:outlineLvl w:val="0"/>
        <w:rPr>
          <w:b/>
          <w:bCs/>
          <w:color w:val="404040" w:themeColor="text1" w:themeTint="BF"/>
          <w:spacing w:val="-2"/>
          <w:sz w:val="20"/>
          <w:szCs w:val="20"/>
          <w:lang w:val="uk-UA"/>
        </w:rPr>
      </w:pPr>
      <w:r w:rsidRPr="00A26195">
        <w:rPr>
          <w:b/>
          <w:bCs/>
          <w:color w:val="404040" w:themeColor="text1" w:themeTint="BF"/>
          <w:spacing w:val="-2"/>
          <w:sz w:val="20"/>
          <w:szCs w:val="20"/>
          <w:lang w:val="uk-UA"/>
        </w:rPr>
        <w:t>4.3. Судження щодо змін справедливої вартості фінансових активів</w:t>
      </w:r>
    </w:p>
    <w:p w14:paraId="6A8F4C47"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 xml:space="preserve">Керівництво Товариства вважає, що облікові оцінки та припущення, які мають стосунок до оцінки фінансових інструментів, де ринкові котирування не доступні, є ключовим джерелом невизначеності оцінок, тому що: </w:t>
      </w:r>
    </w:p>
    <w:p w14:paraId="166E1DE8" w14:textId="77777777" w:rsidR="00752554" w:rsidRPr="00A26195" w:rsidRDefault="00752554" w:rsidP="00C012F7">
      <w:pPr>
        <w:pStyle w:val="a3"/>
        <w:numPr>
          <w:ilvl w:val="0"/>
          <w:numId w:val="4"/>
        </w:numPr>
        <w:tabs>
          <w:tab w:val="left" w:pos="993"/>
        </w:tabs>
        <w:spacing w:before="0" w:beforeAutospacing="0" w:after="0" w:afterAutospacing="0"/>
        <w:ind w:left="0" w:firstLine="709"/>
        <w:jc w:val="both"/>
        <w:rPr>
          <w:bCs/>
          <w:color w:val="404040" w:themeColor="text1" w:themeTint="BF"/>
          <w:sz w:val="20"/>
          <w:szCs w:val="20"/>
          <w:lang w:val="uk-UA"/>
        </w:rPr>
      </w:pPr>
      <w:r w:rsidRPr="00A26195">
        <w:rPr>
          <w:bCs/>
          <w:color w:val="404040" w:themeColor="text1" w:themeTint="BF"/>
          <w:sz w:val="20"/>
          <w:szCs w:val="20"/>
          <w:lang w:val="uk-UA"/>
        </w:rPr>
        <w:t xml:space="preserve">вони з високим ступенем ймовірності зазнають змін з плином часу, оскільки оцінки базуються на припущеннях керівництва щодо відсоткових ставок, </w:t>
      </w:r>
      <w:proofErr w:type="spellStart"/>
      <w:r w:rsidRPr="00A26195">
        <w:rPr>
          <w:bCs/>
          <w:color w:val="404040" w:themeColor="text1" w:themeTint="BF"/>
          <w:sz w:val="20"/>
          <w:szCs w:val="20"/>
          <w:lang w:val="uk-UA"/>
        </w:rPr>
        <w:t>волатильності</w:t>
      </w:r>
      <w:proofErr w:type="spellEnd"/>
      <w:r w:rsidRPr="00A26195">
        <w:rPr>
          <w:bCs/>
          <w:color w:val="404040" w:themeColor="text1" w:themeTint="BF"/>
          <w:sz w:val="20"/>
          <w:szCs w:val="20"/>
          <w:lang w:val="uk-UA"/>
        </w:rPr>
        <w:t xml:space="preserve">, змін валютних курсів, показників кредитоспроможності контрагентів, коригувань під час оцінки інструментів, а також специфічних особливостей операцій; та </w:t>
      </w:r>
    </w:p>
    <w:p w14:paraId="197E0628" w14:textId="77777777" w:rsidR="00752554" w:rsidRPr="00A26195" w:rsidRDefault="00752554" w:rsidP="00C012F7">
      <w:pPr>
        <w:pStyle w:val="a3"/>
        <w:numPr>
          <w:ilvl w:val="0"/>
          <w:numId w:val="4"/>
        </w:numPr>
        <w:tabs>
          <w:tab w:val="left" w:pos="993"/>
        </w:tabs>
        <w:spacing w:before="0" w:beforeAutospacing="0" w:after="0" w:afterAutospacing="0"/>
        <w:ind w:left="0" w:firstLine="709"/>
        <w:jc w:val="both"/>
        <w:rPr>
          <w:bCs/>
          <w:color w:val="404040" w:themeColor="text1" w:themeTint="BF"/>
          <w:sz w:val="20"/>
          <w:szCs w:val="20"/>
          <w:lang w:val="uk-UA"/>
        </w:rPr>
      </w:pPr>
      <w:r w:rsidRPr="00A26195">
        <w:rPr>
          <w:bCs/>
          <w:color w:val="404040" w:themeColor="text1" w:themeTint="BF"/>
          <w:sz w:val="20"/>
          <w:szCs w:val="20"/>
          <w:lang w:val="uk-UA"/>
        </w:rPr>
        <w:t>вплив зміни в оцінках на активи, відображені в звіті про фінансовий стан, а також на доходи (витрати) може бути значним.</w:t>
      </w:r>
    </w:p>
    <w:p w14:paraId="12BEDAD7"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 xml:space="preserve">Якби керівництво Товариства використовувало інші припущення щодо відсоткових ставок, </w:t>
      </w:r>
      <w:proofErr w:type="spellStart"/>
      <w:r w:rsidRPr="00A26195">
        <w:rPr>
          <w:color w:val="404040" w:themeColor="text1" w:themeTint="BF"/>
          <w:sz w:val="20"/>
          <w:szCs w:val="20"/>
          <w:lang w:val="uk-UA"/>
        </w:rPr>
        <w:t>волатильності</w:t>
      </w:r>
      <w:proofErr w:type="spellEnd"/>
      <w:r w:rsidRPr="00A26195">
        <w:rPr>
          <w:color w:val="404040" w:themeColor="text1" w:themeTint="BF"/>
          <w:sz w:val="20"/>
          <w:szCs w:val="20"/>
          <w:lang w:val="uk-UA"/>
        </w:rPr>
        <w:t>, курсів обміну валют, кредитного рейтингу контрагента, дати оферти і коригувань під час оцінки інструментів, більша або менша зміна в оцінці вартості фінансових інструментів у разі відсутності ринкових котирувань мала б істотний вплив на відображений у фінансовій звітності чистий прибуток та збиток.</w:t>
      </w:r>
    </w:p>
    <w:p w14:paraId="3EDE2753"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Розуміючи важливість використання облікових оцінок та припущень щодо справедливої вартості фінансових активів в разі відсутності вхідних даних щодо справедливої вартості першого рівня, Керівництво Товариства планує використовувати оцінки та судження які базуються на професійній компетенції працівників Підприємства, досвіді та минулих подіях, а також з використанням розрахунків та моделей вартості фінансових активів. Залучення  зовнішніх експертних оцінок щодо таких фінансових інструментів де оцінка, яка базується на професійній компетенції, досвіді та розрахунках є недостатньою, на думку Керівництва є прийнятним та необхідним.</w:t>
      </w:r>
    </w:p>
    <w:p w14:paraId="6B975DFC"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lastRenderedPageBreak/>
        <w:t xml:space="preserve">Використання різних маркетингових припущень та/або методів оцінки також може мати значний вплив на передбачувану справедливу вартість. </w:t>
      </w:r>
    </w:p>
    <w:p w14:paraId="28FD8DA6" w14:textId="77777777" w:rsidR="00752554" w:rsidRPr="00A26195" w:rsidRDefault="00752554" w:rsidP="00C012F7">
      <w:pPr>
        <w:shd w:val="clear" w:color="auto" w:fill="FFFFFF"/>
        <w:ind w:firstLine="709"/>
        <w:jc w:val="both"/>
        <w:outlineLvl w:val="0"/>
        <w:rPr>
          <w:b/>
          <w:bCs/>
          <w:color w:val="404040" w:themeColor="text1" w:themeTint="BF"/>
          <w:spacing w:val="-2"/>
          <w:sz w:val="20"/>
          <w:szCs w:val="20"/>
          <w:lang w:val="uk-UA"/>
        </w:rPr>
      </w:pPr>
    </w:p>
    <w:p w14:paraId="222FF1F2" w14:textId="77777777" w:rsidR="00752554" w:rsidRPr="00A26195" w:rsidRDefault="00752554" w:rsidP="00C012F7">
      <w:pPr>
        <w:shd w:val="clear" w:color="auto" w:fill="FFFFFF"/>
        <w:ind w:firstLine="709"/>
        <w:jc w:val="both"/>
        <w:outlineLvl w:val="0"/>
        <w:rPr>
          <w:b/>
          <w:bCs/>
          <w:color w:val="404040" w:themeColor="text1" w:themeTint="BF"/>
          <w:spacing w:val="-2"/>
          <w:sz w:val="20"/>
          <w:szCs w:val="20"/>
          <w:lang w:val="uk-UA"/>
        </w:rPr>
      </w:pPr>
      <w:r w:rsidRPr="00A26195">
        <w:rPr>
          <w:b/>
          <w:bCs/>
          <w:color w:val="404040" w:themeColor="text1" w:themeTint="BF"/>
          <w:spacing w:val="-2"/>
          <w:sz w:val="20"/>
          <w:szCs w:val="20"/>
          <w:lang w:val="uk-UA"/>
        </w:rPr>
        <w:t>4.4. Судження щодо очікуваних термінів утримування фінансових інструментів</w:t>
      </w:r>
    </w:p>
    <w:p w14:paraId="2461A62F"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Керівництво Товариства застосовує професійне судження щодо термінів утримання фінансових інструментів, що входять до складу фінансових активів. Професійне судження за цим питанням ґрунтується на оцінці ризиків фінансового інструменту, його прибутковості й динаміці та інших факторах. Проте існують невизначеності, які можуть бути пов’язані з призупиненням обігу цінних паперів, що не є підконтрольним керівництву Товариства фактором і може суттєво вплинути на оцінку фінансових інструментів.</w:t>
      </w:r>
    </w:p>
    <w:p w14:paraId="513127AC" w14:textId="77777777" w:rsidR="00752554" w:rsidRPr="00A26195" w:rsidRDefault="00752554" w:rsidP="00C012F7">
      <w:pPr>
        <w:shd w:val="clear" w:color="auto" w:fill="FFFFFF"/>
        <w:ind w:firstLine="709"/>
        <w:jc w:val="both"/>
        <w:outlineLvl w:val="0"/>
        <w:rPr>
          <w:b/>
          <w:bCs/>
          <w:color w:val="404040" w:themeColor="text1" w:themeTint="BF"/>
          <w:spacing w:val="-2"/>
          <w:sz w:val="20"/>
          <w:szCs w:val="20"/>
          <w:lang w:val="uk-UA"/>
        </w:rPr>
      </w:pPr>
    </w:p>
    <w:p w14:paraId="65CBE014" w14:textId="77777777" w:rsidR="00752554" w:rsidRPr="00A26195" w:rsidRDefault="00752554" w:rsidP="00C012F7">
      <w:pPr>
        <w:shd w:val="clear" w:color="auto" w:fill="FFFFFF"/>
        <w:ind w:firstLine="709"/>
        <w:jc w:val="both"/>
        <w:outlineLvl w:val="0"/>
        <w:rPr>
          <w:b/>
          <w:bCs/>
          <w:color w:val="404040" w:themeColor="text1" w:themeTint="BF"/>
          <w:spacing w:val="-2"/>
          <w:sz w:val="20"/>
          <w:szCs w:val="20"/>
          <w:lang w:val="uk-UA"/>
        </w:rPr>
      </w:pPr>
      <w:r w:rsidRPr="00A26195">
        <w:rPr>
          <w:b/>
          <w:bCs/>
          <w:color w:val="404040" w:themeColor="text1" w:themeTint="BF"/>
          <w:spacing w:val="-2"/>
          <w:sz w:val="20"/>
          <w:szCs w:val="20"/>
          <w:lang w:val="uk-UA"/>
        </w:rPr>
        <w:t>4.5. Використання ставок дисконтування</w:t>
      </w:r>
    </w:p>
    <w:p w14:paraId="59603D00" w14:textId="77777777" w:rsidR="00752554" w:rsidRPr="00A26195" w:rsidRDefault="00752554" w:rsidP="00C012F7">
      <w:pPr>
        <w:pStyle w:val="10"/>
        <w:ind w:firstLine="709"/>
        <w:jc w:val="both"/>
        <w:rPr>
          <w:color w:val="404040" w:themeColor="text1" w:themeTint="BF"/>
          <w:sz w:val="20"/>
          <w:szCs w:val="20"/>
        </w:rPr>
      </w:pPr>
      <w:r w:rsidRPr="00A26195">
        <w:rPr>
          <w:color w:val="404040" w:themeColor="text1" w:themeTint="BF"/>
          <w:sz w:val="20"/>
          <w:szCs w:val="20"/>
        </w:rPr>
        <w:t>Ставка дисконту - це процентна ставка, яка використовується для перерахунку майбутніх потоків доходів в єдине значення теперішньої (поточної) вартості, яка є базою для визначення ринкової вартості бізнесу. З економічної точки зору, в ролі ставки дисконту є бажана інвестору ставка доходу на вкладений капітал у відповідні з рівнем ризику подібні об'єкти інвестування, або - ставка доходу за альтернативними варіантами інвестицій із зіставляння рівня ризику на дату оцінки. Ставка дисконту має визначатися з урахуванням трьох факторів:</w:t>
      </w:r>
    </w:p>
    <w:p w14:paraId="5C110BC1" w14:textId="77777777" w:rsidR="00752554" w:rsidRPr="00A26195" w:rsidRDefault="00752554" w:rsidP="00C012F7">
      <w:pPr>
        <w:pStyle w:val="10"/>
        <w:ind w:firstLine="709"/>
        <w:jc w:val="both"/>
        <w:rPr>
          <w:color w:val="404040" w:themeColor="text1" w:themeTint="BF"/>
          <w:sz w:val="20"/>
          <w:szCs w:val="20"/>
        </w:rPr>
      </w:pPr>
      <w:r w:rsidRPr="00A26195">
        <w:rPr>
          <w:color w:val="404040" w:themeColor="text1" w:themeTint="BF"/>
          <w:sz w:val="20"/>
          <w:szCs w:val="20"/>
        </w:rPr>
        <w:t>а) вартості грошей у часі;</w:t>
      </w:r>
    </w:p>
    <w:p w14:paraId="14FCD464" w14:textId="77777777" w:rsidR="00752554" w:rsidRPr="00A26195" w:rsidRDefault="00752554" w:rsidP="00C012F7">
      <w:pPr>
        <w:pStyle w:val="10"/>
        <w:ind w:firstLine="709"/>
        <w:jc w:val="both"/>
        <w:rPr>
          <w:color w:val="404040" w:themeColor="text1" w:themeTint="BF"/>
          <w:sz w:val="20"/>
          <w:szCs w:val="20"/>
        </w:rPr>
      </w:pPr>
      <w:r w:rsidRPr="00A26195">
        <w:rPr>
          <w:color w:val="404040" w:themeColor="text1" w:themeTint="BF"/>
          <w:sz w:val="20"/>
          <w:szCs w:val="20"/>
        </w:rPr>
        <w:t>б) вартості джерел, які залучаються для фінансування інвестиційного проекту, які вимагають різні рівні компенсації;</w:t>
      </w:r>
    </w:p>
    <w:p w14:paraId="426CBBAC" w14:textId="77777777" w:rsidR="00752554" w:rsidRPr="00A26195" w:rsidRDefault="00752554" w:rsidP="00C012F7">
      <w:pPr>
        <w:pStyle w:val="10"/>
        <w:ind w:firstLine="709"/>
        <w:jc w:val="both"/>
        <w:rPr>
          <w:color w:val="404040" w:themeColor="text1" w:themeTint="BF"/>
          <w:sz w:val="20"/>
          <w:szCs w:val="20"/>
        </w:rPr>
      </w:pPr>
      <w:r w:rsidRPr="00A26195">
        <w:rPr>
          <w:color w:val="404040" w:themeColor="text1" w:themeTint="BF"/>
          <w:sz w:val="20"/>
          <w:szCs w:val="20"/>
        </w:rPr>
        <w:t>в) фактору ризику або міри ймовірності отримання очікуваних у майбутньому доходів.</w:t>
      </w:r>
    </w:p>
    <w:p w14:paraId="606889ED" w14:textId="57A447AB" w:rsidR="00752554" w:rsidRPr="00A26195" w:rsidRDefault="00752554" w:rsidP="00C012F7">
      <w:pPr>
        <w:shd w:val="clear" w:color="auto" w:fill="FFFFFF"/>
        <w:ind w:firstLine="709"/>
        <w:jc w:val="both"/>
        <w:rPr>
          <w:color w:val="404040" w:themeColor="text1" w:themeTint="BF"/>
          <w:sz w:val="20"/>
          <w:szCs w:val="20"/>
          <w:lang w:val="uk-UA"/>
        </w:rPr>
      </w:pPr>
      <w:r w:rsidRPr="00A26195">
        <w:rPr>
          <w:color w:val="404040" w:themeColor="text1" w:themeTint="BF"/>
          <w:sz w:val="20"/>
          <w:szCs w:val="20"/>
          <w:lang w:val="uk-UA"/>
        </w:rPr>
        <w:t xml:space="preserve"> Станом на </w:t>
      </w:r>
      <w:r w:rsidR="008A313A" w:rsidRPr="00A26195">
        <w:rPr>
          <w:color w:val="404040" w:themeColor="text1" w:themeTint="BF"/>
          <w:sz w:val="20"/>
          <w:szCs w:val="20"/>
          <w:lang w:val="uk-UA"/>
        </w:rPr>
        <w:t>30.06.2024</w:t>
      </w:r>
      <w:r w:rsidR="005705EC" w:rsidRPr="00A26195">
        <w:rPr>
          <w:color w:val="404040" w:themeColor="text1" w:themeTint="BF"/>
          <w:sz w:val="20"/>
          <w:szCs w:val="20"/>
          <w:lang w:val="uk-UA"/>
        </w:rPr>
        <w:t>р.</w:t>
      </w:r>
      <w:r w:rsidR="003C65C8" w:rsidRPr="00A26195">
        <w:rPr>
          <w:color w:val="404040" w:themeColor="text1" w:themeTint="BF"/>
          <w:sz w:val="20"/>
          <w:szCs w:val="20"/>
          <w:lang w:val="uk-UA"/>
        </w:rPr>
        <w:t xml:space="preserve"> </w:t>
      </w:r>
      <w:r w:rsidRPr="00A26195">
        <w:rPr>
          <w:color w:val="404040" w:themeColor="text1" w:themeTint="BF"/>
          <w:sz w:val="20"/>
          <w:szCs w:val="20"/>
          <w:lang w:val="uk-UA"/>
        </w:rPr>
        <w:t xml:space="preserve"> середньозважена ставка за портфелем банківських депозитів у національній валюті в банках, у яких не введено тимчасову адміністрацію або не запроваджено ліквідаційну комісію, становила </w:t>
      </w:r>
      <w:r w:rsidR="004B4D7E" w:rsidRPr="00A26195">
        <w:rPr>
          <w:color w:val="404040" w:themeColor="text1" w:themeTint="BF"/>
          <w:sz w:val="20"/>
          <w:szCs w:val="20"/>
          <w:lang w:val="uk-UA"/>
        </w:rPr>
        <w:t>6,2</w:t>
      </w:r>
      <w:r w:rsidRPr="00A26195">
        <w:rPr>
          <w:color w:val="404040" w:themeColor="text1" w:themeTint="BF"/>
          <w:sz w:val="20"/>
          <w:szCs w:val="20"/>
          <w:lang w:val="uk-UA"/>
        </w:rPr>
        <w:t>% річних.  Інформація, що використана для визначення середньозваженої ставки одержана з офіційного сайту НБУ за посиланням</w:t>
      </w:r>
      <w:r w:rsidR="00A9092F" w:rsidRPr="00A26195">
        <w:rPr>
          <w:color w:val="404040" w:themeColor="text1" w:themeTint="BF"/>
          <w:sz w:val="20"/>
          <w:szCs w:val="20"/>
          <w:lang w:val="uk-UA"/>
        </w:rPr>
        <w:t xml:space="preserve"> </w:t>
      </w:r>
      <w:r w:rsidR="00012366" w:rsidRPr="00A26195">
        <w:rPr>
          <w:color w:val="404040" w:themeColor="text1" w:themeTint="BF"/>
          <w:sz w:val="20"/>
          <w:szCs w:val="20"/>
          <w:lang w:val="uk-UA"/>
        </w:rPr>
        <w:t xml:space="preserve">https://bank.gov.ua/ua/statistic/sector-financial/data-sector-financial </w:t>
      </w:r>
      <w:r w:rsidRPr="00A26195">
        <w:rPr>
          <w:color w:val="404040" w:themeColor="text1" w:themeTint="BF"/>
          <w:sz w:val="20"/>
          <w:szCs w:val="20"/>
          <w:lang w:val="uk-UA"/>
        </w:rPr>
        <w:t>розділ “</w:t>
      </w:r>
      <w:hyperlink r:id="rId13" w:history="1">
        <w:r w:rsidR="00EC7E14" w:rsidRPr="00A26195">
          <w:rPr>
            <w:rStyle w:val="ac"/>
            <w:color w:val="404040" w:themeColor="text1" w:themeTint="BF"/>
            <w:sz w:val="20"/>
            <w:szCs w:val="20"/>
            <w:shd w:val="clear" w:color="auto" w:fill="FFFFFF"/>
            <w:lang w:val="uk-UA"/>
          </w:rPr>
          <w:t>Вартість строкових депозитів за даними статистичної звітності банків України</w:t>
        </w:r>
      </w:hyperlink>
      <w:r w:rsidRPr="00A26195">
        <w:rPr>
          <w:color w:val="404040" w:themeColor="text1" w:themeTint="BF"/>
          <w:sz w:val="20"/>
          <w:szCs w:val="20"/>
          <w:lang w:val="uk-UA"/>
        </w:rPr>
        <w:t>“.</w:t>
      </w:r>
      <w:r w:rsidR="00AE3B6B" w:rsidRPr="00A26195">
        <w:rPr>
          <w:color w:val="404040" w:themeColor="text1" w:themeTint="BF"/>
          <w:sz w:val="20"/>
          <w:szCs w:val="20"/>
          <w:lang w:val="uk-UA"/>
        </w:rPr>
        <w:t xml:space="preserve"> </w:t>
      </w:r>
    </w:p>
    <w:p w14:paraId="25803E23" w14:textId="77777777" w:rsidR="00752554" w:rsidRPr="00A26195" w:rsidRDefault="00752554" w:rsidP="00C012F7">
      <w:pPr>
        <w:shd w:val="clear" w:color="auto" w:fill="FFFFFF"/>
        <w:ind w:firstLine="709"/>
        <w:jc w:val="both"/>
        <w:outlineLvl w:val="0"/>
        <w:rPr>
          <w:b/>
          <w:bCs/>
          <w:color w:val="404040" w:themeColor="text1" w:themeTint="BF"/>
          <w:spacing w:val="-2"/>
          <w:sz w:val="20"/>
          <w:szCs w:val="20"/>
          <w:lang w:val="uk-UA"/>
        </w:rPr>
      </w:pPr>
    </w:p>
    <w:p w14:paraId="43DC93EA" w14:textId="77777777" w:rsidR="00752554" w:rsidRPr="00A26195" w:rsidRDefault="00752554" w:rsidP="00C012F7">
      <w:pPr>
        <w:shd w:val="clear" w:color="auto" w:fill="FFFFFF"/>
        <w:ind w:firstLine="709"/>
        <w:jc w:val="both"/>
        <w:outlineLvl w:val="0"/>
        <w:rPr>
          <w:b/>
          <w:bCs/>
          <w:color w:val="404040" w:themeColor="text1" w:themeTint="BF"/>
          <w:spacing w:val="-2"/>
          <w:sz w:val="20"/>
          <w:szCs w:val="20"/>
          <w:lang w:val="uk-UA"/>
        </w:rPr>
      </w:pPr>
      <w:r w:rsidRPr="00A26195">
        <w:rPr>
          <w:b/>
          <w:bCs/>
          <w:color w:val="404040" w:themeColor="text1" w:themeTint="BF"/>
          <w:spacing w:val="-2"/>
          <w:sz w:val="20"/>
          <w:szCs w:val="20"/>
          <w:lang w:val="uk-UA"/>
        </w:rPr>
        <w:t>4.6. Судження щодо виявлення ознак знецінення активів</w:t>
      </w:r>
    </w:p>
    <w:p w14:paraId="002351A0" w14:textId="77777777" w:rsidR="00752554" w:rsidRPr="00A26195" w:rsidRDefault="00752554" w:rsidP="00C012F7">
      <w:pPr>
        <w:pStyle w:val="StyleABC-paragrahinNotesBold1"/>
        <w:spacing w:after="0"/>
        <w:ind w:firstLine="709"/>
        <w:rPr>
          <w:rFonts w:ascii="Times New Roman" w:hAnsi="Times New Roman"/>
          <w:b w:val="0"/>
          <w:bCs w:val="0"/>
          <w:color w:val="404040" w:themeColor="text1" w:themeTint="BF"/>
          <w:lang w:val="uk-UA"/>
        </w:rPr>
      </w:pPr>
      <w:r w:rsidRPr="00A26195">
        <w:rPr>
          <w:rFonts w:ascii="Times New Roman" w:hAnsi="Times New Roman"/>
          <w:b w:val="0"/>
          <w:color w:val="404040" w:themeColor="text1" w:themeTint="BF"/>
          <w:lang w:val="uk-UA"/>
        </w:rPr>
        <w:t xml:space="preserve">Відносно </w:t>
      </w:r>
      <w:r w:rsidRPr="00A26195">
        <w:rPr>
          <w:rFonts w:ascii="Times New Roman" w:hAnsi="Times New Roman"/>
          <w:b w:val="0"/>
          <w:bCs w:val="0"/>
          <w:color w:val="404040" w:themeColor="text1" w:themeTint="BF"/>
          <w:lang w:val="uk-UA"/>
        </w:rPr>
        <w:t xml:space="preserve">фінансових активів, які оцінюються за амортизованою вартістю, Товариство на дату виникнення фінансових активів та на кожну звітну дату визначає рівень кредитного ризику. </w:t>
      </w:r>
    </w:p>
    <w:p w14:paraId="65FF23E4" w14:textId="77777777" w:rsidR="00752554" w:rsidRPr="00A26195" w:rsidRDefault="00752554" w:rsidP="00C012F7">
      <w:pPr>
        <w:pStyle w:val="StyleABC-paragrahinNotesBold1"/>
        <w:spacing w:after="0"/>
        <w:ind w:firstLine="709"/>
        <w:rPr>
          <w:rFonts w:ascii="Times New Roman" w:hAnsi="Times New Roman"/>
          <w:b w:val="0"/>
          <w:bCs w:val="0"/>
          <w:color w:val="404040" w:themeColor="text1" w:themeTint="BF"/>
          <w:lang w:val="uk-UA"/>
        </w:rPr>
      </w:pPr>
      <w:r w:rsidRPr="00A26195">
        <w:rPr>
          <w:rFonts w:ascii="Times New Roman" w:hAnsi="Times New Roman"/>
          <w:b w:val="0"/>
          <w:bCs w:val="0"/>
          <w:color w:val="404040" w:themeColor="text1" w:themeTint="BF"/>
          <w:lang w:val="uk-UA"/>
        </w:rPr>
        <w:t xml:space="preserve">Товариство визнає резерв під збитки для очікуваних кредитних збитків за фінансовими активами, які оцінюються за амортизованою вартістю, у розмірі очікуваних кредитних збитків за весь строк дії фінансового активу (при значному збільшенні кредитного ризику/для кредитно-знецінених фінансових активів) або 12-місячними очікуваними кредитними збитками (у разі незначного зростання кредитного ризику). </w:t>
      </w:r>
    </w:p>
    <w:p w14:paraId="0810C796" w14:textId="77777777" w:rsidR="00752554" w:rsidRPr="00A26195" w:rsidRDefault="00752554" w:rsidP="00C012F7">
      <w:pPr>
        <w:pStyle w:val="StyleABC-paragrahinNotesBold1"/>
        <w:spacing w:after="0"/>
        <w:ind w:firstLine="709"/>
        <w:rPr>
          <w:rFonts w:ascii="Times New Roman" w:hAnsi="Times New Roman"/>
          <w:b w:val="0"/>
          <w:bCs w:val="0"/>
          <w:color w:val="404040" w:themeColor="text1" w:themeTint="BF"/>
          <w:lang w:val="uk-UA"/>
        </w:rPr>
      </w:pPr>
      <w:r w:rsidRPr="00A26195">
        <w:rPr>
          <w:rFonts w:ascii="Times New Roman" w:hAnsi="Times New Roman"/>
          <w:b w:val="0"/>
          <w:bCs w:val="0"/>
          <w:color w:val="404040" w:themeColor="text1" w:themeTint="BF"/>
          <w:lang w:val="uk-UA"/>
        </w:rPr>
        <w:t>Зазвичай очікується, що очікувані кредитні збитки за весь строк дії мають бути визнані до того, як фінансовий інструмент стане прострочений. Як правило, кредитний ризик значно зростає ще до того, як фінансовий інструмент стане простроченим або буде помічено інші чинники затримки платежів, що є специфічними для позичальника, (наприклад, здійснення модифікації або реструктуризації).</w:t>
      </w:r>
    </w:p>
    <w:p w14:paraId="06C57A9F" w14:textId="77777777" w:rsidR="00752554" w:rsidRPr="00A26195" w:rsidRDefault="00752554" w:rsidP="00C012F7">
      <w:pPr>
        <w:pStyle w:val="Default"/>
        <w:ind w:firstLine="709"/>
        <w:jc w:val="both"/>
        <w:rPr>
          <w:color w:val="404040" w:themeColor="text1" w:themeTint="BF"/>
          <w:sz w:val="20"/>
          <w:szCs w:val="20"/>
        </w:rPr>
      </w:pPr>
      <w:r w:rsidRPr="00A26195">
        <w:rPr>
          <w:color w:val="404040" w:themeColor="text1" w:themeTint="BF"/>
          <w:sz w:val="20"/>
          <w:szCs w:val="20"/>
        </w:rPr>
        <w:t xml:space="preserve">Кредитний ризик за фінансовим інструментом вважається низьким, якщо фінансовий інструмент має низький ризик настання дефолту, позичальник має потужній потенціал виконувати свої договірні зобов'язання щодо грошових потоків у короткостроковій перспективі, а несприятливі зміни в економічних і ділових умовах у довгостроковій перспективі можуть знизити, але не обов’язково здатність позичальника виконувати свої зобов'язання щодо договірних грошових потоків. </w:t>
      </w:r>
    </w:p>
    <w:p w14:paraId="60FDD0EB" w14:textId="77777777" w:rsidR="00752554" w:rsidRPr="00A26195" w:rsidRDefault="00752554" w:rsidP="00C012F7">
      <w:pPr>
        <w:pStyle w:val="Default"/>
        <w:ind w:firstLine="709"/>
        <w:jc w:val="both"/>
        <w:rPr>
          <w:color w:val="404040" w:themeColor="text1" w:themeTint="BF"/>
          <w:sz w:val="20"/>
          <w:szCs w:val="20"/>
        </w:rPr>
      </w:pPr>
      <w:r w:rsidRPr="00A26195">
        <w:rPr>
          <w:color w:val="404040" w:themeColor="text1" w:themeTint="BF"/>
          <w:sz w:val="20"/>
          <w:szCs w:val="20"/>
        </w:rPr>
        <w:t>Фінансові інструменти не вважаються такими, що мають низький кредитний ризик лише на підставі того, що ризик дефолту за ними є нижчим, ніж ризик дефолту за іншими фінансовими інструментами Товариства або ніж кредитний ризик юрисдикції, в якій Товариство здійснює діяльність.</w:t>
      </w:r>
    </w:p>
    <w:p w14:paraId="0444B931" w14:textId="77777777" w:rsidR="00752554" w:rsidRPr="00A26195" w:rsidRDefault="00752554" w:rsidP="00C012F7">
      <w:pPr>
        <w:pStyle w:val="Default"/>
        <w:ind w:firstLine="709"/>
        <w:jc w:val="both"/>
        <w:rPr>
          <w:color w:val="404040" w:themeColor="text1" w:themeTint="BF"/>
          <w:sz w:val="20"/>
          <w:szCs w:val="20"/>
        </w:rPr>
      </w:pPr>
      <w:r w:rsidRPr="00A26195">
        <w:rPr>
          <w:color w:val="404040" w:themeColor="text1" w:themeTint="BF"/>
          <w:sz w:val="20"/>
          <w:szCs w:val="20"/>
        </w:rPr>
        <w:t>Очікувані кредитні збитки за весь строк дії не визнаються за фінансовим інструментом просто на підставі того, що він вважався інструментом із низьким кредитним ризиком у попередньому звітному періоді, але не вважається таким станом на звітну дату. У такому випадку Товариство з'ясовує, чи мало місце значне зростання кредитного ризику з моменту первісного визнання, а отже чи постала потреба у визнанні очікуваних кредитних збитків за весь строк дії.</w:t>
      </w:r>
    </w:p>
    <w:p w14:paraId="5B813CE7" w14:textId="77777777" w:rsidR="00752554" w:rsidRPr="00A26195" w:rsidRDefault="00752554" w:rsidP="00C012F7">
      <w:pPr>
        <w:pStyle w:val="Default"/>
        <w:ind w:firstLine="709"/>
        <w:jc w:val="both"/>
        <w:rPr>
          <w:color w:val="404040" w:themeColor="text1" w:themeTint="BF"/>
          <w:sz w:val="20"/>
          <w:szCs w:val="20"/>
        </w:rPr>
      </w:pPr>
      <w:r w:rsidRPr="00A26195">
        <w:rPr>
          <w:color w:val="404040" w:themeColor="text1" w:themeTint="BF"/>
          <w:sz w:val="20"/>
          <w:szCs w:val="20"/>
        </w:rPr>
        <w:t>Очікувані кредитні збитки відображають власні очікування Товариства щодо кредитних збитків.</w:t>
      </w:r>
    </w:p>
    <w:p w14:paraId="19DDF833" w14:textId="77777777" w:rsidR="004713AE" w:rsidRPr="00A26195" w:rsidRDefault="004713AE" w:rsidP="00C012F7">
      <w:pPr>
        <w:shd w:val="clear" w:color="auto" w:fill="FFFFFF"/>
        <w:ind w:firstLine="709"/>
        <w:jc w:val="both"/>
        <w:rPr>
          <w:b/>
          <w:bCs/>
          <w:color w:val="404040" w:themeColor="text1" w:themeTint="BF"/>
          <w:spacing w:val="-2"/>
          <w:sz w:val="20"/>
          <w:szCs w:val="20"/>
          <w:lang w:val="uk-UA"/>
        </w:rPr>
      </w:pPr>
    </w:p>
    <w:p w14:paraId="105CD28B" w14:textId="77777777" w:rsidR="00752554" w:rsidRPr="00A26195" w:rsidRDefault="00752554" w:rsidP="00C012F7">
      <w:pPr>
        <w:shd w:val="clear" w:color="auto" w:fill="FFFFFF"/>
        <w:ind w:firstLine="709"/>
        <w:jc w:val="both"/>
        <w:rPr>
          <w:b/>
          <w:bCs/>
          <w:color w:val="404040" w:themeColor="text1" w:themeTint="BF"/>
          <w:spacing w:val="-2"/>
          <w:sz w:val="20"/>
          <w:szCs w:val="20"/>
          <w:lang w:val="uk-UA"/>
        </w:rPr>
      </w:pPr>
      <w:r w:rsidRPr="00A26195">
        <w:rPr>
          <w:b/>
          <w:bCs/>
          <w:color w:val="404040" w:themeColor="text1" w:themeTint="BF"/>
          <w:spacing w:val="-2"/>
          <w:sz w:val="20"/>
          <w:szCs w:val="20"/>
          <w:lang w:val="uk-UA"/>
        </w:rPr>
        <w:t xml:space="preserve">5. Розкриття інформації щодо використання справедливої вартості </w:t>
      </w:r>
    </w:p>
    <w:p w14:paraId="7FD07E0E" w14:textId="77777777" w:rsidR="00752554" w:rsidRPr="00A26195" w:rsidRDefault="00752554" w:rsidP="00C012F7">
      <w:pPr>
        <w:shd w:val="clear" w:color="auto" w:fill="FFFFFF"/>
        <w:ind w:firstLine="709"/>
        <w:jc w:val="both"/>
        <w:outlineLvl w:val="0"/>
        <w:rPr>
          <w:b/>
          <w:bCs/>
          <w:color w:val="404040" w:themeColor="text1" w:themeTint="BF"/>
          <w:spacing w:val="-2"/>
          <w:sz w:val="20"/>
          <w:szCs w:val="20"/>
          <w:lang w:val="uk-UA"/>
        </w:rPr>
      </w:pPr>
      <w:r w:rsidRPr="00A26195">
        <w:rPr>
          <w:b/>
          <w:bCs/>
          <w:color w:val="404040" w:themeColor="text1" w:themeTint="BF"/>
          <w:spacing w:val="-2"/>
          <w:sz w:val="20"/>
          <w:szCs w:val="20"/>
          <w:lang w:val="uk-UA"/>
        </w:rPr>
        <w:t xml:space="preserve">5.1. Методики оцінювання та вхідні дані, використані для складання оцінок </w:t>
      </w:r>
      <w:r w:rsidRPr="00A26195">
        <w:rPr>
          <w:b/>
          <w:bCs/>
          <w:color w:val="404040" w:themeColor="text1" w:themeTint="BF"/>
          <w:sz w:val="20"/>
          <w:szCs w:val="20"/>
          <w:lang w:val="uk-UA" w:eastAsia="uk-UA"/>
        </w:rPr>
        <w:t xml:space="preserve">за </w:t>
      </w:r>
      <w:r w:rsidRPr="00A26195">
        <w:rPr>
          <w:b/>
          <w:bCs/>
          <w:color w:val="404040" w:themeColor="text1" w:themeTint="BF"/>
          <w:spacing w:val="-2"/>
          <w:sz w:val="20"/>
          <w:szCs w:val="20"/>
          <w:lang w:val="uk-UA"/>
        </w:rPr>
        <w:t>справедливою вартістю</w:t>
      </w:r>
    </w:p>
    <w:p w14:paraId="7C80D7F1" w14:textId="6C22A4DA"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Товариство здійснює виключно безперервні оцінки справедливої вартості активів та зобов’язань, тобто такі оцінки, які вимагаються МСФЗ 9 та МСФЗ 13 у звіті про фінансовий стан на кінець кожного звітного періоду.</w:t>
      </w:r>
    </w:p>
    <w:p w14:paraId="081B30CA" w14:textId="77777777" w:rsidR="00F4548A" w:rsidRPr="00A26195" w:rsidRDefault="00F4548A" w:rsidP="00C012F7">
      <w:pPr>
        <w:shd w:val="clear" w:color="auto" w:fill="FFFFFF"/>
        <w:autoSpaceDE w:val="0"/>
        <w:autoSpaceDN w:val="0"/>
        <w:adjustRightInd w:val="0"/>
        <w:ind w:firstLine="709"/>
        <w:jc w:val="both"/>
        <w:rPr>
          <w:color w:val="404040" w:themeColor="text1" w:themeTint="BF"/>
          <w:sz w:val="20"/>
          <w:szCs w:val="20"/>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9"/>
        <w:gridCol w:w="3518"/>
        <w:gridCol w:w="1499"/>
        <w:gridCol w:w="2693"/>
      </w:tblGrid>
      <w:tr w:rsidR="00217E78" w:rsidRPr="00A26195" w14:paraId="6285FC71" w14:textId="77777777" w:rsidTr="00996618">
        <w:tc>
          <w:tcPr>
            <w:tcW w:w="2179" w:type="dxa"/>
          </w:tcPr>
          <w:p w14:paraId="75E9384D" w14:textId="77777777" w:rsidR="00752554" w:rsidRPr="00A26195" w:rsidRDefault="00752554" w:rsidP="00C012F7">
            <w:pPr>
              <w:autoSpaceDE w:val="0"/>
              <w:autoSpaceDN w:val="0"/>
              <w:adjustRightInd w:val="0"/>
              <w:jc w:val="both"/>
              <w:rPr>
                <w:color w:val="404040" w:themeColor="text1" w:themeTint="BF"/>
                <w:sz w:val="20"/>
                <w:szCs w:val="20"/>
                <w:lang w:val="uk-UA"/>
              </w:rPr>
            </w:pPr>
            <w:r w:rsidRPr="00A26195">
              <w:rPr>
                <w:bCs/>
                <w:color w:val="404040" w:themeColor="text1" w:themeTint="BF"/>
                <w:sz w:val="20"/>
                <w:szCs w:val="20"/>
                <w:lang w:val="uk-UA" w:eastAsia="uk-UA"/>
              </w:rPr>
              <w:t>Класи активів та зобов’язань, оцінених за справедливою вартістю</w:t>
            </w:r>
          </w:p>
        </w:tc>
        <w:tc>
          <w:tcPr>
            <w:tcW w:w="3518" w:type="dxa"/>
          </w:tcPr>
          <w:p w14:paraId="0F21D6A4" w14:textId="77777777" w:rsidR="00752554" w:rsidRPr="00A26195" w:rsidRDefault="00752554" w:rsidP="00C012F7">
            <w:pPr>
              <w:autoSpaceDE w:val="0"/>
              <w:autoSpaceDN w:val="0"/>
              <w:adjustRightInd w:val="0"/>
              <w:ind w:firstLine="709"/>
              <w:jc w:val="both"/>
              <w:rPr>
                <w:bCs/>
                <w:color w:val="404040" w:themeColor="text1" w:themeTint="BF"/>
                <w:sz w:val="20"/>
                <w:szCs w:val="20"/>
                <w:lang w:val="uk-UA" w:eastAsia="uk-UA"/>
              </w:rPr>
            </w:pPr>
          </w:p>
          <w:p w14:paraId="2033FE03" w14:textId="77777777" w:rsidR="00752554" w:rsidRPr="00A26195" w:rsidRDefault="00752554" w:rsidP="00C012F7">
            <w:pPr>
              <w:autoSpaceDE w:val="0"/>
              <w:autoSpaceDN w:val="0"/>
              <w:adjustRightInd w:val="0"/>
              <w:ind w:firstLine="709"/>
              <w:jc w:val="both"/>
              <w:rPr>
                <w:bCs/>
                <w:color w:val="404040" w:themeColor="text1" w:themeTint="BF"/>
                <w:sz w:val="20"/>
                <w:szCs w:val="20"/>
                <w:lang w:val="uk-UA" w:eastAsia="uk-UA"/>
              </w:rPr>
            </w:pPr>
            <w:r w:rsidRPr="00A26195">
              <w:rPr>
                <w:bCs/>
                <w:color w:val="404040" w:themeColor="text1" w:themeTint="BF"/>
                <w:sz w:val="20"/>
                <w:szCs w:val="20"/>
                <w:lang w:val="uk-UA" w:eastAsia="uk-UA"/>
              </w:rPr>
              <w:t>Методики оцінювання</w:t>
            </w:r>
          </w:p>
        </w:tc>
        <w:tc>
          <w:tcPr>
            <w:tcW w:w="1499" w:type="dxa"/>
          </w:tcPr>
          <w:p w14:paraId="05A487EB" w14:textId="77777777" w:rsidR="00752554" w:rsidRPr="00A26195" w:rsidRDefault="00752554" w:rsidP="00C012F7">
            <w:pPr>
              <w:autoSpaceDE w:val="0"/>
              <w:autoSpaceDN w:val="0"/>
              <w:adjustRightInd w:val="0"/>
              <w:jc w:val="both"/>
              <w:rPr>
                <w:bCs/>
                <w:color w:val="404040" w:themeColor="text1" w:themeTint="BF"/>
                <w:sz w:val="20"/>
                <w:szCs w:val="20"/>
                <w:lang w:val="uk-UA" w:eastAsia="uk-UA"/>
              </w:rPr>
            </w:pPr>
            <w:r w:rsidRPr="00A26195">
              <w:rPr>
                <w:bCs/>
                <w:color w:val="404040" w:themeColor="text1" w:themeTint="BF"/>
                <w:sz w:val="20"/>
                <w:szCs w:val="20"/>
                <w:lang w:val="uk-UA" w:eastAsia="uk-UA"/>
              </w:rPr>
              <w:t>Метод оцінки (ринковий, дохідний, витратний)</w:t>
            </w:r>
          </w:p>
        </w:tc>
        <w:tc>
          <w:tcPr>
            <w:tcW w:w="2693" w:type="dxa"/>
          </w:tcPr>
          <w:p w14:paraId="13FEF926" w14:textId="77777777" w:rsidR="00752554" w:rsidRPr="00A26195" w:rsidRDefault="00752554" w:rsidP="00C012F7">
            <w:pPr>
              <w:autoSpaceDE w:val="0"/>
              <w:autoSpaceDN w:val="0"/>
              <w:adjustRightInd w:val="0"/>
              <w:ind w:firstLine="709"/>
              <w:jc w:val="both"/>
              <w:rPr>
                <w:bCs/>
                <w:color w:val="404040" w:themeColor="text1" w:themeTint="BF"/>
                <w:sz w:val="20"/>
                <w:szCs w:val="20"/>
                <w:lang w:val="uk-UA" w:eastAsia="uk-UA"/>
              </w:rPr>
            </w:pPr>
          </w:p>
          <w:p w14:paraId="37A8D1D0" w14:textId="77777777" w:rsidR="00752554" w:rsidRPr="00A26195" w:rsidRDefault="00752554" w:rsidP="00C012F7">
            <w:pPr>
              <w:autoSpaceDE w:val="0"/>
              <w:autoSpaceDN w:val="0"/>
              <w:adjustRightInd w:val="0"/>
              <w:ind w:firstLine="709"/>
              <w:jc w:val="both"/>
              <w:rPr>
                <w:bCs/>
                <w:color w:val="404040" w:themeColor="text1" w:themeTint="BF"/>
                <w:sz w:val="20"/>
                <w:szCs w:val="20"/>
                <w:lang w:val="uk-UA" w:eastAsia="uk-UA"/>
              </w:rPr>
            </w:pPr>
            <w:r w:rsidRPr="00A26195">
              <w:rPr>
                <w:bCs/>
                <w:color w:val="404040" w:themeColor="text1" w:themeTint="BF"/>
                <w:sz w:val="20"/>
                <w:szCs w:val="20"/>
                <w:lang w:val="uk-UA" w:eastAsia="uk-UA"/>
              </w:rPr>
              <w:t>Вхідні дані</w:t>
            </w:r>
          </w:p>
        </w:tc>
      </w:tr>
      <w:tr w:rsidR="00217E78" w:rsidRPr="00A26195" w14:paraId="3FEA07D3" w14:textId="77777777" w:rsidTr="00996618">
        <w:tc>
          <w:tcPr>
            <w:tcW w:w="2179" w:type="dxa"/>
          </w:tcPr>
          <w:p w14:paraId="493259C3" w14:textId="77777777" w:rsidR="00752554" w:rsidRPr="00A26195" w:rsidRDefault="00752554" w:rsidP="00C012F7">
            <w:pPr>
              <w:autoSpaceDE w:val="0"/>
              <w:autoSpaceDN w:val="0"/>
              <w:adjustRightInd w:val="0"/>
              <w:jc w:val="both"/>
              <w:rPr>
                <w:color w:val="404040" w:themeColor="text1" w:themeTint="BF"/>
                <w:sz w:val="20"/>
                <w:szCs w:val="20"/>
                <w:lang w:val="uk-UA"/>
              </w:rPr>
            </w:pPr>
            <w:r w:rsidRPr="00A26195">
              <w:rPr>
                <w:color w:val="404040" w:themeColor="text1" w:themeTint="BF"/>
                <w:sz w:val="20"/>
                <w:szCs w:val="20"/>
                <w:lang w:val="uk-UA" w:eastAsia="uk-UA"/>
              </w:rPr>
              <w:t xml:space="preserve">Грошові кошти </w:t>
            </w:r>
          </w:p>
        </w:tc>
        <w:tc>
          <w:tcPr>
            <w:tcW w:w="3518" w:type="dxa"/>
          </w:tcPr>
          <w:p w14:paraId="2BAA5818" w14:textId="77777777" w:rsidR="00752554" w:rsidRPr="00A26195" w:rsidRDefault="00752554" w:rsidP="00C012F7">
            <w:pPr>
              <w:autoSpaceDE w:val="0"/>
              <w:autoSpaceDN w:val="0"/>
              <w:adjustRightInd w:val="0"/>
              <w:jc w:val="both"/>
              <w:rPr>
                <w:color w:val="404040" w:themeColor="text1" w:themeTint="BF"/>
                <w:sz w:val="20"/>
                <w:szCs w:val="20"/>
                <w:lang w:val="uk-UA"/>
              </w:rPr>
            </w:pPr>
            <w:r w:rsidRPr="00A26195">
              <w:rPr>
                <w:color w:val="404040" w:themeColor="text1" w:themeTint="BF"/>
                <w:sz w:val="20"/>
                <w:szCs w:val="20"/>
                <w:lang w:val="uk-UA" w:eastAsia="uk-UA"/>
              </w:rPr>
              <w:t xml:space="preserve">Первісна та подальша оцінка грошових коштів здійснюється за </w:t>
            </w:r>
            <w:r w:rsidRPr="00A26195">
              <w:rPr>
                <w:color w:val="404040" w:themeColor="text1" w:themeTint="BF"/>
                <w:sz w:val="20"/>
                <w:szCs w:val="20"/>
                <w:lang w:val="uk-UA" w:eastAsia="uk-UA"/>
              </w:rPr>
              <w:lastRenderedPageBreak/>
              <w:t>справедливою вартістю, яка дорівнює їх номінальній вартості</w:t>
            </w:r>
          </w:p>
        </w:tc>
        <w:tc>
          <w:tcPr>
            <w:tcW w:w="1499" w:type="dxa"/>
          </w:tcPr>
          <w:p w14:paraId="41026AC8" w14:textId="77777777" w:rsidR="00752554" w:rsidRPr="00A26195" w:rsidRDefault="00752554" w:rsidP="00C012F7">
            <w:pPr>
              <w:autoSpaceDE w:val="0"/>
              <w:autoSpaceDN w:val="0"/>
              <w:adjustRightInd w:val="0"/>
              <w:jc w:val="both"/>
              <w:rPr>
                <w:color w:val="404040" w:themeColor="text1" w:themeTint="BF"/>
                <w:sz w:val="20"/>
                <w:szCs w:val="20"/>
                <w:lang w:val="uk-UA"/>
              </w:rPr>
            </w:pPr>
            <w:r w:rsidRPr="00A26195">
              <w:rPr>
                <w:color w:val="404040" w:themeColor="text1" w:themeTint="BF"/>
                <w:sz w:val="20"/>
                <w:szCs w:val="20"/>
                <w:lang w:val="uk-UA" w:eastAsia="uk-UA"/>
              </w:rPr>
              <w:lastRenderedPageBreak/>
              <w:t>Ринковий</w:t>
            </w:r>
          </w:p>
        </w:tc>
        <w:tc>
          <w:tcPr>
            <w:tcW w:w="2693" w:type="dxa"/>
          </w:tcPr>
          <w:p w14:paraId="14C7613C" w14:textId="77777777" w:rsidR="00752554" w:rsidRPr="00A26195" w:rsidRDefault="00752554" w:rsidP="00C012F7">
            <w:pPr>
              <w:autoSpaceDE w:val="0"/>
              <w:autoSpaceDN w:val="0"/>
              <w:adjustRightInd w:val="0"/>
              <w:jc w:val="both"/>
              <w:rPr>
                <w:color w:val="404040" w:themeColor="text1" w:themeTint="BF"/>
                <w:sz w:val="20"/>
                <w:szCs w:val="20"/>
                <w:lang w:val="uk-UA"/>
              </w:rPr>
            </w:pPr>
            <w:r w:rsidRPr="00A26195">
              <w:rPr>
                <w:color w:val="404040" w:themeColor="text1" w:themeTint="BF"/>
                <w:sz w:val="20"/>
                <w:szCs w:val="20"/>
                <w:lang w:val="uk-UA" w:eastAsia="uk-UA"/>
              </w:rPr>
              <w:t>Офіційні курси НБУ</w:t>
            </w:r>
          </w:p>
        </w:tc>
      </w:tr>
      <w:tr w:rsidR="00217E78" w:rsidRPr="00A26195" w14:paraId="61F70074" w14:textId="77777777" w:rsidTr="00996618">
        <w:tc>
          <w:tcPr>
            <w:tcW w:w="2179" w:type="dxa"/>
          </w:tcPr>
          <w:p w14:paraId="3FBAAB89" w14:textId="6B971859" w:rsidR="00337001" w:rsidRPr="00A26195" w:rsidRDefault="00337001" w:rsidP="00C012F7">
            <w:pPr>
              <w:autoSpaceDE w:val="0"/>
              <w:autoSpaceDN w:val="0"/>
              <w:adjustRightInd w:val="0"/>
              <w:jc w:val="both"/>
              <w:rPr>
                <w:color w:val="404040" w:themeColor="text1" w:themeTint="BF"/>
                <w:sz w:val="20"/>
                <w:szCs w:val="20"/>
                <w:lang w:val="uk-UA" w:eastAsia="uk-UA"/>
              </w:rPr>
            </w:pPr>
            <w:r w:rsidRPr="00A26195">
              <w:rPr>
                <w:color w:val="404040" w:themeColor="text1" w:themeTint="BF"/>
                <w:sz w:val="20"/>
                <w:szCs w:val="20"/>
                <w:lang w:val="uk-UA"/>
              </w:rPr>
              <w:t>Інструменти капіталу</w:t>
            </w:r>
          </w:p>
        </w:tc>
        <w:tc>
          <w:tcPr>
            <w:tcW w:w="3518" w:type="dxa"/>
          </w:tcPr>
          <w:p w14:paraId="77538D32" w14:textId="1E8E11D5" w:rsidR="00337001" w:rsidRPr="00A26195" w:rsidRDefault="00337001" w:rsidP="00C012F7">
            <w:pPr>
              <w:autoSpaceDE w:val="0"/>
              <w:autoSpaceDN w:val="0"/>
              <w:adjustRightInd w:val="0"/>
              <w:jc w:val="both"/>
              <w:rPr>
                <w:color w:val="404040" w:themeColor="text1" w:themeTint="BF"/>
                <w:sz w:val="20"/>
                <w:szCs w:val="20"/>
                <w:lang w:val="uk-UA" w:eastAsia="uk-UA"/>
              </w:rPr>
            </w:pPr>
            <w:r w:rsidRPr="00A26195">
              <w:rPr>
                <w:color w:val="404040" w:themeColor="text1" w:themeTint="BF"/>
                <w:sz w:val="20"/>
                <w:szCs w:val="20"/>
                <w:lang w:val="uk-UA"/>
              </w:rPr>
              <w:t>Первісна оцінка інструментів капіталу здійснюється за їх справедливою вартістю, яка зазвичай дорівнює ціні операції, в ході якої був отриманий актив. Подальша оцінка інструментів капіталу здійснюється за справедливою вартістю на дату оцінки.</w:t>
            </w:r>
          </w:p>
        </w:tc>
        <w:tc>
          <w:tcPr>
            <w:tcW w:w="1499" w:type="dxa"/>
          </w:tcPr>
          <w:p w14:paraId="5B5C9C9E" w14:textId="4B4EE9D3" w:rsidR="00337001" w:rsidRPr="00A26195" w:rsidRDefault="00337001" w:rsidP="00C012F7">
            <w:pPr>
              <w:autoSpaceDE w:val="0"/>
              <w:autoSpaceDN w:val="0"/>
              <w:adjustRightInd w:val="0"/>
              <w:jc w:val="both"/>
              <w:rPr>
                <w:color w:val="404040" w:themeColor="text1" w:themeTint="BF"/>
                <w:sz w:val="20"/>
                <w:szCs w:val="20"/>
                <w:lang w:val="uk-UA" w:eastAsia="uk-UA"/>
              </w:rPr>
            </w:pPr>
            <w:r w:rsidRPr="00A26195">
              <w:rPr>
                <w:color w:val="404040" w:themeColor="text1" w:themeTint="BF"/>
                <w:sz w:val="20"/>
                <w:szCs w:val="20"/>
                <w:lang w:val="uk-UA"/>
              </w:rPr>
              <w:t>Ринковий, витратний</w:t>
            </w:r>
          </w:p>
        </w:tc>
        <w:tc>
          <w:tcPr>
            <w:tcW w:w="2693" w:type="dxa"/>
          </w:tcPr>
          <w:p w14:paraId="0AF13125" w14:textId="2D6D2E80" w:rsidR="00337001" w:rsidRPr="00A26195" w:rsidRDefault="00337001" w:rsidP="00C012F7">
            <w:pPr>
              <w:autoSpaceDE w:val="0"/>
              <w:autoSpaceDN w:val="0"/>
              <w:adjustRightInd w:val="0"/>
              <w:jc w:val="both"/>
              <w:rPr>
                <w:color w:val="404040" w:themeColor="text1" w:themeTint="BF"/>
                <w:sz w:val="20"/>
                <w:szCs w:val="20"/>
                <w:lang w:val="uk-UA" w:eastAsia="uk-UA"/>
              </w:rPr>
            </w:pPr>
            <w:r w:rsidRPr="00A26195">
              <w:rPr>
                <w:color w:val="404040" w:themeColor="text1" w:themeTint="BF"/>
                <w:sz w:val="20"/>
                <w:szCs w:val="20"/>
                <w:lang w:val="uk-UA"/>
              </w:rPr>
              <w:t>Офіційні біржові курси організаторів торгів на дату оцінки, за відсутності визначеного біржового курсу на дату оцінки, використовується остання балансова вартість.</w:t>
            </w:r>
          </w:p>
        </w:tc>
      </w:tr>
      <w:tr w:rsidR="00752554" w:rsidRPr="00A26195" w14:paraId="7DB412E7" w14:textId="77777777" w:rsidTr="00996618">
        <w:tc>
          <w:tcPr>
            <w:tcW w:w="2179" w:type="dxa"/>
          </w:tcPr>
          <w:p w14:paraId="103AF901" w14:textId="008C0085" w:rsidR="00752554" w:rsidRPr="00A26195" w:rsidRDefault="00875372" w:rsidP="00C012F7">
            <w:pPr>
              <w:autoSpaceDE w:val="0"/>
              <w:autoSpaceDN w:val="0"/>
              <w:adjustRightInd w:val="0"/>
              <w:rPr>
                <w:color w:val="404040" w:themeColor="text1" w:themeTint="BF"/>
                <w:sz w:val="20"/>
                <w:szCs w:val="20"/>
                <w:lang w:val="uk-UA" w:eastAsia="uk-UA"/>
              </w:rPr>
            </w:pPr>
            <w:r w:rsidRPr="00A26195">
              <w:rPr>
                <w:color w:val="404040" w:themeColor="text1" w:themeTint="BF"/>
                <w:sz w:val="20"/>
                <w:szCs w:val="20"/>
                <w:lang w:val="uk-UA" w:eastAsia="uk-UA"/>
              </w:rPr>
              <w:t xml:space="preserve">Боргові цінні папери: </w:t>
            </w:r>
            <w:r w:rsidR="00137673" w:rsidRPr="00A26195">
              <w:rPr>
                <w:color w:val="404040" w:themeColor="text1" w:themeTint="BF"/>
                <w:sz w:val="20"/>
                <w:szCs w:val="20"/>
                <w:lang w:val="uk-UA" w:eastAsia="uk-UA"/>
              </w:rPr>
              <w:t>ОЗДП</w:t>
            </w:r>
          </w:p>
        </w:tc>
        <w:tc>
          <w:tcPr>
            <w:tcW w:w="3518" w:type="dxa"/>
          </w:tcPr>
          <w:p w14:paraId="416F5C8D" w14:textId="77777777" w:rsidR="00752554" w:rsidRPr="00A26195" w:rsidRDefault="00752554" w:rsidP="00C012F7">
            <w:pPr>
              <w:autoSpaceDE w:val="0"/>
              <w:autoSpaceDN w:val="0"/>
              <w:adjustRightInd w:val="0"/>
              <w:jc w:val="both"/>
              <w:rPr>
                <w:color w:val="404040" w:themeColor="text1" w:themeTint="BF"/>
                <w:sz w:val="20"/>
                <w:szCs w:val="20"/>
                <w:lang w:val="uk-UA" w:eastAsia="uk-UA"/>
              </w:rPr>
            </w:pPr>
            <w:r w:rsidRPr="00A26195">
              <w:rPr>
                <w:color w:val="404040" w:themeColor="text1" w:themeTint="BF"/>
                <w:sz w:val="20"/>
                <w:szCs w:val="20"/>
                <w:lang w:val="uk-UA" w:eastAsia="uk-UA"/>
              </w:rPr>
              <w:t>Первісна оцінка фінансових інструментів  здійснюється за їх справедливою вартістю, яка зазвичай дорівнює ціні операції, в ході якої був отриманий актив. Подальша оцінка фінансових інструментів  здійснюється за справедливою вартістю на дату оцінки.</w:t>
            </w:r>
          </w:p>
        </w:tc>
        <w:tc>
          <w:tcPr>
            <w:tcW w:w="1499" w:type="dxa"/>
          </w:tcPr>
          <w:p w14:paraId="01A4C836" w14:textId="77777777" w:rsidR="00C61CF3" w:rsidRPr="00A26195" w:rsidRDefault="004D5BAD" w:rsidP="00C012F7">
            <w:pPr>
              <w:autoSpaceDE w:val="0"/>
              <w:autoSpaceDN w:val="0"/>
              <w:adjustRightInd w:val="0"/>
              <w:jc w:val="both"/>
              <w:rPr>
                <w:color w:val="404040" w:themeColor="text1" w:themeTint="BF"/>
                <w:sz w:val="20"/>
                <w:szCs w:val="20"/>
                <w:lang w:val="uk-UA" w:eastAsia="uk-UA"/>
              </w:rPr>
            </w:pPr>
            <w:r w:rsidRPr="00A26195">
              <w:rPr>
                <w:color w:val="404040" w:themeColor="text1" w:themeTint="BF"/>
                <w:sz w:val="20"/>
                <w:szCs w:val="20"/>
                <w:lang w:val="uk-UA" w:eastAsia="uk-UA"/>
              </w:rPr>
              <w:t>Ринковий</w:t>
            </w:r>
            <w:r w:rsidR="00C61CF3" w:rsidRPr="00A26195">
              <w:rPr>
                <w:color w:val="404040" w:themeColor="text1" w:themeTint="BF"/>
                <w:sz w:val="20"/>
                <w:szCs w:val="20"/>
                <w:lang w:val="uk-UA" w:eastAsia="uk-UA"/>
              </w:rPr>
              <w:t>,</w:t>
            </w:r>
          </w:p>
          <w:p w14:paraId="683E681C" w14:textId="2751A146" w:rsidR="00752554" w:rsidRPr="00A26195" w:rsidRDefault="003B4ACE" w:rsidP="00C012F7">
            <w:pPr>
              <w:autoSpaceDE w:val="0"/>
              <w:autoSpaceDN w:val="0"/>
              <w:adjustRightInd w:val="0"/>
              <w:jc w:val="both"/>
              <w:rPr>
                <w:color w:val="404040" w:themeColor="text1" w:themeTint="BF"/>
                <w:sz w:val="20"/>
                <w:szCs w:val="20"/>
                <w:lang w:val="uk-UA" w:eastAsia="uk-UA"/>
              </w:rPr>
            </w:pPr>
            <w:r w:rsidRPr="00A26195">
              <w:rPr>
                <w:color w:val="404040" w:themeColor="text1" w:themeTint="BF"/>
                <w:sz w:val="20"/>
                <w:szCs w:val="20"/>
                <w:lang w:val="uk-UA" w:eastAsia="uk-UA"/>
              </w:rPr>
              <w:t>Дохідний</w:t>
            </w:r>
          </w:p>
        </w:tc>
        <w:tc>
          <w:tcPr>
            <w:tcW w:w="2693" w:type="dxa"/>
          </w:tcPr>
          <w:p w14:paraId="7C01D72D" w14:textId="44758A03" w:rsidR="004536ED" w:rsidRPr="00A26195" w:rsidRDefault="004536ED" w:rsidP="00C012F7">
            <w:pPr>
              <w:autoSpaceDE w:val="0"/>
              <w:autoSpaceDN w:val="0"/>
              <w:adjustRightInd w:val="0"/>
              <w:jc w:val="both"/>
              <w:rPr>
                <w:color w:val="404040" w:themeColor="text1" w:themeTint="BF"/>
                <w:sz w:val="20"/>
                <w:szCs w:val="20"/>
                <w:lang w:val="uk-UA" w:eastAsia="uk-UA"/>
              </w:rPr>
            </w:pPr>
            <w:r w:rsidRPr="00A26195">
              <w:rPr>
                <w:color w:val="404040" w:themeColor="text1" w:themeTint="BF"/>
                <w:sz w:val="20"/>
                <w:szCs w:val="20"/>
                <w:lang w:val="uk-UA" w:eastAsia="uk-UA"/>
              </w:rPr>
              <w:t>Інформація щодо цін на організованому ринку</w:t>
            </w:r>
            <w:r w:rsidR="00FB6504" w:rsidRPr="00A26195">
              <w:rPr>
                <w:color w:val="404040" w:themeColor="text1" w:themeTint="BF"/>
                <w:sz w:val="20"/>
                <w:szCs w:val="20"/>
                <w:lang w:val="uk-UA" w:eastAsia="uk-UA"/>
              </w:rPr>
              <w:t>.</w:t>
            </w:r>
          </w:p>
          <w:p w14:paraId="3D2CE0AD" w14:textId="773EEF76" w:rsidR="00B50CB5" w:rsidRPr="00A26195" w:rsidRDefault="008B1ED5" w:rsidP="00C012F7">
            <w:pPr>
              <w:autoSpaceDE w:val="0"/>
              <w:autoSpaceDN w:val="0"/>
              <w:adjustRightInd w:val="0"/>
              <w:jc w:val="both"/>
              <w:rPr>
                <w:color w:val="404040" w:themeColor="text1" w:themeTint="BF"/>
                <w:sz w:val="20"/>
                <w:szCs w:val="20"/>
                <w:lang w:val="uk-UA" w:eastAsia="uk-UA"/>
              </w:rPr>
            </w:pPr>
            <w:r w:rsidRPr="00A26195">
              <w:rPr>
                <w:color w:val="404040" w:themeColor="text1" w:themeTint="BF"/>
                <w:sz w:val="20"/>
                <w:szCs w:val="20"/>
                <w:lang w:val="uk-UA" w:eastAsia="uk-UA"/>
              </w:rPr>
              <w:t>Також прийняття рішення залежить від умов випуску та умов придб</w:t>
            </w:r>
            <w:r w:rsidR="00FB6504" w:rsidRPr="00A26195">
              <w:rPr>
                <w:color w:val="404040" w:themeColor="text1" w:themeTint="BF"/>
                <w:sz w:val="20"/>
                <w:szCs w:val="20"/>
                <w:lang w:val="uk-UA" w:eastAsia="uk-UA"/>
              </w:rPr>
              <w:t>а</w:t>
            </w:r>
            <w:r w:rsidRPr="00A26195">
              <w:rPr>
                <w:color w:val="404040" w:themeColor="text1" w:themeTint="BF"/>
                <w:sz w:val="20"/>
                <w:szCs w:val="20"/>
                <w:lang w:val="uk-UA" w:eastAsia="uk-UA"/>
              </w:rPr>
              <w:t>ння облігацій</w:t>
            </w:r>
            <w:r w:rsidR="00FB6504" w:rsidRPr="00A26195">
              <w:rPr>
                <w:color w:val="404040" w:themeColor="text1" w:themeTint="BF"/>
                <w:sz w:val="20"/>
                <w:szCs w:val="20"/>
                <w:lang w:val="uk-UA" w:eastAsia="uk-UA"/>
              </w:rPr>
              <w:t>.</w:t>
            </w:r>
          </w:p>
        </w:tc>
      </w:tr>
    </w:tbl>
    <w:p w14:paraId="004621C1"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p>
    <w:p w14:paraId="638D73D6" w14:textId="77777777" w:rsidR="000C0789" w:rsidRPr="00A26195" w:rsidRDefault="000C0789" w:rsidP="00C012F7">
      <w:pPr>
        <w:shd w:val="clear" w:color="auto" w:fill="FFFFFF"/>
        <w:ind w:firstLine="709"/>
        <w:jc w:val="both"/>
        <w:rPr>
          <w:b/>
          <w:bCs/>
          <w:color w:val="404040" w:themeColor="text1" w:themeTint="BF"/>
          <w:spacing w:val="-2"/>
          <w:sz w:val="20"/>
          <w:szCs w:val="20"/>
        </w:rPr>
      </w:pPr>
    </w:p>
    <w:p w14:paraId="1D89AA14" w14:textId="30BF7DE2" w:rsidR="00752554" w:rsidRPr="00A26195" w:rsidRDefault="00752554" w:rsidP="00C012F7">
      <w:pPr>
        <w:shd w:val="clear" w:color="auto" w:fill="FFFFFF"/>
        <w:ind w:firstLine="709"/>
        <w:jc w:val="both"/>
        <w:rPr>
          <w:b/>
          <w:bCs/>
          <w:color w:val="404040" w:themeColor="text1" w:themeTint="BF"/>
          <w:spacing w:val="-2"/>
          <w:sz w:val="20"/>
          <w:szCs w:val="20"/>
          <w:lang w:val="uk-UA"/>
        </w:rPr>
      </w:pPr>
      <w:r w:rsidRPr="00A26195">
        <w:rPr>
          <w:b/>
          <w:bCs/>
          <w:color w:val="404040" w:themeColor="text1" w:themeTint="BF"/>
          <w:spacing w:val="-2"/>
          <w:sz w:val="20"/>
          <w:szCs w:val="20"/>
          <w:lang w:val="uk-UA"/>
        </w:rPr>
        <w:t>5.2. Рівень ієрархії справедливої вартості, до якого належать оцінки справедливої вартості</w:t>
      </w:r>
    </w:p>
    <w:p w14:paraId="454E8740" w14:textId="065D9AB4" w:rsidR="00752554" w:rsidRPr="00A26195" w:rsidRDefault="00752554" w:rsidP="00C012F7">
      <w:pPr>
        <w:shd w:val="clear" w:color="auto" w:fill="FFFFFF"/>
        <w:ind w:firstLine="709"/>
        <w:jc w:val="both"/>
        <w:rPr>
          <w:bCs/>
          <w:color w:val="404040" w:themeColor="text1" w:themeTint="BF"/>
          <w:spacing w:val="-2"/>
          <w:sz w:val="20"/>
          <w:szCs w:val="20"/>
          <w:lang w:val="uk-UA"/>
        </w:rPr>
      </w:pPr>
      <w:r w:rsidRPr="00A26195">
        <w:rPr>
          <w:bCs/>
          <w:color w:val="404040" w:themeColor="text1" w:themeTint="BF"/>
          <w:spacing w:val="-2"/>
          <w:sz w:val="20"/>
          <w:szCs w:val="20"/>
          <w:lang w:val="uk-UA"/>
        </w:rPr>
        <w:t>Товариство  використову</w:t>
      </w:r>
      <w:r w:rsidR="00474348" w:rsidRPr="00A26195">
        <w:rPr>
          <w:bCs/>
          <w:color w:val="404040" w:themeColor="text1" w:themeTint="BF"/>
          <w:spacing w:val="-2"/>
          <w:sz w:val="20"/>
          <w:szCs w:val="20"/>
          <w:lang w:val="uk-UA"/>
        </w:rPr>
        <w:t>є</w:t>
      </w:r>
      <w:r w:rsidRPr="00A26195">
        <w:rPr>
          <w:bCs/>
          <w:color w:val="404040" w:themeColor="text1" w:themeTint="BF"/>
          <w:spacing w:val="-2"/>
          <w:sz w:val="20"/>
          <w:szCs w:val="20"/>
          <w:lang w:val="uk-UA"/>
        </w:rPr>
        <w:t xml:space="preserve">  3 рівні  ієрархії справедливої вартості.</w:t>
      </w:r>
    </w:p>
    <w:p w14:paraId="3EDDA3EC" w14:textId="7C0435E3" w:rsidR="00F4548A" w:rsidRPr="00A26195" w:rsidRDefault="00F4548A" w:rsidP="00C012F7">
      <w:pPr>
        <w:shd w:val="clear" w:color="auto" w:fill="FFFFFF"/>
        <w:ind w:firstLine="709"/>
        <w:jc w:val="right"/>
        <w:rPr>
          <w:bCs/>
          <w:color w:val="404040" w:themeColor="text1" w:themeTint="BF"/>
          <w:spacing w:val="-2"/>
          <w:sz w:val="20"/>
          <w:szCs w:val="20"/>
          <w:lang w:val="uk-UA"/>
        </w:rPr>
      </w:pPr>
      <w:r w:rsidRPr="00A26195">
        <w:rPr>
          <w:bCs/>
          <w:color w:val="404040" w:themeColor="text1" w:themeTint="BF"/>
          <w:spacing w:val="-2"/>
          <w:sz w:val="20"/>
          <w:szCs w:val="20"/>
          <w:lang w:val="uk-UA"/>
        </w:rPr>
        <w:t>(</w:t>
      </w:r>
      <w:proofErr w:type="spellStart"/>
      <w:r w:rsidRPr="00A26195">
        <w:rPr>
          <w:bCs/>
          <w:color w:val="404040" w:themeColor="text1" w:themeTint="BF"/>
          <w:spacing w:val="-2"/>
          <w:sz w:val="20"/>
          <w:szCs w:val="20"/>
          <w:lang w:val="uk-UA"/>
        </w:rPr>
        <w:t>тис.грн</w:t>
      </w:r>
      <w:proofErr w:type="spellEnd"/>
      <w:r w:rsidRPr="00A26195">
        <w:rPr>
          <w:bCs/>
          <w:color w:val="404040" w:themeColor="text1" w:themeTint="BF"/>
          <w:spacing w:val="-2"/>
          <w:sz w:val="20"/>
          <w:szCs w:val="20"/>
          <w:lang w:val="uk-UA"/>
        </w:rPr>
        <w:t>)</w:t>
      </w:r>
    </w:p>
    <w:p w14:paraId="20F44ED0" w14:textId="77777777" w:rsidR="00EB616A" w:rsidRPr="00A26195" w:rsidRDefault="00EB616A" w:rsidP="00C012F7">
      <w:pPr>
        <w:shd w:val="clear" w:color="auto" w:fill="FFFFFF"/>
        <w:ind w:firstLine="709"/>
        <w:jc w:val="both"/>
        <w:rPr>
          <w:bCs/>
          <w:color w:val="404040" w:themeColor="text1" w:themeTint="BF"/>
          <w:spacing w:val="-2"/>
          <w:sz w:val="20"/>
          <w:szCs w:val="20"/>
          <w:lang w:val="uk-UA"/>
        </w:rPr>
      </w:pPr>
    </w:p>
    <w:tbl>
      <w:tblPr>
        <w:tblStyle w:val="a4"/>
        <w:tblW w:w="0" w:type="auto"/>
        <w:tblLook w:val="04A0" w:firstRow="1" w:lastRow="0" w:firstColumn="1" w:lastColumn="0" w:noHBand="0" w:noVBand="1"/>
      </w:tblPr>
      <w:tblGrid>
        <w:gridCol w:w="4390"/>
        <w:gridCol w:w="708"/>
        <w:gridCol w:w="567"/>
        <w:gridCol w:w="709"/>
        <w:gridCol w:w="709"/>
        <w:gridCol w:w="708"/>
        <w:gridCol w:w="711"/>
        <w:gridCol w:w="744"/>
        <w:gridCol w:w="666"/>
      </w:tblGrid>
      <w:tr w:rsidR="00484F86" w:rsidRPr="00A26195" w14:paraId="5D657A28" w14:textId="77777777" w:rsidTr="00484F86">
        <w:trPr>
          <w:cantSplit/>
          <w:trHeight w:val="2003"/>
        </w:trPr>
        <w:tc>
          <w:tcPr>
            <w:tcW w:w="4390" w:type="dxa"/>
          </w:tcPr>
          <w:p w14:paraId="160D4A59" w14:textId="07F50705" w:rsidR="00EB616A" w:rsidRPr="00A26195" w:rsidRDefault="00EB616A" w:rsidP="00C012F7">
            <w:pPr>
              <w:jc w:val="both"/>
              <w:rPr>
                <w:color w:val="404040" w:themeColor="text1" w:themeTint="BF"/>
                <w:sz w:val="20"/>
                <w:szCs w:val="20"/>
              </w:rPr>
            </w:pPr>
            <w:r w:rsidRPr="00A26195">
              <w:rPr>
                <w:bCs/>
                <w:color w:val="404040" w:themeColor="text1" w:themeTint="BF"/>
                <w:sz w:val="20"/>
                <w:szCs w:val="20"/>
                <w:lang w:eastAsia="uk-UA"/>
              </w:rPr>
              <w:t>Класи активів та зобов’язань, оцінених за справедливою вартістю</w:t>
            </w:r>
          </w:p>
        </w:tc>
        <w:tc>
          <w:tcPr>
            <w:tcW w:w="1275" w:type="dxa"/>
            <w:gridSpan w:val="2"/>
            <w:textDirection w:val="btLr"/>
          </w:tcPr>
          <w:p w14:paraId="324FF208" w14:textId="77777777" w:rsidR="00EB616A" w:rsidRPr="00A26195" w:rsidRDefault="00EB616A" w:rsidP="00C012F7">
            <w:pPr>
              <w:ind w:left="113" w:right="113"/>
              <w:jc w:val="center"/>
              <w:rPr>
                <w:color w:val="404040" w:themeColor="text1" w:themeTint="BF"/>
                <w:sz w:val="20"/>
                <w:szCs w:val="20"/>
              </w:rPr>
            </w:pPr>
            <w:r w:rsidRPr="00A26195">
              <w:rPr>
                <w:color w:val="404040" w:themeColor="text1" w:themeTint="BF"/>
                <w:sz w:val="20"/>
                <w:szCs w:val="20"/>
              </w:rPr>
              <w:t>1 рівень</w:t>
            </w:r>
          </w:p>
          <w:p w14:paraId="16E9FEFE" w14:textId="07B5D22F" w:rsidR="00BE4F94" w:rsidRPr="00A26195" w:rsidRDefault="00BE4F94" w:rsidP="00C012F7">
            <w:pPr>
              <w:ind w:left="113" w:right="113"/>
              <w:jc w:val="center"/>
              <w:rPr>
                <w:color w:val="404040" w:themeColor="text1" w:themeTint="BF"/>
                <w:sz w:val="20"/>
                <w:szCs w:val="20"/>
              </w:rPr>
            </w:pPr>
            <w:r w:rsidRPr="00A26195">
              <w:rPr>
                <w:bCs/>
                <w:color w:val="404040" w:themeColor="text1" w:themeTint="BF"/>
                <w:sz w:val="20"/>
                <w:szCs w:val="20"/>
                <w:lang w:eastAsia="uk-UA"/>
              </w:rPr>
              <w:t>(ті, що мають котирування, та спостережувані)</w:t>
            </w:r>
          </w:p>
        </w:tc>
        <w:tc>
          <w:tcPr>
            <w:tcW w:w="1418" w:type="dxa"/>
            <w:gridSpan w:val="2"/>
            <w:textDirection w:val="btLr"/>
          </w:tcPr>
          <w:p w14:paraId="7AA79B54" w14:textId="77777777" w:rsidR="00EB616A" w:rsidRPr="00A26195" w:rsidRDefault="00EB616A" w:rsidP="00C012F7">
            <w:pPr>
              <w:ind w:left="113" w:right="113"/>
              <w:jc w:val="center"/>
              <w:rPr>
                <w:color w:val="404040" w:themeColor="text1" w:themeTint="BF"/>
                <w:sz w:val="20"/>
                <w:szCs w:val="20"/>
              </w:rPr>
            </w:pPr>
            <w:r w:rsidRPr="00A26195">
              <w:rPr>
                <w:color w:val="404040" w:themeColor="text1" w:themeTint="BF"/>
                <w:sz w:val="20"/>
                <w:szCs w:val="20"/>
              </w:rPr>
              <w:t>2 рівень</w:t>
            </w:r>
          </w:p>
          <w:p w14:paraId="0AFEDC6E" w14:textId="2CFB074B" w:rsidR="00BE4F94" w:rsidRPr="00A26195" w:rsidRDefault="00BE4F94" w:rsidP="00C012F7">
            <w:pPr>
              <w:ind w:left="113" w:right="113"/>
              <w:jc w:val="center"/>
              <w:rPr>
                <w:bCs/>
                <w:color w:val="404040" w:themeColor="text1" w:themeTint="BF"/>
                <w:sz w:val="20"/>
                <w:szCs w:val="20"/>
              </w:rPr>
            </w:pPr>
            <w:r w:rsidRPr="00A26195">
              <w:rPr>
                <w:bCs/>
                <w:color w:val="404040" w:themeColor="text1" w:themeTint="BF"/>
                <w:sz w:val="20"/>
                <w:szCs w:val="20"/>
                <w:lang w:eastAsia="uk-UA"/>
              </w:rPr>
              <w:t>(ті, що не мають котирувань, але спостережувані)</w:t>
            </w:r>
          </w:p>
          <w:p w14:paraId="29E814C4" w14:textId="726DD595" w:rsidR="00BE4F94" w:rsidRPr="00A26195" w:rsidRDefault="00BE4F94" w:rsidP="00C012F7">
            <w:pPr>
              <w:ind w:left="113" w:right="113"/>
              <w:jc w:val="center"/>
              <w:rPr>
                <w:color w:val="404040" w:themeColor="text1" w:themeTint="BF"/>
                <w:sz w:val="20"/>
                <w:szCs w:val="20"/>
              </w:rPr>
            </w:pPr>
          </w:p>
        </w:tc>
        <w:tc>
          <w:tcPr>
            <w:tcW w:w="1419" w:type="dxa"/>
            <w:gridSpan w:val="2"/>
            <w:textDirection w:val="btLr"/>
          </w:tcPr>
          <w:p w14:paraId="6C934539" w14:textId="77777777" w:rsidR="00EB616A" w:rsidRPr="00A26195" w:rsidRDefault="00EB616A" w:rsidP="00C012F7">
            <w:pPr>
              <w:ind w:left="113" w:right="113"/>
              <w:jc w:val="center"/>
              <w:rPr>
                <w:color w:val="404040" w:themeColor="text1" w:themeTint="BF"/>
                <w:sz w:val="20"/>
                <w:szCs w:val="20"/>
              </w:rPr>
            </w:pPr>
            <w:r w:rsidRPr="00A26195">
              <w:rPr>
                <w:color w:val="404040" w:themeColor="text1" w:themeTint="BF"/>
                <w:sz w:val="20"/>
                <w:szCs w:val="20"/>
              </w:rPr>
              <w:t>3 рівень</w:t>
            </w:r>
          </w:p>
          <w:p w14:paraId="47716969" w14:textId="68D39371" w:rsidR="00BE4F94" w:rsidRPr="00A26195" w:rsidRDefault="00BE4F94" w:rsidP="00C012F7">
            <w:pPr>
              <w:ind w:left="113" w:right="113"/>
              <w:jc w:val="center"/>
              <w:rPr>
                <w:color w:val="404040" w:themeColor="text1" w:themeTint="BF"/>
                <w:sz w:val="20"/>
                <w:szCs w:val="20"/>
              </w:rPr>
            </w:pPr>
            <w:r w:rsidRPr="00A26195">
              <w:rPr>
                <w:bCs/>
                <w:color w:val="404040" w:themeColor="text1" w:themeTint="BF"/>
                <w:sz w:val="20"/>
                <w:szCs w:val="20"/>
                <w:lang w:eastAsia="uk-UA"/>
              </w:rPr>
              <w:t>(ті, що не мають котирувань і не є спостережуваними)</w:t>
            </w:r>
          </w:p>
        </w:tc>
        <w:tc>
          <w:tcPr>
            <w:tcW w:w="1410" w:type="dxa"/>
            <w:gridSpan w:val="2"/>
          </w:tcPr>
          <w:p w14:paraId="64E5C28D" w14:textId="77777777" w:rsidR="00EB616A" w:rsidRPr="00A26195" w:rsidRDefault="00EB616A" w:rsidP="00C012F7">
            <w:pPr>
              <w:jc w:val="center"/>
              <w:rPr>
                <w:color w:val="404040" w:themeColor="text1" w:themeTint="BF"/>
                <w:sz w:val="20"/>
                <w:szCs w:val="20"/>
              </w:rPr>
            </w:pPr>
            <w:r w:rsidRPr="00A26195">
              <w:rPr>
                <w:color w:val="404040" w:themeColor="text1" w:themeTint="BF"/>
                <w:sz w:val="20"/>
                <w:szCs w:val="20"/>
              </w:rPr>
              <w:t>Усього</w:t>
            </w:r>
          </w:p>
        </w:tc>
      </w:tr>
      <w:tr w:rsidR="00484F86" w:rsidRPr="00A26195" w14:paraId="548222D1" w14:textId="77777777" w:rsidTr="00484F86">
        <w:trPr>
          <w:cantSplit/>
          <w:trHeight w:val="1134"/>
        </w:trPr>
        <w:tc>
          <w:tcPr>
            <w:tcW w:w="4390" w:type="dxa"/>
          </w:tcPr>
          <w:p w14:paraId="190C2FB1" w14:textId="73C66195" w:rsidR="00EE1C07" w:rsidRPr="00A26195" w:rsidRDefault="00EE1C07" w:rsidP="00C012F7">
            <w:pPr>
              <w:jc w:val="both"/>
              <w:rPr>
                <w:color w:val="404040" w:themeColor="text1" w:themeTint="BF"/>
                <w:sz w:val="20"/>
                <w:szCs w:val="20"/>
              </w:rPr>
            </w:pPr>
            <w:r w:rsidRPr="00A26195">
              <w:rPr>
                <w:color w:val="404040" w:themeColor="text1" w:themeTint="BF"/>
                <w:sz w:val="20"/>
                <w:szCs w:val="20"/>
              </w:rPr>
              <w:t>Дата оцінки</w:t>
            </w:r>
          </w:p>
        </w:tc>
        <w:tc>
          <w:tcPr>
            <w:tcW w:w="708" w:type="dxa"/>
            <w:textDirection w:val="btLr"/>
          </w:tcPr>
          <w:p w14:paraId="038E6701" w14:textId="280128E9" w:rsidR="00EE1C07" w:rsidRPr="00A26195" w:rsidRDefault="008A313A" w:rsidP="00C012F7">
            <w:pPr>
              <w:ind w:left="113" w:right="113"/>
              <w:jc w:val="center"/>
              <w:rPr>
                <w:color w:val="404040" w:themeColor="text1" w:themeTint="BF"/>
                <w:sz w:val="20"/>
                <w:szCs w:val="20"/>
              </w:rPr>
            </w:pPr>
            <w:r w:rsidRPr="00A26195">
              <w:rPr>
                <w:color w:val="404040" w:themeColor="text1" w:themeTint="BF"/>
                <w:sz w:val="20"/>
                <w:szCs w:val="20"/>
              </w:rPr>
              <w:t>30.06.2024</w:t>
            </w:r>
          </w:p>
        </w:tc>
        <w:tc>
          <w:tcPr>
            <w:tcW w:w="567" w:type="dxa"/>
            <w:textDirection w:val="btLr"/>
          </w:tcPr>
          <w:p w14:paraId="7407D238" w14:textId="57083F34" w:rsidR="00EE1C07" w:rsidRPr="00A26195" w:rsidRDefault="00EE1C07" w:rsidP="00C012F7">
            <w:pPr>
              <w:ind w:left="113" w:right="113"/>
              <w:jc w:val="center"/>
              <w:rPr>
                <w:color w:val="404040" w:themeColor="text1" w:themeTint="BF"/>
                <w:sz w:val="20"/>
                <w:szCs w:val="20"/>
              </w:rPr>
            </w:pPr>
            <w:r w:rsidRPr="00A26195">
              <w:rPr>
                <w:color w:val="404040" w:themeColor="text1" w:themeTint="BF"/>
                <w:sz w:val="20"/>
                <w:szCs w:val="20"/>
              </w:rPr>
              <w:t>31.12.2023</w:t>
            </w:r>
          </w:p>
          <w:p w14:paraId="091252B4" w14:textId="05132EA2" w:rsidR="00EE1C07" w:rsidRPr="00A26195" w:rsidRDefault="00EE1C07" w:rsidP="00C012F7">
            <w:pPr>
              <w:ind w:left="113" w:right="113"/>
              <w:jc w:val="center"/>
              <w:rPr>
                <w:color w:val="404040" w:themeColor="text1" w:themeTint="BF"/>
                <w:sz w:val="20"/>
                <w:szCs w:val="20"/>
              </w:rPr>
            </w:pPr>
          </w:p>
        </w:tc>
        <w:tc>
          <w:tcPr>
            <w:tcW w:w="709" w:type="dxa"/>
            <w:textDirection w:val="btLr"/>
          </w:tcPr>
          <w:p w14:paraId="1EFB85DB" w14:textId="2D7DC8AB" w:rsidR="00EE1C07" w:rsidRPr="00A26195" w:rsidRDefault="008A313A" w:rsidP="00C012F7">
            <w:pPr>
              <w:ind w:left="113" w:right="113"/>
              <w:jc w:val="center"/>
              <w:rPr>
                <w:color w:val="404040" w:themeColor="text1" w:themeTint="BF"/>
                <w:sz w:val="20"/>
                <w:szCs w:val="20"/>
              </w:rPr>
            </w:pPr>
            <w:r w:rsidRPr="00A26195">
              <w:rPr>
                <w:color w:val="404040" w:themeColor="text1" w:themeTint="BF"/>
                <w:sz w:val="20"/>
                <w:szCs w:val="20"/>
              </w:rPr>
              <w:t>30.06.2024</w:t>
            </w:r>
          </w:p>
        </w:tc>
        <w:tc>
          <w:tcPr>
            <w:tcW w:w="709" w:type="dxa"/>
            <w:textDirection w:val="btLr"/>
          </w:tcPr>
          <w:p w14:paraId="6F7FF657" w14:textId="77777777" w:rsidR="00EE1C07" w:rsidRPr="00A26195" w:rsidRDefault="00EE1C07" w:rsidP="00C012F7">
            <w:pPr>
              <w:ind w:left="113" w:right="113"/>
              <w:jc w:val="center"/>
              <w:rPr>
                <w:color w:val="404040" w:themeColor="text1" w:themeTint="BF"/>
                <w:sz w:val="20"/>
                <w:szCs w:val="20"/>
              </w:rPr>
            </w:pPr>
            <w:r w:rsidRPr="00A26195">
              <w:rPr>
                <w:color w:val="404040" w:themeColor="text1" w:themeTint="BF"/>
                <w:sz w:val="20"/>
                <w:szCs w:val="20"/>
              </w:rPr>
              <w:t>31.12.2023</w:t>
            </w:r>
          </w:p>
          <w:p w14:paraId="324ADA75" w14:textId="71EF4740" w:rsidR="00EE1C07" w:rsidRPr="00A26195" w:rsidRDefault="00EE1C07" w:rsidP="00C012F7">
            <w:pPr>
              <w:ind w:left="113" w:right="113"/>
              <w:jc w:val="center"/>
              <w:rPr>
                <w:color w:val="404040" w:themeColor="text1" w:themeTint="BF"/>
                <w:sz w:val="20"/>
                <w:szCs w:val="20"/>
              </w:rPr>
            </w:pPr>
          </w:p>
        </w:tc>
        <w:tc>
          <w:tcPr>
            <w:tcW w:w="708" w:type="dxa"/>
            <w:textDirection w:val="btLr"/>
          </w:tcPr>
          <w:p w14:paraId="7CAB814F" w14:textId="7A2430B1" w:rsidR="00EE1C07" w:rsidRPr="00A26195" w:rsidRDefault="008A313A" w:rsidP="00C012F7">
            <w:pPr>
              <w:ind w:left="113" w:right="113"/>
              <w:jc w:val="center"/>
              <w:rPr>
                <w:color w:val="404040" w:themeColor="text1" w:themeTint="BF"/>
                <w:sz w:val="20"/>
                <w:szCs w:val="20"/>
              </w:rPr>
            </w:pPr>
            <w:r w:rsidRPr="00A26195">
              <w:rPr>
                <w:color w:val="404040" w:themeColor="text1" w:themeTint="BF"/>
                <w:sz w:val="20"/>
                <w:szCs w:val="20"/>
              </w:rPr>
              <w:t>30.06.2024</w:t>
            </w:r>
          </w:p>
        </w:tc>
        <w:tc>
          <w:tcPr>
            <w:tcW w:w="711" w:type="dxa"/>
            <w:textDirection w:val="btLr"/>
          </w:tcPr>
          <w:p w14:paraId="758BEB33" w14:textId="77777777" w:rsidR="00EE1C07" w:rsidRPr="00A26195" w:rsidRDefault="00EE1C07" w:rsidP="00C012F7">
            <w:pPr>
              <w:ind w:left="113" w:right="113"/>
              <w:jc w:val="center"/>
              <w:rPr>
                <w:color w:val="404040" w:themeColor="text1" w:themeTint="BF"/>
                <w:sz w:val="20"/>
                <w:szCs w:val="20"/>
              </w:rPr>
            </w:pPr>
            <w:r w:rsidRPr="00A26195">
              <w:rPr>
                <w:color w:val="404040" w:themeColor="text1" w:themeTint="BF"/>
                <w:sz w:val="20"/>
                <w:szCs w:val="20"/>
              </w:rPr>
              <w:t>31.12.2023</w:t>
            </w:r>
          </w:p>
          <w:p w14:paraId="5A8CA67D" w14:textId="1C731B09" w:rsidR="00EE1C07" w:rsidRPr="00A26195" w:rsidRDefault="00EE1C07" w:rsidP="00C012F7">
            <w:pPr>
              <w:ind w:left="113" w:right="113"/>
              <w:jc w:val="center"/>
              <w:rPr>
                <w:color w:val="404040" w:themeColor="text1" w:themeTint="BF"/>
                <w:sz w:val="20"/>
                <w:szCs w:val="20"/>
              </w:rPr>
            </w:pPr>
          </w:p>
        </w:tc>
        <w:tc>
          <w:tcPr>
            <w:tcW w:w="744" w:type="dxa"/>
            <w:textDirection w:val="btLr"/>
          </w:tcPr>
          <w:p w14:paraId="60DBEDBD" w14:textId="4364CE2E" w:rsidR="00EE1C07" w:rsidRPr="00A26195" w:rsidRDefault="008A313A" w:rsidP="00C012F7">
            <w:pPr>
              <w:ind w:left="113" w:right="113"/>
              <w:jc w:val="center"/>
              <w:rPr>
                <w:color w:val="404040" w:themeColor="text1" w:themeTint="BF"/>
                <w:sz w:val="20"/>
                <w:szCs w:val="20"/>
              </w:rPr>
            </w:pPr>
            <w:r w:rsidRPr="00A26195">
              <w:rPr>
                <w:color w:val="404040" w:themeColor="text1" w:themeTint="BF"/>
                <w:sz w:val="20"/>
                <w:szCs w:val="20"/>
              </w:rPr>
              <w:t>30.06.2024</w:t>
            </w:r>
          </w:p>
        </w:tc>
        <w:tc>
          <w:tcPr>
            <w:tcW w:w="666" w:type="dxa"/>
            <w:textDirection w:val="btLr"/>
          </w:tcPr>
          <w:p w14:paraId="1BDCEE3A" w14:textId="77777777" w:rsidR="00EE1C07" w:rsidRPr="00A26195" w:rsidRDefault="00EE1C07" w:rsidP="00C012F7">
            <w:pPr>
              <w:ind w:left="113" w:right="113"/>
              <w:jc w:val="center"/>
              <w:rPr>
                <w:color w:val="404040" w:themeColor="text1" w:themeTint="BF"/>
                <w:sz w:val="20"/>
                <w:szCs w:val="20"/>
              </w:rPr>
            </w:pPr>
            <w:r w:rsidRPr="00A26195">
              <w:rPr>
                <w:color w:val="404040" w:themeColor="text1" w:themeTint="BF"/>
                <w:sz w:val="20"/>
                <w:szCs w:val="20"/>
              </w:rPr>
              <w:t>31.12.2023</w:t>
            </w:r>
          </w:p>
          <w:p w14:paraId="703C4DD0" w14:textId="145F0D30" w:rsidR="00EE1C07" w:rsidRPr="00A26195" w:rsidRDefault="00EE1C07" w:rsidP="00C012F7">
            <w:pPr>
              <w:ind w:left="113" w:right="113"/>
              <w:jc w:val="center"/>
              <w:rPr>
                <w:color w:val="404040" w:themeColor="text1" w:themeTint="BF"/>
                <w:sz w:val="20"/>
                <w:szCs w:val="20"/>
              </w:rPr>
            </w:pPr>
          </w:p>
        </w:tc>
      </w:tr>
      <w:tr w:rsidR="00484F86" w:rsidRPr="00A26195" w14:paraId="27EF2D8B" w14:textId="77777777" w:rsidTr="00484F86">
        <w:tc>
          <w:tcPr>
            <w:tcW w:w="4390" w:type="dxa"/>
          </w:tcPr>
          <w:p w14:paraId="1F7E8851" w14:textId="63A1AC73" w:rsidR="00BA6EB1" w:rsidRPr="00A26195" w:rsidRDefault="00BA6EB1" w:rsidP="00BA6EB1">
            <w:pPr>
              <w:jc w:val="both"/>
              <w:rPr>
                <w:color w:val="404040" w:themeColor="text1" w:themeTint="BF"/>
                <w:sz w:val="20"/>
                <w:szCs w:val="20"/>
              </w:rPr>
            </w:pPr>
            <w:r w:rsidRPr="00A26195">
              <w:rPr>
                <w:color w:val="404040" w:themeColor="text1" w:themeTint="BF"/>
                <w:sz w:val="20"/>
                <w:szCs w:val="20"/>
              </w:rPr>
              <w:t xml:space="preserve">Грошові кошти </w:t>
            </w:r>
          </w:p>
        </w:tc>
        <w:tc>
          <w:tcPr>
            <w:tcW w:w="708" w:type="dxa"/>
          </w:tcPr>
          <w:p w14:paraId="54403D7A" w14:textId="0B1E18D4" w:rsidR="00BA6EB1" w:rsidRPr="00A26195" w:rsidRDefault="00BA6EB1" w:rsidP="00BA6EB1">
            <w:pPr>
              <w:jc w:val="center"/>
              <w:rPr>
                <w:b/>
                <w:bCs/>
                <w:color w:val="404040" w:themeColor="text1" w:themeTint="BF"/>
                <w:sz w:val="20"/>
                <w:szCs w:val="20"/>
              </w:rPr>
            </w:pPr>
            <w:r w:rsidRPr="00A26195">
              <w:rPr>
                <w:b/>
                <w:bCs/>
                <w:color w:val="404040" w:themeColor="text1" w:themeTint="BF"/>
                <w:sz w:val="20"/>
                <w:szCs w:val="20"/>
              </w:rPr>
              <w:t>-</w:t>
            </w:r>
          </w:p>
        </w:tc>
        <w:tc>
          <w:tcPr>
            <w:tcW w:w="567" w:type="dxa"/>
          </w:tcPr>
          <w:p w14:paraId="3F83580C" w14:textId="1CAB3584" w:rsidR="00BA6EB1" w:rsidRPr="00A26195" w:rsidRDefault="00BA6EB1" w:rsidP="00BA6EB1">
            <w:pPr>
              <w:jc w:val="center"/>
              <w:rPr>
                <w:b/>
                <w:bCs/>
                <w:color w:val="404040" w:themeColor="text1" w:themeTint="BF"/>
                <w:sz w:val="20"/>
                <w:szCs w:val="20"/>
              </w:rPr>
            </w:pPr>
            <w:r w:rsidRPr="00A26195">
              <w:rPr>
                <w:b/>
                <w:bCs/>
                <w:color w:val="404040" w:themeColor="text1" w:themeTint="BF"/>
                <w:sz w:val="20"/>
                <w:szCs w:val="20"/>
              </w:rPr>
              <w:t>-</w:t>
            </w:r>
          </w:p>
        </w:tc>
        <w:tc>
          <w:tcPr>
            <w:tcW w:w="709" w:type="dxa"/>
          </w:tcPr>
          <w:p w14:paraId="2CD59F53" w14:textId="72D288E6" w:rsidR="00BA6EB1" w:rsidRPr="00A26195" w:rsidRDefault="00BA6EB1" w:rsidP="00BA6EB1">
            <w:pPr>
              <w:jc w:val="center"/>
              <w:rPr>
                <w:b/>
                <w:bCs/>
                <w:color w:val="404040" w:themeColor="text1" w:themeTint="BF"/>
                <w:sz w:val="20"/>
                <w:szCs w:val="20"/>
              </w:rPr>
            </w:pPr>
            <w:r w:rsidRPr="00A26195">
              <w:rPr>
                <w:b/>
                <w:bCs/>
                <w:color w:val="404040" w:themeColor="text1" w:themeTint="BF"/>
                <w:sz w:val="20"/>
                <w:szCs w:val="20"/>
              </w:rPr>
              <w:t xml:space="preserve">2 </w:t>
            </w:r>
            <w:r w:rsidR="00DE3875" w:rsidRPr="00A26195">
              <w:rPr>
                <w:b/>
                <w:bCs/>
                <w:color w:val="404040" w:themeColor="text1" w:themeTint="BF"/>
                <w:sz w:val="20"/>
                <w:szCs w:val="20"/>
              </w:rPr>
              <w:t>411</w:t>
            </w:r>
          </w:p>
        </w:tc>
        <w:tc>
          <w:tcPr>
            <w:tcW w:w="709" w:type="dxa"/>
          </w:tcPr>
          <w:p w14:paraId="1A4DFA43" w14:textId="095CDFEF" w:rsidR="00BA6EB1" w:rsidRPr="00A26195" w:rsidRDefault="00BA6EB1" w:rsidP="00BA6EB1">
            <w:pPr>
              <w:jc w:val="center"/>
              <w:rPr>
                <w:b/>
                <w:bCs/>
                <w:color w:val="404040" w:themeColor="text1" w:themeTint="BF"/>
                <w:sz w:val="20"/>
                <w:szCs w:val="20"/>
              </w:rPr>
            </w:pPr>
            <w:r w:rsidRPr="00A26195">
              <w:rPr>
                <w:b/>
                <w:bCs/>
                <w:color w:val="404040" w:themeColor="text1" w:themeTint="BF"/>
                <w:sz w:val="20"/>
                <w:szCs w:val="20"/>
              </w:rPr>
              <w:t>2 389</w:t>
            </w:r>
          </w:p>
        </w:tc>
        <w:tc>
          <w:tcPr>
            <w:tcW w:w="708" w:type="dxa"/>
          </w:tcPr>
          <w:p w14:paraId="3C869E47" w14:textId="05DBE463" w:rsidR="00BA6EB1" w:rsidRPr="00A26195" w:rsidRDefault="00BA6EB1" w:rsidP="00BA6EB1">
            <w:pPr>
              <w:jc w:val="center"/>
              <w:rPr>
                <w:b/>
                <w:bCs/>
                <w:color w:val="404040" w:themeColor="text1" w:themeTint="BF"/>
                <w:sz w:val="20"/>
                <w:szCs w:val="20"/>
              </w:rPr>
            </w:pPr>
            <w:r w:rsidRPr="00A26195">
              <w:rPr>
                <w:b/>
                <w:bCs/>
                <w:color w:val="404040" w:themeColor="text1" w:themeTint="BF"/>
                <w:sz w:val="20"/>
                <w:szCs w:val="20"/>
              </w:rPr>
              <w:t>-</w:t>
            </w:r>
          </w:p>
        </w:tc>
        <w:tc>
          <w:tcPr>
            <w:tcW w:w="711" w:type="dxa"/>
          </w:tcPr>
          <w:p w14:paraId="1372DDA4" w14:textId="5FD56EE6" w:rsidR="00BA6EB1" w:rsidRPr="00A26195" w:rsidRDefault="00BA6EB1" w:rsidP="00BA6EB1">
            <w:pPr>
              <w:jc w:val="center"/>
              <w:rPr>
                <w:b/>
                <w:bCs/>
                <w:color w:val="404040" w:themeColor="text1" w:themeTint="BF"/>
                <w:sz w:val="20"/>
                <w:szCs w:val="20"/>
              </w:rPr>
            </w:pPr>
            <w:r w:rsidRPr="00A26195">
              <w:rPr>
                <w:b/>
                <w:bCs/>
                <w:color w:val="404040" w:themeColor="text1" w:themeTint="BF"/>
                <w:sz w:val="20"/>
                <w:szCs w:val="20"/>
              </w:rPr>
              <w:t>-</w:t>
            </w:r>
          </w:p>
        </w:tc>
        <w:tc>
          <w:tcPr>
            <w:tcW w:w="744" w:type="dxa"/>
          </w:tcPr>
          <w:p w14:paraId="38AD99DF" w14:textId="22936318" w:rsidR="00BA6EB1" w:rsidRPr="00A26195" w:rsidRDefault="00BA6EB1" w:rsidP="00BA6EB1">
            <w:pPr>
              <w:jc w:val="center"/>
              <w:rPr>
                <w:b/>
                <w:bCs/>
                <w:color w:val="404040" w:themeColor="text1" w:themeTint="BF"/>
                <w:sz w:val="20"/>
                <w:szCs w:val="20"/>
              </w:rPr>
            </w:pPr>
            <w:r w:rsidRPr="00A26195">
              <w:rPr>
                <w:b/>
                <w:bCs/>
                <w:color w:val="404040" w:themeColor="text1" w:themeTint="BF"/>
                <w:sz w:val="20"/>
                <w:szCs w:val="20"/>
              </w:rPr>
              <w:t xml:space="preserve">2 </w:t>
            </w:r>
            <w:r w:rsidR="00790EF8" w:rsidRPr="00A26195">
              <w:rPr>
                <w:b/>
                <w:bCs/>
                <w:color w:val="404040" w:themeColor="text1" w:themeTint="BF"/>
                <w:sz w:val="20"/>
                <w:szCs w:val="20"/>
              </w:rPr>
              <w:t>411</w:t>
            </w:r>
          </w:p>
        </w:tc>
        <w:tc>
          <w:tcPr>
            <w:tcW w:w="666" w:type="dxa"/>
          </w:tcPr>
          <w:p w14:paraId="76F4C9D0" w14:textId="4E925FC2" w:rsidR="00BA6EB1" w:rsidRPr="00A26195" w:rsidRDefault="00BA6EB1" w:rsidP="00BA6EB1">
            <w:pPr>
              <w:jc w:val="center"/>
              <w:rPr>
                <w:b/>
                <w:bCs/>
                <w:color w:val="404040" w:themeColor="text1" w:themeTint="BF"/>
                <w:sz w:val="20"/>
                <w:szCs w:val="20"/>
              </w:rPr>
            </w:pPr>
            <w:r w:rsidRPr="00A26195">
              <w:rPr>
                <w:b/>
                <w:bCs/>
                <w:color w:val="404040" w:themeColor="text1" w:themeTint="BF"/>
                <w:sz w:val="20"/>
                <w:szCs w:val="20"/>
              </w:rPr>
              <w:t>2 389</w:t>
            </w:r>
          </w:p>
        </w:tc>
      </w:tr>
      <w:tr w:rsidR="00484F86" w:rsidRPr="00A26195" w14:paraId="45BB42F4" w14:textId="77777777" w:rsidTr="00484F86">
        <w:trPr>
          <w:trHeight w:val="301"/>
        </w:trPr>
        <w:tc>
          <w:tcPr>
            <w:tcW w:w="4390" w:type="dxa"/>
          </w:tcPr>
          <w:p w14:paraId="3A3FF566" w14:textId="5907762B" w:rsidR="00BA6EB1" w:rsidRPr="00A26195" w:rsidRDefault="00BA6EB1" w:rsidP="00BD74B0">
            <w:pPr>
              <w:pStyle w:val="a7"/>
              <w:numPr>
                <w:ilvl w:val="0"/>
                <w:numId w:val="17"/>
              </w:numPr>
              <w:spacing w:line="240" w:lineRule="auto"/>
              <w:ind w:left="309" w:hanging="142"/>
              <w:jc w:val="both"/>
              <w:rPr>
                <w:rFonts w:ascii="Times New Roman" w:hAnsi="Times New Roman"/>
                <w:i/>
                <w:iCs/>
                <w:color w:val="404040" w:themeColor="text1" w:themeTint="BF"/>
                <w:sz w:val="20"/>
                <w:szCs w:val="20"/>
              </w:rPr>
            </w:pPr>
            <w:r w:rsidRPr="00A26195">
              <w:rPr>
                <w:rFonts w:ascii="Times New Roman" w:hAnsi="Times New Roman"/>
                <w:i/>
                <w:iCs/>
                <w:color w:val="404040" w:themeColor="text1" w:themeTint="BF"/>
                <w:sz w:val="20"/>
                <w:szCs w:val="20"/>
              </w:rPr>
              <w:t>на поточних рахунках</w:t>
            </w:r>
          </w:p>
        </w:tc>
        <w:tc>
          <w:tcPr>
            <w:tcW w:w="708" w:type="dxa"/>
          </w:tcPr>
          <w:p w14:paraId="42B6270A" w14:textId="6F30BAC7" w:rsidR="00BA6EB1" w:rsidRPr="00A26195" w:rsidRDefault="00BA6EB1" w:rsidP="00BA6EB1">
            <w:pPr>
              <w:jc w:val="center"/>
              <w:rPr>
                <w:color w:val="404040" w:themeColor="text1" w:themeTint="BF"/>
                <w:sz w:val="20"/>
                <w:szCs w:val="20"/>
              </w:rPr>
            </w:pPr>
            <w:r w:rsidRPr="00A26195">
              <w:rPr>
                <w:color w:val="404040" w:themeColor="text1" w:themeTint="BF"/>
                <w:sz w:val="20"/>
                <w:szCs w:val="20"/>
              </w:rPr>
              <w:t>-</w:t>
            </w:r>
          </w:p>
        </w:tc>
        <w:tc>
          <w:tcPr>
            <w:tcW w:w="567" w:type="dxa"/>
          </w:tcPr>
          <w:p w14:paraId="6104946E" w14:textId="3B7A5C7B" w:rsidR="00BA6EB1" w:rsidRPr="00A26195" w:rsidRDefault="00BA6EB1" w:rsidP="00BA6EB1">
            <w:pPr>
              <w:jc w:val="center"/>
              <w:rPr>
                <w:color w:val="404040" w:themeColor="text1" w:themeTint="BF"/>
                <w:sz w:val="20"/>
                <w:szCs w:val="20"/>
              </w:rPr>
            </w:pPr>
            <w:r w:rsidRPr="00A26195">
              <w:rPr>
                <w:color w:val="404040" w:themeColor="text1" w:themeTint="BF"/>
                <w:sz w:val="20"/>
                <w:szCs w:val="20"/>
              </w:rPr>
              <w:t>-</w:t>
            </w:r>
          </w:p>
        </w:tc>
        <w:tc>
          <w:tcPr>
            <w:tcW w:w="709" w:type="dxa"/>
          </w:tcPr>
          <w:p w14:paraId="07BF2C16" w14:textId="4A9A37DB" w:rsidR="00BA6EB1" w:rsidRPr="00A26195" w:rsidRDefault="00DE3875" w:rsidP="00BA6EB1">
            <w:pPr>
              <w:jc w:val="center"/>
              <w:rPr>
                <w:color w:val="404040" w:themeColor="text1" w:themeTint="BF"/>
                <w:sz w:val="20"/>
                <w:szCs w:val="20"/>
              </w:rPr>
            </w:pPr>
            <w:r w:rsidRPr="00A26195">
              <w:rPr>
                <w:color w:val="404040" w:themeColor="text1" w:themeTint="BF"/>
                <w:sz w:val="20"/>
                <w:szCs w:val="20"/>
              </w:rPr>
              <w:t>111</w:t>
            </w:r>
          </w:p>
        </w:tc>
        <w:tc>
          <w:tcPr>
            <w:tcW w:w="709" w:type="dxa"/>
          </w:tcPr>
          <w:p w14:paraId="4C0AFF97" w14:textId="7A65AC13" w:rsidR="00BA6EB1" w:rsidRPr="00A26195" w:rsidRDefault="00BA6EB1" w:rsidP="00BA6EB1">
            <w:pPr>
              <w:jc w:val="center"/>
              <w:rPr>
                <w:color w:val="404040" w:themeColor="text1" w:themeTint="BF"/>
                <w:sz w:val="20"/>
                <w:szCs w:val="20"/>
              </w:rPr>
            </w:pPr>
            <w:r w:rsidRPr="00A26195">
              <w:rPr>
                <w:color w:val="404040" w:themeColor="text1" w:themeTint="BF"/>
                <w:sz w:val="20"/>
                <w:szCs w:val="20"/>
              </w:rPr>
              <w:t>89</w:t>
            </w:r>
          </w:p>
        </w:tc>
        <w:tc>
          <w:tcPr>
            <w:tcW w:w="708" w:type="dxa"/>
          </w:tcPr>
          <w:p w14:paraId="5CFC1527" w14:textId="1A0C4B98" w:rsidR="00BA6EB1" w:rsidRPr="00A26195" w:rsidRDefault="00BA6EB1" w:rsidP="00BA6EB1">
            <w:pPr>
              <w:jc w:val="center"/>
              <w:rPr>
                <w:color w:val="404040" w:themeColor="text1" w:themeTint="BF"/>
                <w:sz w:val="20"/>
                <w:szCs w:val="20"/>
              </w:rPr>
            </w:pPr>
            <w:r w:rsidRPr="00A26195">
              <w:rPr>
                <w:color w:val="404040" w:themeColor="text1" w:themeTint="BF"/>
                <w:sz w:val="20"/>
                <w:szCs w:val="20"/>
              </w:rPr>
              <w:t>-</w:t>
            </w:r>
          </w:p>
        </w:tc>
        <w:tc>
          <w:tcPr>
            <w:tcW w:w="711" w:type="dxa"/>
          </w:tcPr>
          <w:p w14:paraId="4DC45614" w14:textId="64BCB81E" w:rsidR="00BA6EB1" w:rsidRPr="00A26195" w:rsidRDefault="00BA6EB1" w:rsidP="00BA6EB1">
            <w:pPr>
              <w:jc w:val="center"/>
              <w:rPr>
                <w:color w:val="404040" w:themeColor="text1" w:themeTint="BF"/>
                <w:sz w:val="20"/>
                <w:szCs w:val="20"/>
              </w:rPr>
            </w:pPr>
            <w:r w:rsidRPr="00A26195">
              <w:rPr>
                <w:color w:val="404040" w:themeColor="text1" w:themeTint="BF"/>
                <w:sz w:val="20"/>
                <w:szCs w:val="20"/>
              </w:rPr>
              <w:t>-</w:t>
            </w:r>
          </w:p>
        </w:tc>
        <w:tc>
          <w:tcPr>
            <w:tcW w:w="744" w:type="dxa"/>
          </w:tcPr>
          <w:p w14:paraId="0027201A" w14:textId="271A0AA4" w:rsidR="00BA6EB1" w:rsidRPr="00A26195" w:rsidRDefault="00790EF8" w:rsidP="00BA6EB1">
            <w:pPr>
              <w:jc w:val="center"/>
              <w:rPr>
                <w:b/>
                <w:bCs/>
                <w:color w:val="404040" w:themeColor="text1" w:themeTint="BF"/>
                <w:sz w:val="20"/>
                <w:szCs w:val="20"/>
              </w:rPr>
            </w:pPr>
            <w:r w:rsidRPr="00A26195">
              <w:rPr>
                <w:color w:val="404040" w:themeColor="text1" w:themeTint="BF"/>
                <w:sz w:val="20"/>
                <w:szCs w:val="20"/>
              </w:rPr>
              <w:t>111</w:t>
            </w:r>
          </w:p>
        </w:tc>
        <w:tc>
          <w:tcPr>
            <w:tcW w:w="0" w:type="auto"/>
          </w:tcPr>
          <w:p w14:paraId="780728F5" w14:textId="56C40D11" w:rsidR="00BA6EB1" w:rsidRPr="00A26195" w:rsidRDefault="00BA6EB1" w:rsidP="00BA6EB1">
            <w:pPr>
              <w:jc w:val="center"/>
              <w:rPr>
                <w:b/>
                <w:bCs/>
                <w:color w:val="404040" w:themeColor="text1" w:themeTint="BF"/>
                <w:sz w:val="20"/>
                <w:szCs w:val="20"/>
              </w:rPr>
            </w:pPr>
            <w:r w:rsidRPr="00A26195">
              <w:rPr>
                <w:color w:val="404040" w:themeColor="text1" w:themeTint="BF"/>
                <w:sz w:val="20"/>
                <w:szCs w:val="20"/>
              </w:rPr>
              <w:t>89</w:t>
            </w:r>
          </w:p>
        </w:tc>
      </w:tr>
      <w:tr w:rsidR="00484F86" w:rsidRPr="00A26195" w14:paraId="71C3453A" w14:textId="77777777" w:rsidTr="00484F86">
        <w:trPr>
          <w:trHeight w:val="526"/>
        </w:trPr>
        <w:tc>
          <w:tcPr>
            <w:tcW w:w="4390" w:type="dxa"/>
          </w:tcPr>
          <w:p w14:paraId="4B28820B" w14:textId="505C5741" w:rsidR="00BA6EB1" w:rsidRPr="00A26195" w:rsidRDefault="00BA6EB1" w:rsidP="00BD74B0">
            <w:pPr>
              <w:pStyle w:val="a7"/>
              <w:numPr>
                <w:ilvl w:val="0"/>
                <w:numId w:val="17"/>
              </w:numPr>
              <w:spacing w:line="240" w:lineRule="auto"/>
              <w:ind w:left="309" w:hanging="142"/>
              <w:jc w:val="both"/>
              <w:rPr>
                <w:rFonts w:ascii="Times New Roman" w:hAnsi="Times New Roman"/>
                <w:i/>
                <w:iCs/>
                <w:color w:val="404040" w:themeColor="text1" w:themeTint="BF"/>
                <w:sz w:val="20"/>
                <w:szCs w:val="20"/>
              </w:rPr>
            </w:pPr>
            <w:r w:rsidRPr="00A26195">
              <w:rPr>
                <w:rFonts w:ascii="Times New Roman" w:hAnsi="Times New Roman"/>
                <w:i/>
                <w:iCs/>
                <w:color w:val="404040" w:themeColor="text1" w:themeTint="BF"/>
                <w:sz w:val="20"/>
                <w:szCs w:val="20"/>
              </w:rPr>
              <w:t>еквіваленти грошових коштів (строкові депозити)</w:t>
            </w:r>
          </w:p>
        </w:tc>
        <w:tc>
          <w:tcPr>
            <w:tcW w:w="708" w:type="dxa"/>
          </w:tcPr>
          <w:p w14:paraId="6C11BB42" w14:textId="603A9BA5" w:rsidR="00BA6EB1" w:rsidRPr="00A26195" w:rsidRDefault="00BA6EB1" w:rsidP="00BA6EB1">
            <w:pPr>
              <w:jc w:val="center"/>
              <w:rPr>
                <w:color w:val="404040" w:themeColor="text1" w:themeTint="BF"/>
                <w:sz w:val="20"/>
                <w:szCs w:val="20"/>
              </w:rPr>
            </w:pPr>
            <w:r w:rsidRPr="00A26195">
              <w:rPr>
                <w:color w:val="404040" w:themeColor="text1" w:themeTint="BF"/>
                <w:sz w:val="20"/>
                <w:szCs w:val="20"/>
              </w:rPr>
              <w:t>-</w:t>
            </w:r>
          </w:p>
        </w:tc>
        <w:tc>
          <w:tcPr>
            <w:tcW w:w="567" w:type="dxa"/>
          </w:tcPr>
          <w:p w14:paraId="7F49B5F4" w14:textId="4371F54A" w:rsidR="00BA6EB1" w:rsidRPr="00A26195" w:rsidRDefault="00BA6EB1" w:rsidP="00BA6EB1">
            <w:pPr>
              <w:jc w:val="center"/>
              <w:rPr>
                <w:color w:val="404040" w:themeColor="text1" w:themeTint="BF"/>
                <w:sz w:val="20"/>
                <w:szCs w:val="20"/>
              </w:rPr>
            </w:pPr>
            <w:r w:rsidRPr="00A26195">
              <w:rPr>
                <w:color w:val="404040" w:themeColor="text1" w:themeTint="BF"/>
                <w:sz w:val="20"/>
                <w:szCs w:val="20"/>
              </w:rPr>
              <w:t>-</w:t>
            </w:r>
          </w:p>
        </w:tc>
        <w:tc>
          <w:tcPr>
            <w:tcW w:w="709" w:type="dxa"/>
          </w:tcPr>
          <w:p w14:paraId="49D64FE5" w14:textId="1B50E39A" w:rsidR="00BA6EB1" w:rsidRPr="00A26195" w:rsidRDefault="00BA6EB1" w:rsidP="00BA6EB1">
            <w:pPr>
              <w:jc w:val="center"/>
              <w:rPr>
                <w:color w:val="404040" w:themeColor="text1" w:themeTint="BF"/>
                <w:sz w:val="20"/>
                <w:szCs w:val="20"/>
              </w:rPr>
            </w:pPr>
            <w:r w:rsidRPr="00A26195">
              <w:rPr>
                <w:color w:val="404040" w:themeColor="text1" w:themeTint="BF"/>
                <w:sz w:val="20"/>
                <w:szCs w:val="20"/>
              </w:rPr>
              <w:t>2 300</w:t>
            </w:r>
          </w:p>
        </w:tc>
        <w:tc>
          <w:tcPr>
            <w:tcW w:w="709" w:type="dxa"/>
          </w:tcPr>
          <w:p w14:paraId="3DC3E094" w14:textId="077E412A" w:rsidR="00BA6EB1" w:rsidRPr="00A26195" w:rsidRDefault="00BA6EB1" w:rsidP="00BA6EB1">
            <w:pPr>
              <w:jc w:val="center"/>
              <w:rPr>
                <w:color w:val="404040" w:themeColor="text1" w:themeTint="BF"/>
                <w:sz w:val="20"/>
                <w:szCs w:val="20"/>
              </w:rPr>
            </w:pPr>
            <w:r w:rsidRPr="00A26195">
              <w:rPr>
                <w:color w:val="404040" w:themeColor="text1" w:themeTint="BF"/>
                <w:sz w:val="20"/>
                <w:szCs w:val="20"/>
              </w:rPr>
              <w:t>2 300</w:t>
            </w:r>
          </w:p>
        </w:tc>
        <w:tc>
          <w:tcPr>
            <w:tcW w:w="708" w:type="dxa"/>
          </w:tcPr>
          <w:p w14:paraId="1E8B662F" w14:textId="36F0560D" w:rsidR="00BA6EB1" w:rsidRPr="00A26195" w:rsidRDefault="00BA6EB1" w:rsidP="00BA6EB1">
            <w:pPr>
              <w:jc w:val="center"/>
              <w:rPr>
                <w:color w:val="404040" w:themeColor="text1" w:themeTint="BF"/>
                <w:sz w:val="20"/>
                <w:szCs w:val="20"/>
              </w:rPr>
            </w:pPr>
            <w:r w:rsidRPr="00A26195">
              <w:rPr>
                <w:color w:val="404040" w:themeColor="text1" w:themeTint="BF"/>
                <w:sz w:val="20"/>
                <w:szCs w:val="20"/>
              </w:rPr>
              <w:t>-</w:t>
            </w:r>
          </w:p>
        </w:tc>
        <w:tc>
          <w:tcPr>
            <w:tcW w:w="711" w:type="dxa"/>
          </w:tcPr>
          <w:p w14:paraId="64DBD970" w14:textId="3D2213EE" w:rsidR="00BA6EB1" w:rsidRPr="00A26195" w:rsidRDefault="00BA6EB1" w:rsidP="00BA6EB1">
            <w:pPr>
              <w:jc w:val="center"/>
              <w:rPr>
                <w:color w:val="404040" w:themeColor="text1" w:themeTint="BF"/>
                <w:sz w:val="20"/>
                <w:szCs w:val="20"/>
              </w:rPr>
            </w:pPr>
            <w:r w:rsidRPr="00A26195">
              <w:rPr>
                <w:color w:val="404040" w:themeColor="text1" w:themeTint="BF"/>
                <w:sz w:val="20"/>
                <w:szCs w:val="20"/>
              </w:rPr>
              <w:t>-</w:t>
            </w:r>
          </w:p>
        </w:tc>
        <w:tc>
          <w:tcPr>
            <w:tcW w:w="744" w:type="dxa"/>
          </w:tcPr>
          <w:p w14:paraId="613178A6" w14:textId="6DDC04FE" w:rsidR="00BA6EB1" w:rsidRPr="00A26195" w:rsidRDefault="00BA6EB1" w:rsidP="00BA6EB1">
            <w:pPr>
              <w:jc w:val="center"/>
              <w:rPr>
                <w:b/>
                <w:bCs/>
                <w:color w:val="404040" w:themeColor="text1" w:themeTint="BF"/>
                <w:sz w:val="20"/>
                <w:szCs w:val="20"/>
              </w:rPr>
            </w:pPr>
            <w:r w:rsidRPr="00A26195">
              <w:rPr>
                <w:color w:val="404040" w:themeColor="text1" w:themeTint="BF"/>
                <w:sz w:val="20"/>
                <w:szCs w:val="20"/>
              </w:rPr>
              <w:t>2 300</w:t>
            </w:r>
          </w:p>
        </w:tc>
        <w:tc>
          <w:tcPr>
            <w:tcW w:w="0" w:type="auto"/>
          </w:tcPr>
          <w:p w14:paraId="41EE65C6" w14:textId="4C672A8F" w:rsidR="00BA6EB1" w:rsidRPr="00A26195" w:rsidRDefault="00BA6EB1" w:rsidP="00BA6EB1">
            <w:pPr>
              <w:jc w:val="center"/>
              <w:rPr>
                <w:b/>
                <w:bCs/>
                <w:color w:val="404040" w:themeColor="text1" w:themeTint="BF"/>
                <w:sz w:val="20"/>
                <w:szCs w:val="20"/>
              </w:rPr>
            </w:pPr>
            <w:r w:rsidRPr="00A26195">
              <w:rPr>
                <w:color w:val="404040" w:themeColor="text1" w:themeTint="BF"/>
                <w:sz w:val="20"/>
                <w:szCs w:val="20"/>
              </w:rPr>
              <w:t>2 300</w:t>
            </w:r>
          </w:p>
        </w:tc>
      </w:tr>
    </w:tbl>
    <w:p w14:paraId="6FB88D2F" w14:textId="77777777" w:rsidR="00EB616A" w:rsidRPr="00A26195" w:rsidRDefault="00EB616A" w:rsidP="00C012F7">
      <w:pPr>
        <w:shd w:val="clear" w:color="auto" w:fill="FFFFFF"/>
        <w:ind w:firstLine="709"/>
        <w:jc w:val="both"/>
        <w:rPr>
          <w:bCs/>
          <w:color w:val="404040" w:themeColor="text1" w:themeTint="BF"/>
          <w:spacing w:val="-2"/>
          <w:sz w:val="20"/>
          <w:szCs w:val="20"/>
          <w:lang w:val="uk-UA"/>
        </w:rPr>
      </w:pPr>
    </w:p>
    <w:p w14:paraId="6761CCCE" w14:textId="686D0F01" w:rsidR="00752554" w:rsidRPr="00A26195" w:rsidRDefault="00752554" w:rsidP="00C012F7">
      <w:pPr>
        <w:shd w:val="clear" w:color="auto" w:fill="FFFFFF"/>
        <w:ind w:firstLine="709"/>
        <w:jc w:val="both"/>
        <w:rPr>
          <w:bCs/>
          <w:color w:val="404040" w:themeColor="text1" w:themeTint="BF"/>
          <w:spacing w:val="-2"/>
          <w:sz w:val="20"/>
          <w:szCs w:val="20"/>
          <w:lang w:val="uk-UA"/>
        </w:rPr>
      </w:pPr>
      <w:r w:rsidRPr="00A26195">
        <w:rPr>
          <w:bCs/>
          <w:color w:val="404040" w:themeColor="text1" w:themeTint="BF"/>
          <w:spacing w:val="-2"/>
          <w:sz w:val="20"/>
          <w:szCs w:val="20"/>
          <w:lang w:val="uk-UA"/>
        </w:rPr>
        <w:t xml:space="preserve">На думку керівництва Товариства фінансові активи, що знаходяться на балансі Товариства станом на </w:t>
      </w:r>
      <w:r w:rsidR="008A313A" w:rsidRPr="00A26195">
        <w:rPr>
          <w:bCs/>
          <w:color w:val="404040" w:themeColor="text1" w:themeTint="BF"/>
          <w:spacing w:val="-2"/>
          <w:sz w:val="20"/>
          <w:szCs w:val="20"/>
          <w:lang w:val="uk-UA"/>
        </w:rPr>
        <w:t>30.06.2024</w:t>
      </w:r>
      <w:r w:rsidRPr="00A26195">
        <w:rPr>
          <w:bCs/>
          <w:color w:val="404040" w:themeColor="text1" w:themeTint="BF"/>
          <w:spacing w:val="-2"/>
          <w:sz w:val="20"/>
          <w:szCs w:val="20"/>
          <w:lang w:val="uk-UA"/>
        </w:rPr>
        <w:t xml:space="preserve"> року, відносяться до </w:t>
      </w:r>
      <w:r w:rsidR="00C96031" w:rsidRPr="00A26195">
        <w:rPr>
          <w:bCs/>
          <w:color w:val="404040" w:themeColor="text1" w:themeTint="BF"/>
          <w:spacing w:val="-2"/>
          <w:sz w:val="20"/>
          <w:szCs w:val="20"/>
          <w:lang w:val="uk-UA"/>
        </w:rPr>
        <w:t>2</w:t>
      </w:r>
      <w:r w:rsidRPr="00A26195">
        <w:rPr>
          <w:bCs/>
          <w:color w:val="404040" w:themeColor="text1" w:themeTint="BF"/>
          <w:spacing w:val="-2"/>
          <w:sz w:val="20"/>
          <w:szCs w:val="20"/>
          <w:lang w:val="uk-UA"/>
        </w:rPr>
        <w:t>-ого рівня ієрархії.</w:t>
      </w:r>
    </w:p>
    <w:p w14:paraId="2DFAD739" w14:textId="77777777" w:rsidR="00752554" w:rsidRPr="00A26195" w:rsidRDefault="00752554" w:rsidP="00C012F7">
      <w:pPr>
        <w:shd w:val="clear" w:color="auto" w:fill="FFFFFF"/>
        <w:ind w:firstLine="709"/>
        <w:jc w:val="both"/>
        <w:rPr>
          <w:b/>
          <w:bCs/>
          <w:color w:val="404040" w:themeColor="text1" w:themeTint="BF"/>
          <w:spacing w:val="-2"/>
          <w:sz w:val="20"/>
          <w:szCs w:val="20"/>
          <w:lang w:val="uk-UA"/>
        </w:rPr>
      </w:pPr>
    </w:p>
    <w:p w14:paraId="0B1F7E20" w14:textId="77777777" w:rsidR="00752554" w:rsidRPr="00A26195" w:rsidRDefault="00752554" w:rsidP="00C012F7">
      <w:pPr>
        <w:shd w:val="clear" w:color="auto" w:fill="FFFFFF"/>
        <w:ind w:firstLine="709"/>
        <w:jc w:val="both"/>
        <w:rPr>
          <w:b/>
          <w:bCs/>
          <w:color w:val="404040" w:themeColor="text1" w:themeTint="BF"/>
          <w:spacing w:val="-2"/>
          <w:sz w:val="20"/>
          <w:szCs w:val="20"/>
          <w:lang w:val="uk-UA"/>
        </w:rPr>
      </w:pPr>
      <w:r w:rsidRPr="00A26195">
        <w:rPr>
          <w:b/>
          <w:bCs/>
          <w:color w:val="404040" w:themeColor="text1" w:themeTint="BF"/>
          <w:spacing w:val="-2"/>
          <w:sz w:val="20"/>
          <w:szCs w:val="20"/>
          <w:lang w:val="uk-UA"/>
        </w:rPr>
        <w:t>5.3. Переміщення між 2-м та 3-м рівнями ієрархії справедливої вартості</w:t>
      </w:r>
    </w:p>
    <w:p w14:paraId="523651FD" w14:textId="49941B0A" w:rsidR="00752554" w:rsidRPr="00A26195" w:rsidRDefault="000E05A8" w:rsidP="00C012F7">
      <w:pPr>
        <w:shd w:val="clear" w:color="auto" w:fill="FFFFFF"/>
        <w:autoSpaceDE w:val="0"/>
        <w:autoSpaceDN w:val="0"/>
        <w:adjustRightInd w:val="0"/>
        <w:jc w:val="both"/>
        <w:rPr>
          <w:color w:val="404040" w:themeColor="text1" w:themeTint="BF"/>
          <w:sz w:val="20"/>
          <w:szCs w:val="20"/>
          <w:lang w:val="uk-UA"/>
        </w:rPr>
      </w:pPr>
      <w:r w:rsidRPr="00A26195">
        <w:rPr>
          <w:color w:val="404040" w:themeColor="text1" w:themeTint="BF"/>
          <w:sz w:val="20"/>
          <w:szCs w:val="20"/>
          <w:lang w:val="uk-UA"/>
        </w:rPr>
        <w:t xml:space="preserve">     </w:t>
      </w:r>
      <w:r w:rsidR="00752554" w:rsidRPr="00A26195">
        <w:rPr>
          <w:color w:val="404040" w:themeColor="text1" w:themeTint="BF"/>
          <w:sz w:val="20"/>
          <w:szCs w:val="20"/>
          <w:lang w:val="uk-UA"/>
        </w:rPr>
        <w:t xml:space="preserve">За </w:t>
      </w:r>
      <w:r w:rsidR="00670309" w:rsidRPr="00A26195">
        <w:rPr>
          <w:color w:val="404040" w:themeColor="text1" w:themeTint="BF"/>
          <w:sz w:val="20"/>
          <w:szCs w:val="20"/>
          <w:lang w:val="uk-UA"/>
        </w:rPr>
        <w:t>1 півріччя</w:t>
      </w:r>
      <w:r w:rsidR="00EE1C07" w:rsidRPr="00A26195">
        <w:rPr>
          <w:color w:val="404040" w:themeColor="text1" w:themeTint="BF"/>
          <w:sz w:val="20"/>
          <w:szCs w:val="20"/>
          <w:lang w:val="uk-UA"/>
        </w:rPr>
        <w:t xml:space="preserve"> 2024</w:t>
      </w:r>
      <w:r w:rsidR="00C012F7" w:rsidRPr="00A26195">
        <w:rPr>
          <w:color w:val="404040" w:themeColor="text1" w:themeTint="BF"/>
          <w:sz w:val="20"/>
          <w:szCs w:val="20"/>
          <w:lang w:val="uk-UA"/>
        </w:rPr>
        <w:t xml:space="preserve"> року</w:t>
      </w:r>
      <w:r w:rsidR="00752554" w:rsidRPr="00A26195">
        <w:rPr>
          <w:color w:val="404040" w:themeColor="text1" w:themeTint="BF"/>
          <w:sz w:val="20"/>
          <w:szCs w:val="20"/>
          <w:lang w:val="uk-UA"/>
        </w:rPr>
        <w:t xml:space="preserve"> переміщень між рівнями ієрархії не було.</w:t>
      </w:r>
    </w:p>
    <w:p w14:paraId="1B2A257C" w14:textId="4D8667EB" w:rsidR="00752554" w:rsidRPr="00A26195" w:rsidRDefault="00752554" w:rsidP="00C012F7">
      <w:pPr>
        <w:shd w:val="clear" w:color="auto" w:fill="FFFFFF"/>
        <w:ind w:firstLine="709"/>
        <w:jc w:val="both"/>
        <w:outlineLvl w:val="0"/>
        <w:rPr>
          <w:b/>
          <w:bCs/>
          <w:color w:val="404040" w:themeColor="text1" w:themeTint="BF"/>
          <w:spacing w:val="-2"/>
          <w:sz w:val="20"/>
          <w:szCs w:val="20"/>
          <w:lang w:val="uk-UA"/>
        </w:rPr>
      </w:pPr>
      <w:r w:rsidRPr="00A26195">
        <w:rPr>
          <w:b/>
          <w:bCs/>
          <w:color w:val="404040" w:themeColor="text1" w:themeTint="BF"/>
          <w:spacing w:val="-2"/>
          <w:sz w:val="20"/>
          <w:szCs w:val="20"/>
          <w:lang w:val="uk-UA"/>
        </w:rPr>
        <w:t>5.4. Інші розкриття, що вимагаються МСФЗ 13 «Оцінка справедливої вартості»</w:t>
      </w:r>
    </w:p>
    <w:p w14:paraId="3AECC7FC" w14:textId="0EDD6F02" w:rsidR="00752554" w:rsidRPr="00A26195" w:rsidRDefault="000E05A8" w:rsidP="00C012F7">
      <w:pPr>
        <w:shd w:val="clear" w:color="auto" w:fill="FFFFFF"/>
        <w:autoSpaceDE w:val="0"/>
        <w:autoSpaceDN w:val="0"/>
        <w:adjustRightInd w:val="0"/>
        <w:jc w:val="both"/>
        <w:rPr>
          <w:color w:val="404040" w:themeColor="text1" w:themeTint="BF"/>
          <w:sz w:val="20"/>
          <w:szCs w:val="20"/>
          <w:lang w:val="uk-UA"/>
        </w:rPr>
      </w:pPr>
      <w:r w:rsidRPr="00A26195">
        <w:rPr>
          <w:color w:val="404040" w:themeColor="text1" w:themeTint="BF"/>
          <w:sz w:val="20"/>
          <w:szCs w:val="20"/>
          <w:lang w:val="uk-UA"/>
        </w:rPr>
        <w:t xml:space="preserve">     </w:t>
      </w:r>
      <w:r w:rsidR="00642687" w:rsidRPr="00A26195">
        <w:rPr>
          <w:color w:val="404040" w:themeColor="text1" w:themeTint="BF"/>
          <w:sz w:val="20"/>
          <w:szCs w:val="20"/>
          <w:lang w:val="uk-UA"/>
        </w:rPr>
        <w:t xml:space="preserve">Справедлива вартість фінансових активів та фінансових </w:t>
      </w:r>
      <w:r w:rsidR="00252808" w:rsidRPr="00A26195">
        <w:rPr>
          <w:color w:val="404040" w:themeColor="text1" w:themeTint="BF"/>
          <w:sz w:val="20"/>
          <w:szCs w:val="20"/>
          <w:lang w:val="uk-UA"/>
        </w:rPr>
        <w:t>зобов’язань</w:t>
      </w:r>
      <w:r w:rsidR="00642687" w:rsidRPr="00A26195">
        <w:rPr>
          <w:color w:val="404040" w:themeColor="text1" w:themeTint="BF"/>
          <w:sz w:val="20"/>
          <w:szCs w:val="20"/>
          <w:lang w:val="uk-UA"/>
        </w:rPr>
        <w:t xml:space="preserve"> </w:t>
      </w:r>
      <w:r w:rsidR="00252808" w:rsidRPr="00A26195">
        <w:rPr>
          <w:color w:val="404040" w:themeColor="text1" w:themeTint="BF"/>
          <w:sz w:val="20"/>
          <w:szCs w:val="20"/>
          <w:lang w:val="uk-UA"/>
        </w:rPr>
        <w:t>в порівнянні з балансовою вартістю.</w:t>
      </w:r>
    </w:p>
    <w:p w14:paraId="5D4CACE5" w14:textId="77777777" w:rsidR="00F4548A" w:rsidRPr="00A26195" w:rsidRDefault="00F4548A" w:rsidP="00C012F7">
      <w:pPr>
        <w:shd w:val="clear" w:color="auto" w:fill="FFFFFF"/>
        <w:ind w:firstLine="709"/>
        <w:jc w:val="right"/>
        <w:rPr>
          <w:bCs/>
          <w:color w:val="404040" w:themeColor="text1" w:themeTint="BF"/>
          <w:spacing w:val="-2"/>
          <w:sz w:val="20"/>
          <w:szCs w:val="20"/>
          <w:lang w:val="uk-UA"/>
        </w:rPr>
      </w:pPr>
      <w:r w:rsidRPr="00A26195">
        <w:rPr>
          <w:bCs/>
          <w:color w:val="404040" w:themeColor="text1" w:themeTint="BF"/>
          <w:spacing w:val="-2"/>
          <w:sz w:val="20"/>
          <w:szCs w:val="20"/>
          <w:lang w:val="uk-UA"/>
        </w:rPr>
        <w:t>(</w:t>
      </w:r>
      <w:proofErr w:type="spellStart"/>
      <w:r w:rsidRPr="00A26195">
        <w:rPr>
          <w:bCs/>
          <w:color w:val="404040" w:themeColor="text1" w:themeTint="BF"/>
          <w:spacing w:val="-2"/>
          <w:sz w:val="20"/>
          <w:szCs w:val="20"/>
          <w:lang w:val="uk-UA"/>
        </w:rPr>
        <w:t>тис.грн</w:t>
      </w:r>
      <w:proofErr w:type="spellEnd"/>
      <w:r w:rsidRPr="00A26195">
        <w:rPr>
          <w:bCs/>
          <w:color w:val="404040" w:themeColor="text1" w:themeTint="BF"/>
          <w:spacing w:val="-2"/>
          <w:sz w:val="20"/>
          <w:szCs w:val="20"/>
          <w:lang w:val="uk-UA"/>
        </w:rPr>
        <w:t>)</w:t>
      </w:r>
    </w:p>
    <w:tbl>
      <w:tblPr>
        <w:tblW w:w="9720" w:type="dxa"/>
        <w:tblInd w:w="40" w:type="dxa"/>
        <w:tblLayout w:type="fixed"/>
        <w:tblCellMar>
          <w:left w:w="40" w:type="dxa"/>
          <w:right w:w="40" w:type="dxa"/>
        </w:tblCellMar>
        <w:tblLook w:val="0000" w:firstRow="0" w:lastRow="0" w:firstColumn="0" w:lastColumn="0" w:noHBand="0" w:noVBand="0"/>
      </w:tblPr>
      <w:tblGrid>
        <w:gridCol w:w="4205"/>
        <w:gridCol w:w="2693"/>
        <w:gridCol w:w="2822"/>
      </w:tblGrid>
      <w:tr w:rsidR="00217E78" w:rsidRPr="00A26195" w14:paraId="76EE8F00" w14:textId="77777777" w:rsidTr="000E05A8">
        <w:trPr>
          <w:trHeight w:hRule="exact" w:val="653"/>
        </w:trPr>
        <w:tc>
          <w:tcPr>
            <w:tcW w:w="4205" w:type="dxa"/>
            <w:tcBorders>
              <w:top w:val="single" w:sz="6" w:space="0" w:color="auto"/>
              <w:left w:val="single" w:sz="6" w:space="0" w:color="auto"/>
              <w:right w:val="single" w:sz="6" w:space="0" w:color="auto"/>
            </w:tcBorders>
            <w:shd w:val="clear" w:color="auto" w:fill="FFFFFF"/>
          </w:tcPr>
          <w:p w14:paraId="0AB9F9FD" w14:textId="77777777" w:rsidR="00752554" w:rsidRPr="00A26195" w:rsidRDefault="00752554" w:rsidP="00C012F7">
            <w:pPr>
              <w:ind w:firstLine="709"/>
              <w:jc w:val="both"/>
              <w:rPr>
                <w:color w:val="404040" w:themeColor="text1" w:themeTint="BF"/>
                <w:sz w:val="20"/>
                <w:szCs w:val="20"/>
                <w:lang w:val="uk-UA"/>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1BB8025B" w14:textId="2CDEF2E0" w:rsidR="00752554" w:rsidRPr="00A26195" w:rsidRDefault="00752554" w:rsidP="00C012F7">
            <w:pPr>
              <w:shd w:val="clear" w:color="auto" w:fill="FFFFFF"/>
              <w:ind w:firstLine="14"/>
              <w:jc w:val="center"/>
              <w:rPr>
                <w:color w:val="404040" w:themeColor="text1" w:themeTint="BF"/>
                <w:sz w:val="20"/>
                <w:szCs w:val="20"/>
                <w:lang w:val="uk-UA"/>
              </w:rPr>
            </w:pPr>
            <w:r w:rsidRPr="00A26195">
              <w:rPr>
                <w:color w:val="404040" w:themeColor="text1" w:themeTint="BF"/>
                <w:sz w:val="20"/>
                <w:szCs w:val="20"/>
                <w:lang w:val="uk-UA"/>
              </w:rPr>
              <w:t>Балансова вартість</w:t>
            </w:r>
          </w:p>
        </w:tc>
        <w:tc>
          <w:tcPr>
            <w:tcW w:w="2822" w:type="dxa"/>
            <w:tcBorders>
              <w:top w:val="single" w:sz="6" w:space="0" w:color="auto"/>
              <w:left w:val="single" w:sz="6" w:space="0" w:color="auto"/>
              <w:bottom w:val="single" w:sz="6" w:space="0" w:color="auto"/>
              <w:right w:val="single" w:sz="6" w:space="0" w:color="auto"/>
            </w:tcBorders>
            <w:shd w:val="clear" w:color="auto" w:fill="FFFFFF"/>
          </w:tcPr>
          <w:p w14:paraId="7D3F0D4F" w14:textId="77777777" w:rsidR="00752554" w:rsidRPr="00A26195" w:rsidRDefault="00752554" w:rsidP="00C012F7">
            <w:pPr>
              <w:shd w:val="clear" w:color="auto" w:fill="FFFFFF"/>
              <w:jc w:val="center"/>
              <w:rPr>
                <w:color w:val="404040" w:themeColor="text1" w:themeTint="BF"/>
                <w:sz w:val="20"/>
                <w:szCs w:val="20"/>
                <w:lang w:val="uk-UA"/>
              </w:rPr>
            </w:pPr>
            <w:r w:rsidRPr="00A26195">
              <w:rPr>
                <w:color w:val="404040" w:themeColor="text1" w:themeTint="BF"/>
                <w:sz w:val="20"/>
                <w:szCs w:val="20"/>
                <w:lang w:val="uk-UA"/>
              </w:rPr>
              <w:t>Справедлива вартість</w:t>
            </w:r>
          </w:p>
        </w:tc>
      </w:tr>
      <w:tr w:rsidR="00280E23" w:rsidRPr="00A26195" w14:paraId="1F84D56C" w14:textId="77777777" w:rsidTr="002A07E7">
        <w:trPr>
          <w:trHeight w:hRule="exact" w:val="368"/>
        </w:trPr>
        <w:tc>
          <w:tcPr>
            <w:tcW w:w="4205" w:type="dxa"/>
            <w:tcBorders>
              <w:top w:val="single" w:sz="6" w:space="0" w:color="auto"/>
              <w:left w:val="single" w:sz="6" w:space="0" w:color="auto"/>
              <w:bottom w:val="single" w:sz="4" w:space="0" w:color="auto"/>
              <w:right w:val="single" w:sz="6" w:space="0" w:color="auto"/>
            </w:tcBorders>
            <w:shd w:val="clear" w:color="auto" w:fill="FFFFFF"/>
          </w:tcPr>
          <w:p w14:paraId="39F8CE81" w14:textId="5BCE1ACF" w:rsidR="00280E23" w:rsidRPr="00A26195" w:rsidRDefault="00280E23" w:rsidP="00C012F7">
            <w:pPr>
              <w:shd w:val="clear" w:color="auto" w:fill="FFFFFF"/>
              <w:jc w:val="both"/>
              <w:rPr>
                <w:color w:val="404040" w:themeColor="text1" w:themeTint="BF"/>
                <w:spacing w:val="-2"/>
                <w:sz w:val="20"/>
                <w:szCs w:val="20"/>
                <w:lang w:val="uk-UA"/>
              </w:rPr>
            </w:pPr>
            <w:r w:rsidRPr="00A26195">
              <w:rPr>
                <w:color w:val="404040" w:themeColor="text1" w:themeTint="BF"/>
                <w:spacing w:val="-2"/>
                <w:sz w:val="20"/>
                <w:szCs w:val="20"/>
                <w:lang w:val="uk-UA"/>
              </w:rPr>
              <w:t>Поточна дебіторська заборгованість</w:t>
            </w:r>
          </w:p>
        </w:tc>
        <w:tc>
          <w:tcPr>
            <w:tcW w:w="2693" w:type="dxa"/>
            <w:tcBorders>
              <w:top w:val="single" w:sz="6" w:space="0" w:color="auto"/>
              <w:left w:val="single" w:sz="6" w:space="0" w:color="auto"/>
              <w:bottom w:val="single" w:sz="4" w:space="0" w:color="auto"/>
              <w:right w:val="single" w:sz="6" w:space="0" w:color="auto"/>
            </w:tcBorders>
            <w:shd w:val="clear" w:color="auto" w:fill="FFFFFF"/>
          </w:tcPr>
          <w:p w14:paraId="1916FFC2" w14:textId="1A58F22A" w:rsidR="00280E23" w:rsidRPr="00A26195" w:rsidRDefault="0097418A" w:rsidP="00C012F7">
            <w:pPr>
              <w:shd w:val="clear" w:color="auto" w:fill="FFFFFF"/>
              <w:jc w:val="center"/>
              <w:rPr>
                <w:color w:val="404040" w:themeColor="text1" w:themeTint="BF"/>
                <w:sz w:val="20"/>
                <w:szCs w:val="20"/>
                <w:lang w:val="uk-UA"/>
              </w:rPr>
            </w:pPr>
            <w:r w:rsidRPr="00A26195">
              <w:rPr>
                <w:color w:val="404040" w:themeColor="text1" w:themeTint="BF"/>
                <w:sz w:val="20"/>
                <w:szCs w:val="20"/>
                <w:lang w:val="uk-UA"/>
              </w:rPr>
              <w:t>801</w:t>
            </w:r>
          </w:p>
        </w:tc>
        <w:tc>
          <w:tcPr>
            <w:tcW w:w="2822" w:type="dxa"/>
            <w:tcBorders>
              <w:top w:val="single" w:sz="6" w:space="0" w:color="auto"/>
              <w:left w:val="single" w:sz="6" w:space="0" w:color="auto"/>
              <w:bottom w:val="single" w:sz="4" w:space="0" w:color="auto"/>
              <w:right w:val="single" w:sz="6" w:space="0" w:color="auto"/>
            </w:tcBorders>
            <w:shd w:val="clear" w:color="auto" w:fill="FFFFFF"/>
          </w:tcPr>
          <w:p w14:paraId="225E879A" w14:textId="013BADD7" w:rsidR="00280E23" w:rsidRPr="00A26195" w:rsidRDefault="0097418A" w:rsidP="00C012F7">
            <w:pPr>
              <w:shd w:val="clear" w:color="auto" w:fill="FFFFFF"/>
              <w:jc w:val="center"/>
              <w:rPr>
                <w:color w:val="404040" w:themeColor="text1" w:themeTint="BF"/>
                <w:sz w:val="20"/>
                <w:szCs w:val="20"/>
                <w:lang w:val="uk-UA"/>
              </w:rPr>
            </w:pPr>
            <w:r w:rsidRPr="00A26195">
              <w:rPr>
                <w:color w:val="404040" w:themeColor="text1" w:themeTint="BF"/>
                <w:sz w:val="20"/>
                <w:szCs w:val="20"/>
                <w:lang w:val="uk-UA"/>
              </w:rPr>
              <w:t>801</w:t>
            </w:r>
          </w:p>
        </w:tc>
      </w:tr>
      <w:tr w:rsidR="00280E23" w:rsidRPr="00A26195" w14:paraId="03C00E8A" w14:textId="77777777" w:rsidTr="002A07E7">
        <w:trPr>
          <w:trHeight w:hRule="exact" w:val="368"/>
        </w:trPr>
        <w:tc>
          <w:tcPr>
            <w:tcW w:w="4205" w:type="dxa"/>
            <w:tcBorders>
              <w:top w:val="single" w:sz="4" w:space="0" w:color="auto"/>
              <w:left w:val="single" w:sz="4" w:space="0" w:color="auto"/>
              <w:right w:val="single" w:sz="4" w:space="0" w:color="auto"/>
            </w:tcBorders>
            <w:shd w:val="clear" w:color="auto" w:fill="FFFFFF"/>
          </w:tcPr>
          <w:p w14:paraId="78D6BCA5" w14:textId="0E6433B4" w:rsidR="00280E23" w:rsidRPr="00A26195" w:rsidRDefault="00280E23" w:rsidP="00C012F7">
            <w:pPr>
              <w:shd w:val="clear" w:color="auto" w:fill="FFFFFF"/>
              <w:jc w:val="both"/>
              <w:rPr>
                <w:color w:val="404040" w:themeColor="text1" w:themeTint="BF"/>
                <w:spacing w:val="-2"/>
                <w:sz w:val="20"/>
                <w:szCs w:val="20"/>
                <w:lang w:val="uk-UA"/>
              </w:rPr>
            </w:pPr>
            <w:r w:rsidRPr="00A26195">
              <w:rPr>
                <w:color w:val="404040" w:themeColor="text1" w:themeTint="BF"/>
                <w:spacing w:val="-2"/>
                <w:sz w:val="20"/>
                <w:szCs w:val="20"/>
                <w:lang w:val="uk-UA"/>
              </w:rPr>
              <w:t>Дебіторська заборгованість за розрахунками:</w:t>
            </w:r>
          </w:p>
        </w:tc>
        <w:tc>
          <w:tcPr>
            <w:tcW w:w="2693" w:type="dxa"/>
            <w:tcBorders>
              <w:top w:val="single" w:sz="4" w:space="0" w:color="auto"/>
              <w:left w:val="single" w:sz="4" w:space="0" w:color="auto"/>
              <w:right w:val="single" w:sz="4" w:space="0" w:color="auto"/>
            </w:tcBorders>
            <w:shd w:val="clear" w:color="auto" w:fill="FFFFFF"/>
          </w:tcPr>
          <w:p w14:paraId="610FF1C3" w14:textId="77777777" w:rsidR="00280E23" w:rsidRPr="00A26195" w:rsidRDefault="00280E23" w:rsidP="00C012F7">
            <w:pPr>
              <w:shd w:val="clear" w:color="auto" w:fill="FFFFFF"/>
              <w:jc w:val="center"/>
              <w:rPr>
                <w:color w:val="404040" w:themeColor="text1" w:themeTint="BF"/>
                <w:sz w:val="20"/>
                <w:szCs w:val="20"/>
                <w:lang w:val="uk-UA"/>
              </w:rPr>
            </w:pPr>
          </w:p>
        </w:tc>
        <w:tc>
          <w:tcPr>
            <w:tcW w:w="2822" w:type="dxa"/>
            <w:tcBorders>
              <w:top w:val="single" w:sz="4" w:space="0" w:color="auto"/>
              <w:left w:val="single" w:sz="4" w:space="0" w:color="auto"/>
              <w:right w:val="single" w:sz="4" w:space="0" w:color="auto"/>
            </w:tcBorders>
            <w:shd w:val="clear" w:color="auto" w:fill="FFFFFF"/>
          </w:tcPr>
          <w:p w14:paraId="3BBAAE5E" w14:textId="77777777" w:rsidR="00280E23" w:rsidRPr="00A26195" w:rsidRDefault="00280E23" w:rsidP="00C012F7">
            <w:pPr>
              <w:shd w:val="clear" w:color="auto" w:fill="FFFFFF"/>
              <w:jc w:val="center"/>
              <w:rPr>
                <w:color w:val="404040" w:themeColor="text1" w:themeTint="BF"/>
                <w:sz w:val="20"/>
                <w:szCs w:val="20"/>
                <w:lang w:val="uk-UA"/>
              </w:rPr>
            </w:pPr>
          </w:p>
        </w:tc>
      </w:tr>
      <w:tr w:rsidR="00280E23" w:rsidRPr="00A26195" w14:paraId="287F3BAC" w14:textId="77777777" w:rsidTr="002A07E7">
        <w:trPr>
          <w:trHeight w:hRule="exact" w:val="368"/>
        </w:trPr>
        <w:tc>
          <w:tcPr>
            <w:tcW w:w="4205" w:type="dxa"/>
            <w:tcBorders>
              <w:left w:val="single" w:sz="4" w:space="0" w:color="auto"/>
              <w:bottom w:val="single" w:sz="4" w:space="0" w:color="auto"/>
              <w:right w:val="single" w:sz="4" w:space="0" w:color="auto"/>
            </w:tcBorders>
            <w:shd w:val="clear" w:color="auto" w:fill="FFFFFF"/>
          </w:tcPr>
          <w:p w14:paraId="506BACC2" w14:textId="2E44DAC8" w:rsidR="00280E23" w:rsidRPr="00A26195" w:rsidRDefault="00280E23" w:rsidP="00BD74B0">
            <w:pPr>
              <w:pStyle w:val="a7"/>
              <w:numPr>
                <w:ilvl w:val="0"/>
                <w:numId w:val="17"/>
              </w:numPr>
              <w:shd w:val="clear" w:color="auto" w:fill="FFFFFF"/>
              <w:spacing w:line="240" w:lineRule="auto"/>
              <w:jc w:val="both"/>
              <w:rPr>
                <w:rFonts w:ascii="Times New Roman" w:hAnsi="Times New Roman"/>
                <w:i/>
                <w:iCs/>
                <w:color w:val="404040" w:themeColor="text1" w:themeTint="BF"/>
                <w:spacing w:val="-2"/>
                <w:sz w:val="20"/>
                <w:szCs w:val="20"/>
                <w:lang w:val="uk-UA"/>
              </w:rPr>
            </w:pPr>
            <w:r w:rsidRPr="00A26195">
              <w:rPr>
                <w:rFonts w:ascii="Times New Roman" w:hAnsi="Times New Roman"/>
                <w:i/>
                <w:iCs/>
                <w:color w:val="404040" w:themeColor="text1" w:themeTint="BF"/>
                <w:spacing w:val="-2"/>
                <w:sz w:val="20"/>
                <w:szCs w:val="20"/>
                <w:lang w:val="uk-UA"/>
              </w:rPr>
              <w:t>за виданими авансами</w:t>
            </w:r>
          </w:p>
        </w:tc>
        <w:tc>
          <w:tcPr>
            <w:tcW w:w="2693" w:type="dxa"/>
            <w:tcBorders>
              <w:left w:val="single" w:sz="4" w:space="0" w:color="auto"/>
              <w:bottom w:val="single" w:sz="4" w:space="0" w:color="auto"/>
              <w:right w:val="single" w:sz="4" w:space="0" w:color="auto"/>
            </w:tcBorders>
            <w:shd w:val="clear" w:color="auto" w:fill="FFFFFF"/>
          </w:tcPr>
          <w:p w14:paraId="4DCF62B2" w14:textId="3D1E6E7F" w:rsidR="00280E23" w:rsidRPr="00A26195" w:rsidRDefault="0097418A" w:rsidP="00C012F7">
            <w:pPr>
              <w:shd w:val="clear" w:color="auto" w:fill="FFFFFF"/>
              <w:jc w:val="center"/>
              <w:rPr>
                <w:color w:val="404040" w:themeColor="text1" w:themeTint="BF"/>
                <w:sz w:val="20"/>
                <w:szCs w:val="20"/>
                <w:lang w:val="uk-UA"/>
              </w:rPr>
            </w:pPr>
            <w:r w:rsidRPr="00A26195">
              <w:rPr>
                <w:color w:val="404040" w:themeColor="text1" w:themeTint="BF"/>
                <w:sz w:val="20"/>
                <w:szCs w:val="20"/>
                <w:lang w:val="uk-UA"/>
              </w:rPr>
              <w:t>8</w:t>
            </w:r>
          </w:p>
        </w:tc>
        <w:tc>
          <w:tcPr>
            <w:tcW w:w="2822" w:type="dxa"/>
            <w:tcBorders>
              <w:left w:val="single" w:sz="4" w:space="0" w:color="auto"/>
              <w:bottom w:val="single" w:sz="4" w:space="0" w:color="auto"/>
              <w:right w:val="single" w:sz="4" w:space="0" w:color="auto"/>
            </w:tcBorders>
            <w:shd w:val="clear" w:color="auto" w:fill="FFFFFF"/>
          </w:tcPr>
          <w:p w14:paraId="280A26CD" w14:textId="68C36D93" w:rsidR="00280E23" w:rsidRPr="00A26195" w:rsidRDefault="0097418A" w:rsidP="00C012F7">
            <w:pPr>
              <w:shd w:val="clear" w:color="auto" w:fill="FFFFFF"/>
              <w:jc w:val="center"/>
              <w:rPr>
                <w:color w:val="404040" w:themeColor="text1" w:themeTint="BF"/>
                <w:sz w:val="20"/>
                <w:szCs w:val="20"/>
                <w:lang w:val="uk-UA"/>
              </w:rPr>
            </w:pPr>
            <w:r w:rsidRPr="00A26195">
              <w:rPr>
                <w:color w:val="404040" w:themeColor="text1" w:themeTint="BF"/>
                <w:sz w:val="20"/>
                <w:szCs w:val="20"/>
                <w:lang w:val="uk-UA"/>
              </w:rPr>
              <w:t>8</w:t>
            </w:r>
          </w:p>
        </w:tc>
      </w:tr>
      <w:tr w:rsidR="00280E23" w:rsidRPr="00A26195" w14:paraId="189275C2" w14:textId="77777777" w:rsidTr="002A07E7">
        <w:trPr>
          <w:trHeight w:hRule="exact" w:val="368"/>
        </w:trPr>
        <w:tc>
          <w:tcPr>
            <w:tcW w:w="4205" w:type="dxa"/>
            <w:tcBorders>
              <w:left w:val="single" w:sz="4" w:space="0" w:color="auto"/>
              <w:bottom w:val="single" w:sz="4" w:space="0" w:color="auto"/>
              <w:right w:val="single" w:sz="4" w:space="0" w:color="auto"/>
            </w:tcBorders>
            <w:shd w:val="clear" w:color="auto" w:fill="FFFFFF"/>
          </w:tcPr>
          <w:p w14:paraId="7757E25A" w14:textId="1852A3D1" w:rsidR="00280E23" w:rsidRPr="00A26195" w:rsidRDefault="00280E23" w:rsidP="00BD74B0">
            <w:pPr>
              <w:pStyle w:val="a7"/>
              <w:numPr>
                <w:ilvl w:val="0"/>
                <w:numId w:val="17"/>
              </w:numPr>
              <w:shd w:val="clear" w:color="auto" w:fill="FFFFFF"/>
              <w:spacing w:line="240" w:lineRule="auto"/>
              <w:jc w:val="both"/>
              <w:rPr>
                <w:rFonts w:ascii="Times New Roman" w:hAnsi="Times New Roman"/>
                <w:i/>
                <w:iCs/>
                <w:color w:val="404040" w:themeColor="text1" w:themeTint="BF"/>
                <w:spacing w:val="-2"/>
                <w:sz w:val="20"/>
                <w:szCs w:val="20"/>
                <w:lang w:val="uk-UA"/>
              </w:rPr>
            </w:pPr>
            <w:r w:rsidRPr="00A26195">
              <w:rPr>
                <w:rFonts w:ascii="Times New Roman" w:hAnsi="Times New Roman"/>
                <w:i/>
                <w:iCs/>
                <w:color w:val="404040" w:themeColor="text1" w:themeTint="BF"/>
                <w:spacing w:val="-2"/>
                <w:sz w:val="20"/>
                <w:szCs w:val="20"/>
                <w:lang w:val="uk-UA"/>
              </w:rPr>
              <w:t>з бюджетом</w:t>
            </w:r>
          </w:p>
        </w:tc>
        <w:tc>
          <w:tcPr>
            <w:tcW w:w="2693" w:type="dxa"/>
            <w:tcBorders>
              <w:left w:val="single" w:sz="4" w:space="0" w:color="auto"/>
              <w:bottom w:val="single" w:sz="4" w:space="0" w:color="auto"/>
              <w:right w:val="single" w:sz="4" w:space="0" w:color="auto"/>
            </w:tcBorders>
            <w:shd w:val="clear" w:color="auto" w:fill="FFFFFF"/>
          </w:tcPr>
          <w:p w14:paraId="0193A01E" w14:textId="593DB9F0" w:rsidR="00280E23" w:rsidRPr="00A26195" w:rsidRDefault="005C656D" w:rsidP="00C012F7">
            <w:pPr>
              <w:shd w:val="clear" w:color="auto" w:fill="FFFFFF"/>
              <w:jc w:val="center"/>
              <w:rPr>
                <w:color w:val="404040" w:themeColor="text1" w:themeTint="BF"/>
                <w:sz w:val="20"/>
                <w:szCs w:val="20"/>
                <w:lang w:val="uk-UA"/>
              </w:rPr>
            </w:pPr>
            <w:r w:rsidRPr="00A26195">
              <w:rPr>
                <w:color w:val="404040" w:themeColor="text1" w:themeTint="BF"/>
                <w:sz w:val="20"/>
                <w:szCs w:val="20"/>
                <w:lang w:val="uk-UA"/>
              </w:rPr>
              <w:t>7</w:t>
            </w:r>
          </w:p>
        </w:tc>
        <w:tc>
          <w:tcPr>
            <w:tcW w:w="2822" w:type="dxa"/>
            <w:tcBorders>
              <w:left w:val="single" w:sz="4" w:space="0" w:color="auto"/>
              <w:bottom w:val="single" w:sz="4" w:space="0" w:color="auto"/>
              <w:right w:val="single" w:sz="4" w:space="0" w:color="auto"/>
            </w:tcBorders>
            <w:shd w:val="clear" w:color="auto" w:fill="FFFFFF"/>
          </w:tcPr>
          <w:p w14:paraId="17725779" w14:textId="10C2208F" w:rsidR="00280E23" w:rsidRPr="00A26195" w:rsidRDefault="00280E23" w:rsidP="00C012F7">
            <w:pPr>
              <w:shd w:val="clear" w:color="auto" w:fill="FFFFFF"/>
              <w:jc w:val="center"/>
              <w:rPr>
                <w:color w:val="404040" w:themeColor="text1" w:themeTint="BF"/>
                <w:sz w:val="20"/>
                <w:szCs w:val="20"/>
                <w:lang w:val="uk-UA"/>
              </w:rPr>
            </w:pPr>
            <w:r w:rsidRPr="00A26195">
              <w:rPr>
                <w:color w:val="404040" w:themeColor="text1" w:themeTint="BF"/>
                <w:sz w:val="20"/>
                <w:szCs w:val="20"/>
                <w:lang w:val="uk-UA"/>
              </w:rPr>
              <w:t>7</w:t>
            </w:r>
          </w:p>
        </w:tc>
      </w:tr>
      <w:tr w:rsidR="00280E23" w:rsidRPr="00A26195" w14:paraId="61A07650" w14:textId="77777777" w:rsidTr="006E5C97">
        <w:trPr>
          <w:trHeight w:hRule="exact" w:val="366"/>
        </w:trPr>
        <w:tc>
          <w:tcPr>
            <w:tcW w:w="4205" w:type="dxa"/>
            <w:tcBorders>
              <w:top w:val="single" w:sz="4" w:space="0" w:color="auto"/>
              <w:left w:val="single" w:sz="4" w:space="0" w:color="auto"/>
              <w:right w:val="single" w:sz="4" w:space="0" w:color="auto"/>
            </w:tcBorders>
            <w:shd w:val="clear" w:color="auto" w:fill="FFFFFF"/>
          </w:tcPr>
          <w:p w14:paraId="0157EE71" w14:textId="62B4C595" w:rsidR="00280E23" w:rsidRPr="00A26195" w:rsidRDefault="00280E23" w:rsidP="00C012F7">
            <w:pPr>
              <w:shd w:val="clear" w:color="auto" w:fill="FFFFFF"/>
              <w:jc w:val="both"/>
              <w:rPr>
                <w:color w:val="404040" w:themeColor="text1" w:themeTint="BF"/>
                <w:spacing w:val="-2"/>
                <w:sz w:val="20"/>
                <w:szCs w:val="20"/>
                <w:lang w:val="uk-UA"/>
              </w:rPr>
            </w:pPr>
            <w:r w:rsidRPr="00A26195">
              <w:rPr>
                <w:color w:val="404040" w:themeColor="text1" w:themeTint="BF"/>
                <w:spacing w:val="-2"/>
                <w:sz w:val="20"/>
                <w:szCs w:val="20"/>
                <w:lang w:val="uk-UA"/>
              </w:rPr>
              <w:lastRenderedPageBreak/>
              <w:t xml:space="preserve">Дебіторська заборгованість за розрахунками </w:t>
            </w:r>
          </w:p>
        </w:tc>
        <w:tc>
          <w:tcPr>
            <w:tcW w:w="2693" w:type="dxa"/>
            <w:tcBorders>
              <w:top w:val="single" w:sz="4" w:space="0" w:color="auto"/>
              <w:left w:val="single" w:sz="4" w:space="0" w:color="auto"/>
              <w:right w:val="single" w:sz="4" w:space="0" w:color="auto"/>
            </w:tcBorders>
            <w:shd w:val="clear" w:color="auto" w:fill="FFFFFF"/>
          </w:tcPr>
          <w:p w14:paraId="25630353" w14:textId="77777777" w:rsidR="00280E23" w:rsidRPr="00A26195" w:rsidRDefault="00280E23" w:rsidP="00C012F7">
            <w:pPr>
              <w:shd w:val="clear" w:color="auto" w:fill="FFFFFF"/>
              <w:jc w:val="center"/>
              <w:rPr>
                <w:color w:val="404040" w:themeColor="text1" w:themeTint="BF"/>
                <w:sz w:val="20"/>
                <w:szCs w:val="20"/>
                <w:lang w:val="uk-UA"/>
              </w:rPr>
            </w:pPr>
          </w:p>
        </w:tc>
        <w:tc>
          <w:tcPr>
            <w:tcW w:w="2822" w:type="dxa"/>
            <w:tcBorders>
              <w:top w:val="single" w:sz="4" w:space="0" w:color="auto"/>
              <w:left w:val="single" w:sz="4" w:space="0" w:color="auto"/>
              <w:right w:val="single" w:sz="4" w:space="0" w:color="auto"/>
            </w:tcBorders>
            <w:shd w:val="clear" w:color="auto" w:fill="FFFFFF"/>
          </w:tcPr>
          <w:p w14:paraId="62834950" w14:textId="77777777" w:rsidR="00280E23" w:rsidRPr="00A26195" w:rsidRDefault="00280E23" w:rsidP="00C012F7">
            <w:pPr>
              <w:shd w:val="clear" w:color="auto" w:fill="FFFFFF"/>
              <w:jc w:val="center"/>
              <w:rPr>
                <w:color w:val="404040" w:themeColor="text1" w:themeTint="BF"/>
                <w:sz w:val="20"/>
                <w:szCs w:val="20"/>
                <w:lang w:val="uk-UA"/>
              </w:rPr>
            </w:pPr>
          </w:p>
        </w:tc>
      </w:tr>
      <w:tr w:rsidR="00280E23" w:rsidRPr="00A26195" w14:paraId="1FB4B65D" w14:textId="77777777" w:rsidTr="002A07E7">
        <w:trPr>
          <w:trHeight w:hRule="exact" w:val="285"/>
        </w:trPr>
        <w:tc>
          <w:tcPr>
            <w:tcW w:w="4205" w:type="dxa"/>
            <w:tcBorders>
              <w:left w:val="single" w:sz="4" w:space="0" w:color="auto"/>
              <w:bottom w:val="single" w:sz="4" w:space="0" w:color="auto"/>
              <w:right w:val="single" w:sz="4" w:space="0" w:color="auto"/>
            </w:tcBorders>
            <w:shd w:val="clear" w:color="auto" w:fill="FFFFFF"/>
          </w:tcPr>
          <w:p w14:paraId="3082683B" w14:textId="257C4AC7" w:rsidR="00280E23" w:rsidRPr="00A26195" w:rsidRDefault="00280E23" w:rsidP="00BD74B0">
            <w:pPr>
              <w:pStyle w:val="a7"/>
              <w:numPr>
                <w:ilvl w:val="0"/>
                <w:numId w:val="17"/>
              </w:numPr>
              <w:shd w:val="clear" w:color="auto" w:fill="FFFFFF"/>
              <w:spacing w:line="240" w:lineRule="auto"/>
              <w:jc w:val="both"/>
              <w:rPr>
                <w:rFonts w:ascii="Times New Roman" w:hAnsi="Times New Roman"/>
                <w:i/>
                <w:iCs/>
                <w:color w:val="404040" w:themeColor="text1" w:themeTint="BF"/>
                <w:spacing w:val="-2"/>
                <w:sz w:val="20"/>
                <w:szCs w:val="20"/>
                <w:lang w:val="uk-UA"/>
              </w:rPr>
            </w:pPr>
            <w:r w:rsidRPr="00A26195">
              <w:rPr>
                <w:rFonts w:ascii="Times New Roman" w:hAnsi="Times New Roman"/>
                <w:i/>
                <w:iCs/>
                <w:color w:val="404040" w:themeColor="text1" w:themeTint="BF"/>
                <w:spacing w:val="-2"/>
                <w:sz w:val="20"/>
                <w:szCs w:val="20"/>
                <w:lang w:val="uk-UA"/>
              </w:rPr>
              <w:t>із внутрішніх розрахунків</w:t>
            </w:r>
          </w:p>
        </w:tc>
        <w:tc>
          <w:tcPr>
            <w:tcW w:w="2693" w:type="dxa"/>
            <w:tcBorders>
              <w:left w:val="single" w:sz="4" w:space="0" w:color="auto"/>
              <w:bottom w:val="single" w:sz="4" w:space="0" w:color="auto"/>
              <w:right w:val="single" w:sz="4" w:space="0" w:color="auto"/>
            </w:tcBorders>
            <w:shd w:val="clear" w:color="auto" w:fill="FFFFFF"/>
          </w:tcPr>
          <w:p w14:paraId="15E56EA3" w14:textId="39A4319E" w:rsidR="00280E23" w:rsidRPr="00A26195" w:rsidRDefault="0097418A" w:rsidP="00C012F7">
            <w:pPr>
              <w:shd w:val="clear" w:color="auto" w:fill="FFFFFF"/>
              <w:jc w:val="center"/>
              <w:rPr>
                <w:color w:val="404040" w:themeColor="text1" w:themeTint="BF"/>
                <w:sz w:val="20"/>
                <w:szCs w:val="20"/>
                <w:lang w:val="uk-UA"/>
              </w:rPr>
            </w:pPr>
            <w:r w:rsidRPr="00A26195">
              <w:rPr>
                <w:color w:val="404040" w:themeColor="text1" w:themeTint="BF"/>
                <w:sz w:val="20"/>
                <w:szCs w:val="20"/>
                <w:lang w:val="uk-UA"/>
              </w:rPr>
              <w:t>57</w:t>
            </w:r>
          </w:p>
        </w:tc>
        <w:tc>
          <w:tcPr>
            <w:tcW w:w="2822" w:type="dxa"/>
            <w:tcBorders>
              <w:left w:val="single" w:sz="4" w:space="0" w:color="auto"/>
              <w:bottom w:val="single" w:sz="4" w:space="0" w:color="auto"/>
              <w:right w:val="single" w:sz="4" w:space="0" w:color="auto"/>
            </w:tcBorders>
            <w:shd w:val="clear" w:color="auto" w:fill="FFFFFF"/>
          </w:tcPr>
          <w:p w14:paraId="1DD21678" w14:textId="44F2DD40" w:rsidR="00280E23" w:rsidRPr="00A26195" w:rsidRDefault="0097418A" w:rsidP="00C012F7">
            <w:pPr>
              <w:shd w:val="clear" w:color="auto" w:fill="FFFFFF"/>
              <w:jc w:val="center"/>
              <w:rPr>
                <w:color w:val="404040" w:themeColor="text1" w:themeTint="BF"/>
                <w:sz w:val="20"/>
                <w:szCs w:val="20"/>
                <w:lang w:val="uk-UA"/>
              </w:rPr>
            </w:pPr>
            <w:r w:rsidRPr="00A26195">
              <w:rPr>
                <w:color w:val="404040" w:themeColor="text1" w:themeTint="BF"/>
                <w:sz w:val="20"/>
                <w:szCs w:val="20"/>
                <w:lang w:val="uk-UA"/>
              </w:rPr>
              <w:t>57</w:t>
            </w:r>
          </w:p>
        </w:tc>
      </w:tr>
      <w:tr w:rsidR="00280E23" w:rsidRPr="00A26195" w14:paraId="0A65B77C" w14:textId="77777777" w:rsidTr="002A07E7">
        <w:trPr>
          <w:trHeight w:hRule="exact" w:val="378"/>
        </w:trPr>
        <w:tc>
          <w:tcPr>
            <w:tcW w:w="4205" w:type="dxa"/>
            <w:tcBorders>
              <w:top w:val="single" w:sz="4" w:space="0" w:color="auto"/>
              <w:left w:val="single" w:sz="6" w:space="0" w:color="auto"/>
              <w:bottom w:val="single" w:sz="6" w:space="0" w:color="auto"/>
              <w:right w:val="single" w:sz="6" w:space="0" w:color="auto"/>
            </w:tcBorders>
            <w:shd w:val="clear" w:color="auto" w:fill="FFFFFF"/>
          </w:tcPr>
          <w:p w14:paraId="0E691282" w14:textId="23FF3671" w:rsidR="00280E23" w:rsidRPr="00A26195" w:rsidRDefault="00280E23" w:rsidP="00C012F7">
            <w:pPr>
              <w:shd w:val="clear" w:color="auto" w:fill="FFFFFF"/>
              <w:jc w:val="both"/>
              <w:rPr>
                <w:color w:val="404040" w:themeColor="text1" w:themeTint="BF"/>
                <w:spacing w:val="-2"/>
                <w:sz w:val="20"/>
                <w:szCs w:val="20"/>
                <w:lang w:val="uk-UA"/>
              </w:rPr>
            </w:pPr>
            <w:r w:rsidRPr="00A26195">
              <w:rPr>
                <w:color w:val="404040" w:themeColor="text1" w:themeTint="BF"/>
                <w:spacing w:val="-2"/>
                <w:sz w:val="20"/>
                <w:szCs w:val="20"/>
                <w:lang w:val="uk-UA"/>
              </w:rPr>
              <w:t>Інша поточна дебіторська заборгованість</w:t>
            </w:r>
          </w:p>
        </w:tc>
        <w:tc>
          <w:tcPr>
            <w:tcW w:w="2693" w:type="dxa"/>
            <w:tcBorders>
              <w:top w:val="single" w:sz="4" w:space="0" w:color="auto"/>
              <w:left w:val="single" w:sz="6" w:space="0" w:color="auto"/>
              <w:bottom w:val="single" w:sz="6" w:space="0" w:color="auto"/>
              <w:right w:val="single" w:sz="6" w:space="0" w:color="auto"/>
            </w:tcBorders>
            <w:shd w:val="clear" w:color="auto" w:fill="FFFFFF"/>
          </w:tcPr>
          <w:p w14:paraId="6FF7C2E4" w14:textId="0B80CFD4" w:rsidR="00280E23" w:rsidRPr="00A26195" w:rsidRDefault="00CB2E9B" w:rsidP="00C012F7">
            <w:pPr>
              <w:shd w:val="clear" w:color="auto" w:fill="FFFFFF"/>
              <w:jc w:val="center"/>
              <w:rPr>
                <w:color w:val="404040" w:themeColor="text1" w:themeTint="BF"/>
                <w:sz w:val="20"/>
                <w:szCs w:val="20"/>
                <w:lang w:val="uk-UA"/>
              </w:rPr>
            </w:pPr>
            <w:r w:rsidRPr="00A26195">
              <w:rPr>
                <w:color w:val="404040" w:themeColor="text1" w:themeTint="BF"/>
                <w:sz w:val="20"/>
                <w:szCs w:val="20"/>
                <w:lang w:val="uk-UA"/>
              </w:rPr>
              <w:t xml:space="preserve">5 </w:t>
            </w:r>
            <w:r w:rsidR="00713B0A" w:rsidRPr="00A26195">
              <w:rPr>
                <w:color w:val="404040" w:themeColor="text1" w:themeTint="BF"/>
                <w:sz w:val="20"/>
                <w:szCs w:val="20"/>
                <w:lang w:val="uk-UA"/>
              </w:rPr>
              <w:t>543</w:t>
            </w:r>
          </w:p>
        </w:tc>
        <w:tc>
          <w:tcPr>
            <w:tcW w:w="2822" w:type="dxa"/>
            <w:tcBorders>
              <w:top w:val="single" w:sz="4" w:space="0" w:color="auto"/>
              <w:left w:val="single" w:sz="6" w:space="0" w:color="auto"/>
              <w:bottom w:val="single" w:sz="6" w:space="0" w:color="auto"/>
              <w:right w:val="single" w:sz="6" w:space="0" w:color="auto"/>
            </w:tcBorders>
            <w:shd w:val="clear" w:color="auto" w:fill="FFFFFF"/>
          </w:tcPr>
          <w:p w14:paraId="0EFC917A" w14:textId="27A31949" w:rsidR="00280E23" w:rsidRPr="00A26195" w:rsidRDefault="00CB2E9B" w:rsidP="00C012F7">
            <w:pPr>
              <w:shd w:val="clear" w:color="auto" w:fill="FFFFFF"/>
              <w:jc w:val="center"/>
              <w:rPr>
                <w:color w:val="404040" w:themeColor="text1" w:themeTint="BF"/>
                <w:sz w:val="20"/>
                <w:szCs w:val="20"/>
                <w:lang w:val="uk-UA"/>
              </w:rPr>
            </w:pPr>
            <w:r w:rsidRPr="00A26195">
              <w:rPr>
                <w:color w:val="404040" w:themeColor="text1" w:themeTint="BF"/>
                <w:sz w:val="20"/>
                <w:szCs w:val="20"/>
                <w:lang w:val="uk-UA"/>
              </w:rPr>
              <w:t xml:space="preserve">5 </w:t>
            </w:r>
            <w:r w:rsidR="00713B0A" w:rsidRPr="00A26195">
              <w:rPr>
                <w:color w:val="404040" w:themeColor="text1" w:themeTint="BF"/>
                <w:sz w:val="20"/>
                <w:szCs w:val="20"/>
                <w:lang w:val="uk-UA"/>
              </w:rPr>
              <w:t>543</w:t>
            </w:r>
          </w:p>
        </w:tc>
      </w:tr>
      <w:tr w:rsidR="00280E23" w:rsidRPr="00A26195" w14:paraId="64F58CB9" w14:textId="77777777" w:rsidTr="000E05A8">
        <w:trPr>
          <w:trHeight w:hRule="exact" w:val="368"/>
        </w:trPr>
        <w:tc>
          <w:tcPr>
            <w:tcW w:w="4205" w:type="dxa"/>
            <w:tcBorders>
              <w:top w:val="single" w:sz="6" w:space="0" w:color="auto"/>
              <w:left w:val="single" w:sz="6" w:space="0" w:color="auto"/>
              <w:bottom w:val="single" w:sz="6" w:space="0" w:color="auto"/>
              <w:right w:val="single" w:sz="6" w:space="0" w:color="auto"/>
            </w:tcBorders>
            <w:shd w:val="clear" w:color="auto" w:fill="FFFFFF"/>
          </w:tcPr>
          <w:p w14:paraId="732192B4" w14:textId="5D3A65EF" w:rsidR="00280E23" w:rsidRPr="00A26195" w:rsidRDefault="00280E23" w:rsidP="00C012F7">
            <w:pPr>
              <w:shd w:val="clear" w:color="auto" w:fill="FFFFFF"/>
              <w:jc w:val="both"/>
              <w:rPr>
                <w:color w:val="404040" w:themeColor="text1" w:themeTint="BF"/>
                <w:sz w:val="20"/>
                <w:szCs w:val="20"/>
                <w:lang w:val="uk-UA"/>
              </w:rPr>
            </w:pPr>
            <w:r w:rsidRPr="00A26195">
              <w:rPr>
                <w:color w:val="404040" w:themeColor="text1" w:themeTint="BF"/>
                <w:spacing w:val="-2"/>
                <w:sz w:val="20"/>
                <w:szCs w:val="20"/>
                <w:lang w:val="uk-UA"/>
              </w:rPr>
              <w:t>Грошові кошти на рахунках в банку</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00DC3164" w14:textId="6A0E3197" w:rsidR="00280E23" w:rsidRPr="00A26195" w:rsidRDefault="00790EF8" w:rsidP="00C012F7">
            <w:pPr>
              <w:shd w:val="clear" w:color="auto" w:fill="FFFFFF"/>
              <w:jc w:val="center"/>
              <w:rPr>
                <w:color w:val="404040" w:themeColor="text1" w:themeTint="BF"/>
                <w:sz w:val="20"/>
                <w:szCs w:val="20"/>
                <w:lang w:val="uk-UA"/>
              </w:rPr>
            </w:pPr>
            <w:r w:rsidRPr="00A26195">
              <w:rPr>
                <w:color w:val="404040" w:themeColor="text1" w:themeTint="BF"/>
                <w:sz w:val="20"/>
                <w:szCs w:val="20"/>
                <w:lang w:val="uk-UA"/>
              </w:rPr>
              <w:t>111</w:t>
            </w:r>
          </w:p>
        </w:tc>
        <w:tc>
          <w:tcPr>
            <w:tcW w:w="2822" w:type="dxa"/>
            <w:tcBorders>
              <w:top w:val="single" w:sz="6" w:space="0" w:color="auto"/>
              <w:left w:val="single" w:sz="6" w:space="0" w:color="auto"/>
              <w:bottom w:val="single" w:sz="6" w:space="0" w:color="auto"/>
              <w:right w:val="single" w:sz="6" w:space="0" w:color="auto"/>
            </w:tcBorders>
            <w:shd w:val="clear" w:color="auto" w:fill="FFFFFF"/>
          </w:tcPr>
          <w:p w14:paraId="5B2CE90D" w14:textId="7F5EA93F" w:rsidR="00280E23" w:rsidRPr="00A26195" w:rsidRDefault="00790EF8" w:rsidP="00C012F7">
            <w:pPr>
              <w:shd w:val="clear" w:color="auto" w:fill="FFFFFF"/>
              <w:jc w:val="center"/>
              <w:rPr>
                <w:color w:val="404040" w:themeColor="text1" w:themeTint="BF"/>
                <w:sz w:val="20"/>
                <w:szCs w:val="20"/>
                <w:lang w:val="uk-UA"/>
              </w:rPr>
            </w:pPr>
            <w:r w:rsidRPr="00A26195">
              <w:rPr>
                <w:color w:val="404040" w:themeColor="text1" w:themeTint="BF"/>
                <w:sz w:val="20"/>
                <w:szCs w:val="20"/>
                <w:lang w:val="uk-UA"/>
              </w:rPr>
              <w:t>111</w:t>
            </w:r>
          </w:p>
        </w:tc>
      </w:tr>
      <w:tr w:rsidR="00280E23" w:rsidRPr="00A26195" w14:paraId="2F076C61" w14:textId="77777777" w:rsidTr="000E05A8">
        <w:trPr>
          <w:trHeight w:hRule="exact" w:val="368"/>
        </w:trPr>
        <w:tc>
          <w:tcPr>
            <w:tcW w:w="4205" w:type="dxa"/>
            <w:tcBorders>
              <w:top w:val="single" w:sz="6" w:space="0" w:color="auto"/>
              <w:left w:val="single" w:sz="6" w:space="0" w:color="auto"/>
              <w:bottom w:val="single" w:sz="6" w:space="0" w:color="auto"/>
              <w:right w:val="single" w:sz="6" w:space="0" w:color="auto"/>
            </w:tcBorders>
            <w:shd w:val="clear" w:color="auto" w:fill="FFFFFF"/>
          </w:tcPr>
          <w:p w14:paraId="09B56944" w14:textId="7A4230A2" w:rsidR="00280E23" w:rsidRPr="00A26195" w:rsidRDefault="00280E23" w:rsidP="00C012F7">
            <w:pPr>
              <w:shd w:val="clear" w:color="auto" w:fill="FFFFFF"/>
              <w:jc w:val="both"/>
              <w:rPr>
                <w:color w:val="404040" w:themeColor="text1" w:themeTint="BF"/>
                <w:spacing w:val="-2"/>
                <w:sz w:val="20"/>
                <w:szCs w:val="20"/>
                <w:lang w:val="uk-UA"/>
              </w:rPr>
            </w:pPr>
            <w:r w:rsidRPr="00A26195">
              <w:rPr>
                <w:color w:val="404040" w:themeColor="text1" w:themeTint="BF"/>
                <w:sz w:val="20"/>
                <w:szCs w:val="20"/>
                <w:lang w:val="uk-UA"/>
              </w:rPr>
              <w:t>Еквіваленти грошових коштів</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0F940210" w14:textId="4736E41B" w:rsidR="00280E23" w:rsidRPr="00A26195" w:rsidRDefault="00280E23" w:rsidP="00C012F7">
            <w:pPr>
              <w:shd w:val="clear" w:color="auto" w:fill="FFFFFF"/>
              <w:jc w:val="center"/>
              <w:rPr>
                <w:color w:val="404040" w:themeColor="text1" w:themeTint="BF"/>
                <w:sz w:val="20"/>
                <w:szCs w:val="20"/>
                <w:lang w:val="uk-UA"/>
              </w:rPr>
            </w:pPr>
            <w:r w:rsidRPr="00A26195">
              <w:rPr>
                <w:color w:val="404040" w:themeColor="text1" w:themeTint="BF"/>
                <w:sz w:val="20"/>
                <w:szCs w:val="20"/>
                <w:lang w:val="uk-UA"/>
              </w:rPr>
              <w:t>2 300</w:t>
            </w:r>
          </w:p>
        </w:tc>
        <w:tc>
          <w:tcPr>
            <w:tcW w:w="2822" w:type="dxa"/>
            <w:tcBorders>
              <w:top w:val="single" w:sz="6" w:space="0" w:color="auto"/>
              <w:left w:val="single" w:sz="6" w:space="0" w:color="auto"/>
              <w:bottom w:val="single" w:sz="6" w:space="0" w:color="auto"/>
              <w:right w:val="single" w:sz="6" w:space="0" w:color="auto"/>
            </w:tcBorders>
            <w:shd w:val="clear" w:color="auto" w:fill="FFFFFF"/>
          </w:tcPr>
          <w:p w14:paraId="3C1FE7AB" w14:textId="0F133B7B" w:rsidR="00280E23" w:rsidRPr="00A26195" w:rsidRDefault="00280E23" w:rsidP="00C012F7">
            <w:pPr>
              <w:shd w:val="clear" w:color="auto" w:fill="FFFFFF"/>
              <w:jc w:val="center"/>
              <w:rPr>
                <w:color w:val="404040" w:themeColor="text1" w:themeTint="BF"/>
                <w:sz w:val="20"/>
                <w:szCs w:val="20"/>
                <w:lang w:val="uk-UA"/>
              </w:rPr>
            </w:pPr>
            <w:r w:rsidRPr="00A26195">
              <w:rPr>
                <w:color w:val="404040" w:themeColor="text1" w:themeTint="BF"/>
                <w:sz w:val="20"/>
                <w:szCs w:val="20"/>
                <w:lang w:val="uk-UA"/>
              </w:rPr>
              <w:t>2 300</w:t>
            </w:r>
          </w:p>
        </w:tc>
      </w:tr>
      <w:tr w:rsidR="00280E23" w:rsidRPr="00A26195" w14:paraId="32BF589D" w14:textId="77777777" w:rsidTr="006145B9">
        <w:trPr>
          <w:trHeight w:hRule="exact" w:val="568"/>
        </w:trPr>
        <w:tc>
          <w:tcPr>
            <w:tcW w:w="4205" w:type="dxa"/>
            <w:tcBorders>
              <w:top w:val="single" w:sz="6" w:space="0" w:color="auto"/>
              <w:left w:val="single" w:sz="6" w:space="0" w:color="auto"/>
              <w:bottom w:val="single" w:sz="6" w:space="0" w:color="auto"/>
              <w:right w:val="single" w:sz="6" w:space="0" w:color="auto"/>
            </w:tcBorders>
            <w:shd w:val="clear" w:color="auto" w:fill="FFFFFF"/>
          </w:tcPr>
          <w:p w14:paraId="07A8D206" w14:textId="7C7AC18C" w:rsidR="00280E23" w:rsidRPr="00A26195" w:rsidRDefault="00280E23" w:rsidP="00C012F7">
            <w:pPr>
              <w:shd w:val="clear" w:color="auto" w:fill="FFFFFF"/>
              <w:jc w:val="both"/>
              <w:rPr>
                <w:color w:val="404040" w:themeColor="text1" w:themeTint="BF"/>
                <w:spacing w:val="-2"/>
                <w:sz w:val="20"/>
                <w:szCs w:val="20"/>
                <w:lang w:val="uk-UA"/>
              </w:rPr>
            </w:pPr>
            <w:r w:rsidRPr="00A26195">
              <w:rPr>
                <w:color w:val="404040" w:themeColor="text1" w:themeTint="BF"/>
                <w:spacing w:val="-2"/>
                <w:sz w:val="20"/>
                <w:szCs w:val="20"/>
                <w:lang w:val="uk-UA"/>
              </w:rPr>
              <w:t>Поточна кредиторська заборгованість та поточні забезпечення</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728DDAF6" w14:textId="753ECE18" w:rsidR="00280E23" w:rsidRPr="00A26195" w:rsidRDefault="000913B3" w:rsidP="00C012F7">
            <w:pPr>
              <w:shd w:val="clear" w:color="auto" w:fill="FFFFFF"/>
              <w:jc w:val="center"/>
              <w:rPr>
                <w:color w:val="404040" w:themeColor="text1" w:themeTint="BF"/>
                <w:sz w:val="20"/>
                <w:szCs w:val="20"/>
                <w:lang w:val="uk-UA"/>
              </w:rPr>
            </w:pPr>
            <w:r w:rsidRPr="00A26195">
              <w:rPr>
                <w:color w:val="404040" w:themeColor="text1" w:themeTint="BF"/>
                <w:sz w:val="20"/>
                <w:szCs w:val="20"/>
                <w:lang w:val="uk-UA"/>
              </w:rPr>
              <w:t>186</w:t>
            </w:r>
          </w:p>
        </w:tc>
        <w:tc>
          <w:tcPr>
            <w:tcW w:w="2822" w:type="dxa"/>
            <w:tcBorders>
              <w:top w:val="single" w:sz="6" w:space="0" w:color="auto"/>
              <w:left w:val="single" w:sz="6" w:space="0" w:color="auto"/>
              <w:bottom w:val="single" w:sz="6" w:space="0" w:color="auto"/>
              <w:right w:val="single" w:sz="6" w:space="0" w:color="auto"/>
            </w:tcBorders>
            <w:shd w:val="clear" w:color="auto" w:fill="FFFFFF"/>
          </w:tcPr>
          <w:p w14:paraId="471604B4" w14:textId="7F737753" w:rsidR="00280E23" w:rsidRPr="00A26195" w:rsidRDefault="000913B3" w:rsidP="00C012F7">
            <w:pPr>
              <w:shd w:val="clear" w:color="auto" w:fill="FFFFFF"/>
              <w:jc w:val="center"/>
              <w:rPr>
                <w:color w:val="404040" w:themeColor="text1" w:themeTint="BF"/>
                <w:sz w:val="20"/>
                <w:szCs w:val="20"/>
                <w:lang w:val="uk-UA"/>
              </w:rPr>
            </w:pPr>
            <w:r w:rsidRPr="00A26195">
              <w:rPr>
                <w:color w:val="404040" w:themeColor="text1" w:themeTint="BF"/>
                <w:sz w:val="20"/>
                <w:szCs w:val="20"/>
                <w:lang w:val="uk-UA"/>
              </w:rPr>
              <w:t>186</w:t>
            </w:r>
          </w:p>
        </w:tc>
      </w:tr>
    </w:tbl>
    <w:p w14:paraId="3B247411" w14:textId="77777777" w:rsidR="00752554" w:rsidRPr="00A26195" w:rsidRDefault="00752554" w:rsidP="00C012F7">
      <w:pPr>
        <w:shd w:val="clear" w:color="auto" w:fill="FFFFFF"/>
        <w:ind w:firstLine="709"/>
        <w:jc w:val="both"/>
        <w:rPr>
          <w:bCs/>
          <w:color w:val="404040" w:themeColor="text1" w:themeTint="BF"/>
          <w:spacing w:val="-2"/>
          <w:sz w:val="20"/>
          <w:szCs w:val="20"/>
          <w:lang w:val="uk-UA"/>
        </w:rPr>
      </w:pPr>
    </w:p>
    <w:p w14:paraId="5AD1923F" w14:textId="7AAB2C02" w:rsidR="00A46121" w:rsidRPr="00A26195" w:rsidRDefault="00A46121" w:rsidP="00BD74B0">
      <w:pPr>
        <w:numPr>
          <w:ilvl w:val="0"/>
          <w:numId w:val="9"/>
        </w:numPr>
        <w:shd w:val="clear" w:color="auto" w:fill="FFFFFF"/>
        <w:ind w:left="426" w:hanging="77"/>
        <w:rPr>
          <w:b/>
          <w:color w:val="404040" w:themeColor="text1" w:themeTint="BF"/>
          <w:sz w:val="20"/>
          <w:szCs w:val="20"/>
          <w:lang w:val="uk-UA" w:eastAsia="uk-UA"/>
        </w:rPr>
      </w:pPr>
      <w:r w:rsidRPr="00A26195">
        <w:rPr>
          <w:b/>
          <w:color w:val="404040" w:themeColor="text1" w:themeTint="BF"/>
          <w:sz w:val="20"/>
          <w:szCs w:val="20"/>
          <w:lang w:val="uk-UA" w:eastAsia="uk-UA"/>
        </w:rPr>
        <w:t>Фінансова звітність Товариства та розшифровка показників.</w:t>
      </w:r>
    </w:p>
    <w:p w14:paraId="3ADBFE1E" w14:textId="5606E97D" w:rsidR="00A46121" w:rsidRPr="00A26195" w:rsidRDefault="00A46121" w:rsidP="00C012F7">
      <w:pPr>
        <w:rPr>
          <w:bCs/>
          <w:color w:val="404040" w:themeColor="text1" w:themeTint="BF"/>
          <w:sz w:val="20"/>
          <w:szCs w:val="20"/>
          <w:u w:val="single"/>
          <w:lang w:val="uk-UA"/>
        </w:rPr>
      </w:pPr>
      <w:r w:rsidRPr="00A26195">
        <w:rPr>
          <w:bCs/>
          <w:color w:val="404040" w:themeColor="text1" w:themeTint="BF"/>
          <w:sz w:val="20"/>
          <w:szCs w:val="20"/>
          <w:u w:val="single"/>
          <w:lang w:val="uk-UA"/>
        </w:rPr>
        <w:t xml:space="preserve">Звіт про сукупний дохід </w:t>
      </w:r>
      <w:r w:rsidR="006E5C97" w:rsidRPr="00A26195">
        <w:rPr>
          <w:bCs/>
          <w:color w:val="404040" w:themeColor="text1" w:themeTint="BF"/>
          <w:sz w:val="20"/>
          <w:szCs w:val="20"/>
          <w:u w:val="single"/>
          <w:lang w:val="uk-UA"/>
        </w:rPr>
        <w:t xml:space="preserve">за </w:t>
      </w:r>
      <w:r w:rsidR="00670309" w:rsidRPr="00A26195">
        <w:rPr>
          <w:bCs/>
          <w:color w:val="404040" w:themeColor="text1" w:themeTint="BF"/>
          <w:sz w:val="20"/>
          <w:szCs w:val="20"/>
          <w:u w:val="single"/>
          <w:lang w:val="uk-UA"/>
        </w:rPr>
        <w:t>1 півріччя</w:t>
      </w:r>
      <w:r w:rsidR="00185E04" w:rsidRPr="00A26195">
        <w:rPr>
          <w:bCs/>
          <w:color w:val="404040" w:themeColor="text1" w:themeTint="BF"/>
          <w:sz w:val="20"/>
          <w:szCs w:val="20"/>
          <w:u w:val="single"/>
          <w:lang w:val="uk-UA"/>
        </w:rPr>
        <w:t xml:space="preserve"> 2024 року</w:t>
      </w:r>
      <w:r w:rsidR="0001712B" w:rsidRPr="00A26195">
        <w:rPr>
          <w:bCs/>
          <w:color w:val="404040" w:themeColor="text1" w:themeTint="BF"/>
          <w:sz w:val="20"/>
          <w:szCs w:val="20"/>
          <w:u w:val="single"/>
          <w:lang w:val="uk-UA"/>
        </w:rPr>
        <w:t xml:space="preserve"> </w:t>
      </w:r>
      <w:r w:rsidR="00A55EBB" w:rsidRPr="00A26195">
        <w:rPr>
          <w:bCs/>
          <w:color w:val="404040" w:themeColor="text1" w:themeTint="BF"/>
          <w:sz w:val="20"/>
          <w:szCs w:val="20"/>
          <w:u w:val="single"/>
          <w:lang w:val="uk-UA"/>
        </w:rPr>
        <w:t xml:space="preserve">(з </w:t>
      </w:r>
      <w:r w:rsidR="00670309" w:rsidRPr="00A26195">
        <w:rPr>
          <w:bCs/>
          <w:color w:val="404040" w:themeColor="text1" w:themeTint="BF"/>
          <w:sz w:val="20"/>
          <w:szCs w:val="20"/>
          <w:u w:val="single"/>
          <w:lang w:val="uk-UA"/>
        </w:rPr>
        <w:t xml:space="preserve">1 січня по 30 червня </w:t>
      </w:r>
      <w:r w:rsidR="00185E04" w:rsidRPr="00A26195">
        <w:rPr>
          <w:bCs/>
          <w:color w:val="404040" w:themeColor="text1" w:themeTint="BF"/>
          <w:sz w:val="20"/>
          <w:szCs w:val="20"/>
          <w:u w:val="single"/>
          <w:lang w:val="uk-UA"/>
        </w:rPr>
        <w:t xml:space="preserve"> 2024</w:t>
      </w:r>
      <w:r w:rsidR="00A55EBB" w:rsidRPr="00A26195">
        <w:rPr>
          <w:bCs/>
          <w:color w:val="404040" w:themeColor="text1" w:themeTint="BF"/>
          <w:sz w:val="20"/>
          <w:szCs w:val="20"/>
          <w:u w:val="single"/>
          <w:lang w:val="uk-UA"/>
        </w:rPr>
        <w:t xml:space="preserve"> року)</w:t>
      </w:r>
      <w:r w:rsidR="00946AEB" w:rsidRPr="00A26195">
        <w:rPr>
          <w:bCs/>
          <w:color w:val="404040" w:themeColor="text1" w:themeTint="BF"/>
          <w:sz w:val="20"/>
          <w:szCs w:val="20"/>
          <w:u w:val="single"/>
          <w:lang w:val="uk-UA"/>
        </w:rPr>
        <w:t xml:space="preserve">/ </w:t>
      </w:r>
      <w:r w:rsidR="00670309" w:rsidRPr="00A26195">
        <w:rPr>
          <w:bCs/>
          <w:color w:val="404040" w:themeColor="text1" w:themeTint="BF"/>
          <w:sz w:val="20"/>
          <w:szCs w:val="20"/>
          <w:u w:val="single"/>
          <w:lang w:val="uk-UA"/>
        </w:rPr>
        <w:t>1 півріччя</w:t>
      </w:r>
      <w:r w:rsidR="00185E04" w:rsidRPr="00A26195">
        <w:rPr>
          <w:bCs/>
          <w:color w:val="404040" w:themeColor="text1" w:themeTint="BF"/>
          <w:sz w:val="20"/>
          <w:szCs w:val="20"/>
          <w:u w:val="single"/>
          <w:lang w:val="uk-UA"/>
        </w:rPr>
        <w:t xml:space="preserve"> 2023 року (з </w:t>
      </w:r>
      <w:r w:rsidR="00670309" w:rsidRPr="00A26195">
        <w:rPr>
          <w:bCs/>
          <w:color w:val="404040" w:themeColor="text1" w:themeTint="BF"/>
          <w:sz w:val="20"/>
          <w:szCs w:val="20"/>
          <w:u w:val="single"/>
          <w:lang w:val="uk-UA"/>
        </w:rPr>
        <w:t xml:space="preserve">1 січня по 30 червня </w:t>
      </w:r>
      <w:r w:rsidR="00185E04" w:rsidRPr="00A26195">
        <w:rPr>
          <w:bCs/>
          <w:color w:val="404040" w:themeColor="text1" w:themeTint="BF"/>
          <w:sz w:val="20"/>
          <w:szCs w:val="20"/>
          <w:u w:val="single"/>
          <w:lang w:val="uk-UA"/>
        </w:rPr>
        <w:t xml:space="preserve"> 2023 року)</w:t>
      </w:r>
      <w:r w:rsidR="008C3FAD" w:rsidRPr="00A26195">
        <w:rPr>
          <w:bCs/>
          <w:color w:val="404040" w:themeColor="text1" w:themeTint="BF"/>
          <w:sz w:val="20"/>
          <w:szCs w:val="20"/>
          <w:u w:val="single"/>
          <w:lang w:val="uk-UA"/>
        </w:rPr>
        <w:t xml:space="preserve">, </w:t>
      </w:r>
      <w:proofErr w:type="spellStart"/>
      <w:r w:rsidR="008E6C8E" w:rsidRPr="00A26195">
        <w:rPr>
          <w:bCs/>
          <w:i/>
          <w:iCs/>
          <w:color w:val="404040" w:themeColor="text1" w:themeTint="BF"/>
          <w:sz w:val="20"/>
          <w:szCs w:val="20"/>
          <w:lang w:val="uk-UA"/>
        </w:rPr>
        <w:t>тис.грн</w:t>
      </w:r>
      <w:proofErr w:type="spellEnd"/>
      <w:r w:rsidR="008E6C8E" w:rsidRPr="00A26195">
        <w:rPr>
          <w:bCs/>
          <w:i/>
          <w:iCs/>
          <w:color w:val="404040" w:themeColor="text1" w:themeTint="BF"/>
          <w:sz w:val="20"/>
          <w:szCs w:val="20"/>
          <w:lang w:val="uk-UA"/>
        </w:rPr>
        <w:t>.</w:t>
      </w:r>
    </w:p>
    <w:p w14:paraId="395E96CB" w14:textId="77777777" w:rsidR="008C3FAD" w:rsidRPr="00A26195" w:rsidRDefault="008C3FAD" w:rsidP="00C012F7">
      <w:pPr>
        <w:rPr>
          <w:bCs/>
          <w:color w:val="404040" w:themeColor="text1" w:themeTint="BF"/>
          <w:sz w:val="20"/>
          <w:szCs w:val="20"/>
          <w:lang w:val="uk-UA"/>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6232"/>
        <w:gridCol w:w="1134"/>
        <w:gridCol w:w="1134"/>
        <w:gridCol w:w="1276"/>
      </w:tblGrid>
      <w:tr w:rsidR="00217E78" w:rsidRPr="00A26195" w14:paraId="78716012" w14:textId="77777777" w:rsidTr="00CA26D0">
        <w:trPr>
          <w:cantSplit/>
          <w:trHeight w:hRule="exact" w:val="1134"/>
        </w:trPr>
        <w:tc>
          <w:tcPr>
            <w:tcW w:w="6232" w:type="dxa"/>
            <w:shd w:val="clear" w:color="auto" w:fill="FFFFFF"/>
          </w:tcPr>
          <w:p w14:paraId="24B0A2C9" w14:textId="77777777" w:rsidR="006E5C97" w:rsidRPr="00A26195" w:rsidRDefault="006E5C97" w:rsidP="00C012F7">
            <w:pPr>
              <w:shd w:val="clear" w:color="auto" w:fill="FFFFFF"/>
              <w:rPr>
                <w:color w:val="404040" w:themeColor="text1" w:themeTint="BF"/>
                <w:sz w:val="20"/>
                <w:szCs w:val="20"/>
                <w:lang w:val="uk-UA"/>
              </w:rPr>
            </w:pPr>
          </w:p>
        </w:tc>
        <w:tc>
          <w:tcPr>
            <w:tcW w:w="1134" w:type="dxa"/>
            <w:shd w:val="clear" w:color="auto" w:fill="FFFFFF"/>
          </w:tcPr>
          <w:p w14:paraId="2761C35A" w14:textId="77777777" w:rsidR="006E5C97" w:rsidRPr="00A26195" w:rsidRDefault="006E5C97" w:rsidP="00C012F7">
            <w:pPr>
              <w:shd w:val="clear" w:color="auto" w:fill="FFFFFF"/>
              <w:jc w:val="center"/>
              <w:rPr>
                <w:color w:val="404040" w:themeColor="text1" w:themeTint="BF"/>
                <w:sz w:val="20"/>
                <w:szCs w:val="20"/>
                <w:lang w:val="uk-UA"/>
              </w:rPr>
            </w:pPr>
            <w:r w:rsidRPr="00A26195">
              <w:rPr>
                <w:color w:val="404040" w:themeColor="text1" w:themeTint="BF"/>
                <w:sz w:val="20"/>
                <w:szCs w:val="20"/>
                <w:lang w:val="uk-UA"/>
              </w:rPr>
              <w:t>Прим.</w:t>
            </w:r>
          </w:p>
        </w:tc>
        <w:tc>
          <w:tcPr>
            <w:tcW w:w="1134" w:type="dxa"/>
            <w:textDirection w:val="btLr"/>
          </w:tcPr>
          <w:p w14:paraId="24D48526" w14:textId="6E3D8C29" w:rsidR="006E5C97" w:rsidRPr="00A26195" w:rsidRDefault="009F3D8F" w:rsidP="00C012F7">
            <w:pPr>
              <w:shd w:val="clear" w:color="auto" w:fill="FFFFFF"/>
              <w:ind w:left="113" w:right="113"/>
              <w:jc w:val="center"/>
              <w:rPr>
                <w:color w:val="404040" w:themeColor="text1" w:themeTint="BF"/>
                <w:sz w:val="20"/>
                <w:szCs w:val="20"/>
                <w:lang w:val="uk-UA"/>
              </w:rPr>
            </w:pPr>
            <w:r w:rsidRPr="00A26195">
              <w:rPr>
                <w:color w:val="404040" w:themeColor="text1" w:themeTint="BF"/>
                <w:sz w:val="20"/>
                <w:szCs w:val="20"/>
                <w:lang w:val="uk-UA"/>
              </w:rPr>
              <w:t xml:space="preserve">За </w:t>
            </w:r>
            <w:r w:rsidR="00670309" w:rsidRPr="00A26195">
              <w:rPr>
                <w:color w:val="404040" w:themeColor="text1" w:themeTint="BF"/>
                <w:sz w:val="20"/>
                <w:szCs w:val="20"/>
                <w:lang w:val="uk-UA"/>
              </w:rPr>
              <w:t>1 півріччя</w:t>
            </w:r>
            <w:r w:rsidRPr="00A26195">
              <w:rPr>
                <w:color w:val="404040" w:themeColor="text1" w:themeTint="BF"/>
                <w:sz w:val="20"/>
                <w:szCs w:val="20"/>
                <w:lang w:val="uk-UA"/>
              </w:rPr>
              <w:t xml:space="preserve"> 2024 року</w:t>
            </w:r>
          </w:p>
        </w:tc>
        <w:tc>
          <w:tcPr>
            <w:tcW w:w="1276" w:type="dxa"/>
            <w:textDirection w:val="btLr"/>
          </w:tcPr>
          <w:p w14:paraId="27991CD7" w14:textId="3AD3122C" w:rsidR="006E5C97" w:rsidRPr="00A26195" w:rsidRDefault="009F3D8F" w:rsidP="009F3D8F">
            <w:pPr>
              <w:shd w:val="clear" w:color="auto" w:fill="FFFFFF"/>
              <w:ind w:left="113" w:right="113"/>
              <w:rPr>
                <w:color w:val="404040" w:themeColor="text1" w:themeTint="BF"/>
                <w:sz w:val="20"/>
                <w:szCs w:val="20"/>
                <w:lang w:val="uk-UA"/>
              </w:rPr>
            </w:pPr>
            <w:r w:rsidRPr="00A26195">
              <w:rPr>
                <w:color w:val="404040" w:themeColor="text1" w:themeTint="BF"/>
                <w:sz w:val="20"/>
                <w:szCs w:val="20"/>
                <w:lang w:val="uk-UA"/>
              </w:rPr>
              <w:t xml:space="preserve">за </w:t>
            </w:r>
            <w:r w:rsidR="00670309" w:rsidRPr="00A26195">
              <w:rPr>
                <w:color w:val="404040" w:themeColor="text1" w:themeTint="BF"/>
                <w:sz w:val="20"/>
                <w:szCs w:val="20"/>
                <w:lang w:val="uk-UA"/>
              </w:rPr>
              <w:t>1 півріччя</w:t>
            </w:r>
            <w:r w:rsidRPr="00A26195">
              <w:rPr>
                <w:color w:val="404040" w:themeColor="text1" w:themeTint="BF"/>
                <w:sz w:val="20"/>
                <w:szCs w:val="20"/>
                <w:lang w:val="uk-UA"/>
              </w:rPr>
              <w:t xml:space="preserve"> 2023 </w:t>
            </w:r>
            <w:r w:rsidR="00570B05" w:rsidRPr="00A26195">
              <w:rPr>
                <w:color w:val="404040" w:themeColor="text1" w:themeTint="BF"/>
                <w:sz w:val="20"/>
                <w:szCs w:val="20"/>
                <w:lang w:val="uk-UA"/>
              </w:rPr>
              <w:t>року</w:t>
            </w:r>
          </w:p>
        </w:tc>
      </w:tr>
      <w:tr w:rsidR="00217E78" w:rsidRPr="00A26195" w14:paraId="1F74D4CD" w14:textId="77777777" w:rsidTr="00CA26D0">
        <w:trPr>
          <w:trHeight w:hRule="exact" w:val="291"/>
        </w:trPr>
        <w:tc>
          <w:tcPr>
            <w:tcW w:w="6232" w:type="dxa"/>
            <w:shd w:val="clear" w:color="auto" w:fill="FFFFFF"/>
          </w:tcPr>
          <w:p w14:paraId="1F5377AD" w14:textId="62B439F5" w:rsidR="0001712B" w:rsidRPr="00A26195" w:rsidRDefault="0001712B" w:rsidP="00C012F7">
            <w:pPr>
              <w:shd w:val="clear" w:color="auto" w:fill="FFFFFF"/>
              <w:rPr>
                <w:color w:val="404040" w:themeColor="text1" w:themeTint="BF"/>
                <w:sz w:val="20"/>
                <w:szCs w:val="20"/>
                <w:lang w:val="uk-UA"/>
              </w:rPr>
            </w:pPr>
            <w:r w:rsidRPr="00A26195">
              <w:rPr>
                <w:color w:val="404040" w:themeColor="text1" w:themeTint="BF"/>
                <w:sz w:val="20"/>
                <w:szCs w:val="20"/>
                <w:lang w:val="uk-UA"/>
              </w:rPr>
              <w:t xml:space="preserve">Чистий дохід від реалізації </w:t>
            </w:r>
            <w:proofErr w:type="spellStart"/>
            <w:r w:rsidRPr="00A26195">
              <w:rPr>
                <w:color w:val="404040" w:themeColor="text1" w:themeTint="BF"/>
                <w:sz w:val="20"/>
                <w:szCs w:val="20"/>
                <w:lang w:val="uk-UA"/>
              </w:rPr>
              <w:t>продукцiї</w:t>
            </w:r>
            <w:proofErr w:type="spellEnd"/>
            <w:r w:rsidRPr="00A26195">
              <w:rPr>
                <w:color w:val="404040" w:themeColor="text1" w:themeTint="BF"/>
                <w:sz w:val="20"/>
                <w:szCs w:val="20"/>
                <w:lang w:val="uk-UA"/>
              </w:rPr>
              <w:t xml:space="preserve"> (</w:t>
            </w:r>
            <w:proofErr w:type="spellStart"/>
            <w:r w:rsidRPr="00A26195">
              <w:rPr>
                <w:color w:val="404040" w:themeColor="text1" w:themeTint="BF"/>
                <w:sz w:val="20"/>
                <w:szCs w:val="20"/>
                <w:lang w:val="uk-UA"/>
              </w:rPr>
              <w:t>товарiв</w:t>
            </w:r>
            <w:proofErr w:type="spellEnd"/>
            <w:r w:rsidRPr="00A26195">
              <w:rPr>
                <w:color w:val="404040" w:themeColor="text1" w:themeTint="BF"/>
                <w:sz w:val="20"/>
                <w:szCs w:val="20"/>
                <w:lang w:val="uk-UA"/>
              </w:rPr>
              <w:t xml:space="preserve">, </w:t>
            </w:r>
            <w:proofErr w:type="spellStart"/>
            <w:r w:rsidRPr="00A26195">
              <w:rPr>
                <w:color w:val="404040" w:themeColor="text1" w:themeTint="BF"/>
                <w:sz w:val="20"/>
                <w:szCs w:val="20"/>
                <w:lang w:val="uk-UA"/>
              </w:rPr>
              <w:t>робiт</w:t>
            </w:r>
            <w:proofErr w:type="spellEnd"/>
            <w:r w:rsidRPr="00A26195">
              <w:rPr>
                <w:color w:val="404040" w:themeColor="text1" w:themeTint="BF"/>
                <w:sz w:val="20"/>
                <w:szCs w:val="20"/>
                <w:lang w:val="uk-UA"/>
              </w:rPr>
              <w:t>, послуг)</w:t>
            </w:r>
          </w:p>
        </w:tc>
        <w:tc>
          <w:tcPr>
            <w:tcW w:w="1134" w:type="dxa"/>
            <w:shd w:val="clear" w:color="auto" w:fill="FFFFFF"/>
          </w:tcPr>
          <w:p w14:paraId="6022E882" w14:textId="61158645" w:rsidR="0001712B" w:rsidRPr="00A26195" w:rsidRDefault="0001712B" w:rsidP="00C012F7">
            <w:pPr>
              <w:shd w:val="clear" w:color="auto" w:fill="FFFFFF"/>
              <w:jc w:val="center"/>
              <w:rPr>
                <w:color w:val="404040" w:themeColor="text1" w:themeTint="BF"/>
                <w:sz w:val="20"/>
                <w:szCs w:val="20"/>
                <w:lang w:val="uk-UA"/>
              </w:rPr>
            </w:pPr>
            <w:r w:rsidRPr="00A26195">
              <w:rPr>
                <w:color w:val="404040" w:themeColor="text1" w:themeTint="BF"/>
                <w:sz w:val="20"/>
                <w:szCs w:val="20"/>
                <w:lang w:val="uk-UA"/>
              </w:rPr>
              <w:t>6.1</w:t>
            </w:r>
          </w:p>
        </w:tc>
        <w:tc>
          <w:tcPr>
            <w:tcW w:w="1134" w:type="dxa"/>
            <w:shd w:val="clear" w:color="auto" w:fill="FFFFFF"/>
          </w:tcPr>
          <w:p w14:paraId="4B238798" w14:textId="0FCE3437" w:rsidR="0001712B" w:rsidRPr="00A26195" w:rsidRDefault="008D340D" w:rsidP="00C012F7">
            <w:pPr>
              <w:shd w:val="clear" w:color="auto" w:fill="FFFFFF"/>
              <w:jc w:val="center"/>
              <w:rPr>
                <w:color w:val="404040" w:themeColor="text1" w:themeTint="BF"/>
                <w:sz w:val="20"/>
                <w:szCs w:val="20"/>
                <w:lang w:val="uk-UA"/>
              </w:rPr>
            </w:pPr>
            <w:r w:rsidRPr="00A26195">
              <w:rPr>
                <w:color w:val="404040" w:themeColor="text1" w:themeTint="BF"/>
                <w:sz w:val="20"/>
                <w:szCs w:val="20"/>
                <w:lang w:val="uk-UA"/>
              </w:rPr>
              <w:t>1</w:t>
            </w:r>
            <w:r w:rsidR="00B648C9" w:rsidRPr="00A26195">
              <w:rPr>
                <w:color w:val="404040" w:themeColor="text1" w:themeTint="BF"/>
                <w:sz w:val="20"/>
                <w:szCs w:val="20"/>
                <w:lang w:val="uk-UA"/>
              </w:rPr>
              <w:t xml:space="preserve"> </w:t>
            </w:r>
            <w:r w:rsidRPr="00A26195">
              <w:rPr>
                <w:color w:val="404040" w:themeColor="text1" w:themeTint="BF"/>
                <w:sz w:val="20"/>
                <w:szCs w:val="20"/>
                <w:lang w:val="uk-UA"/>
              </w:rPr>
              <w:t>219</w:t>
            </w:r>
          </w:p>
        </w:tc>
        <w:tc>
          <w:tcPr>
            <w:tcW w:w="1276" w:type="dxa"/>
            <w:shd w:val="clear" w:color="auto" w:fill="FFFFFF"/>
          </w:tcPr>
          <w:p w14:paraId="705EEF68" w14:textId="451418DA" w:rsidR="0001712B" w:rsidRPr="00A26195" w:rsidRDefault="008D340D" w:rsidP="00C012F7">
            <w:pPr>
              <w:shd w:val="clear" w:color="auto" w:fill="FFFFFF"/>
              <w:jc w:val="center"/>
              <w:rPr>
                <w:color w:val="404040" w:themeColor="text1" w:themeTint="BF"/>
                <w:sz w:val="20"/>
                <w:szCs w:val="20"/>
                <w:lang w:val="uk-UA"/>
              </w:rPr>
            </w:pPr>
            <w:r w:rsidRPr="00A26195">
              <w:rPr>
                <w:color w:val="404040" w:themeColor="text1" w:themeTint="BF"/>
                <w:sz w:val="20"/>
                <w:szCs w:val="20"/>
                <w:lang w:val="uk-UA"/>
              </w:rPr>
              <w:t>999</w:t>
            </w:r>
          </w:p>
        </w:tc>
      </w:tr>
      <w:tr w:rsidR="00217E78" w:rsidRPr="00A26195" w14:paraId="36B6DAE6" w14:textId="77777777" w:rsidTr="00CA26D0">
        <w:trPr>
          <w:trHeight w:hRule="exact" w:val="312"/>
        </w:trPr>
        <w:tc>
          <w:tcPr>
            <w:tcW w:w="6232" w:type="dxa"/>
            <w:shd w:val="clear" w:color="auto" w:fill="FFFFFF"/>
          </w:tcPr>
          <w:p w14:paraId="4D04C4D7" w14:textId="29768D26" w:rsidR="0001712B" w:rsidRPr="00A26195" w:rsidRDefault="0001712B" w:rsidP="00C012F7">
            <w:pPr>
              <w:shd w:val="clear" w:color="auto" w:fill="FFFFFF"/>
              <w:rPr>
                <w:color w:val="404040" w:themeColor="text1" w:themeTint="BF"/>
                <w:sz w:val="20"/>
                <w:szCs w:val="20"/>
                <w:lang w:val="uk-UA"/>
              </w:rPr>
            </w:pPr>
            <w:r w:rsidRPr="00A26195">
              <w:rPr>
                <w:color w:val="404040" w:themeColor="text1" w:themeTint="BF"/>
                <w:sz w:val="20"/>
                <w:szCs w:val="20"/>
                <w:lang w:val="uk-UA"/>
              </w:rPr>
              <w:t>Інші фінансові доходи</w:t>
            </w:r>
          </w:p>
        </w:tc>
        <w:tc>
          <w:tcPr>
            <w:tcW w:w="1134" w:type="dxa"/>
            <w:shd w:val="clear" w:color="auto" w:fill="FFFFFF"/>
          </w:tcPr>
          <w:p w14:paraId="4B00469E" w14:textId="210F5B8A" w:rsidR="0001712B" w:rsidRPr="00A26195" w:rsidRDefault="0001712B" w:rsidP="00C012F7">
            <w:pPr>
              <w:shd w:val="clear" w:color="auto" w:fill="FFFFFF"/>
              <w:jc w:val="center"/>
              <w:rPr>
                <w:color w:val="404040" w:themeColor="text1" w:themeTint="BF"/>
                <w:sz w:val="20"/>
                <w:szCs w:val="20"/>
                <w:lang w:val="uk-UA"/>
              </w:rPr>
            </w:pPr>
            <w:r w:rsidRPr="00A26195">
              <w:rPr>
                <w:color w:val="404040" w:themeColor="text1" w:themeTint="BF"/>
                <w:sz w:val="20"/>
                <w:szCs w:val="20"/>
                <w:lang w:val="uk-UA"/>
              </w:rPr>
              <w:t>6.1</w:t>
            </w:r>
          </w:p>
        </w:tc>
        <w:tc>
          <w:tcPr>
            <w:tcW w:w="1134" w:type="dxa"/>
            <w:shd w:val="clear" w:color="auto" w:fill="FFFFFF"/>
          </w:tcPr>
          <w:p w14:paraId="4C9DE1BC" w14:textId="3A6FF4A1" w:rsidR="0001712B" w:rsidRPr="00A26195" w:rsidRDefault="00AC2AB1" w:rsidP="00C012F7">
            <w:pPr>
              <w:shd w:val="clear" w:color="auto" w:fill="FFFFFF"/>
              <w:jc w:val="center"/>
              <w:rPr>
                <w:color w:val="404040" w:themeColor="text1" w:themeTint="BF"/>
                <w:sz w:val="20"/>
                <w:szCs w:val="20"/>
                <w:lang w:val="uk-UA"/>
              </w:rPr>
            </w:pPr>
            <w:r w:rsidRPr="00A26195">
              <w:rPr>
                <w:color w:val="404040" w:themeColor="text1" w:themeTint="BF"/>
                <w:sz w:val="20"/>
                <w:szCs w:val="20"/>
                <w:lang w:val="uk-UA"/>
              </w:rPr>
              <w:t>85</w:t>
            </w:r>
          </w:p>
        </w:tc>
        <w:tc>
          <w:tcPr>
            <w:tcW w:w="1276" w:type="dxa"/>
            <w:shd w:val="clear" w:color="auto" w:fill="FFFFFF"/>
          </w:tcPr>
          <w:p w14:paraId="5AFC2860" w14:textId="5D02C6C0" w:rsidR="0001712B" w:rsidRPr="00A26195" w:rsidRDefault="00194247" w:rsidP="00C012F7">
            <w:pPr>
              <w:shd w:val="clear" w:color="auto" w:fill="FFFFFF"/>
              <w:jc w:val="center"/>
              <w:rPr>
                <w:color w:val="404040" w:themeColor="text1" w:themeTint="BF"/>
                <w:sz w:val="20"/>
                <w:szCs w:val="20"/>
                <w:lang w:val="uk-UA"/>
              </w:rPr>
            </w:pPr>
            <w:r w:rsidRPr="00A26195">
              <w:rPr>
                <w:color w:val="404040" w:themeColor="text1" w:themeTint="BF"/>
                <w:sz w:val="20"/>
                <w:szCs w:val="20"/>
                <w:lang w:val="uk-UA"/>
              </w:rPr>
              <w:t>68</w:t>
            </w:r>
          </w:p>
        </w:tc>
      </w:tr>
      <w:tr w:rsidR="00217E78" w:rsidRPr="00A26195" w14:paraId="1D545850" w14:textId="77777777" w:rsidTr="00CA26D0">
        <w:trPr>
          <w:trHeight w:hRule="exact" w:val="312"/>
        </w:trPr>
        <w:tc>
          <w:tcPr>
            <w:tcW w:w="6232" w:type="dxa"/>
            <w:shd w:val="clear" w:color="auto" w:fill="FFFFFF"/>
          </w:tcPr>
          <w:p w14:paraId="2509DE7C" w14:textId="1F3E5CFF" w:rsidR="0001712B" w:rsidRPr="00A26195" w:rsidRDefault="0001712B" w:rsidP="00C012F7">
            <w:pPr>
              <w:shd w:val="clear" w:color="auto" w:fill="FFFFFF"/>
              <w:rPr>
                <w:color w:val="404040" w:themeColor="text1" w:themeTint="BF"/>
                <w:sz w:val="20"/>
                <w:szCs w:val="20"/>
                <w:lang w:val="uk-UA"/>
              </w:rPr>
            </w:pPr>
            <w:r w:rsidRPr="00A26195">
              <w:rPr>
                <w:color w:val="404040" w:themeColor="text1" w:themeTint="BF"/>
                <w:sz w:val="20"/>
                <w:szCs w:val="20"/>
                <w:lang w:val="uk-UA"/>
              </w:rPr>
              <w:t>Інші операційні доходи</w:t>
            </w:r>
          </w:p>
        </w:tc>
        <w:tc>
          <w:tcPr>
            <w:tcW w:w="1134" w:type="dxa"/>
            <w:shd w:val="clear" w:color="auto" w:fill="FFFFFF"/>
          </w:tcPr>
          <w:p w14:paraId="06A8FBDD" w14:textId="3723E346" w:rsidR="0001712B" w:rsidRPr="00A26195" w:rsidRDefault="0001712B" w:rsidP="00C012F7">
            <w:pPr>
              <w:shd w:val="clear" w:color="auto" w:fill="FFFFFF"/>
              <w:jc w:val="center"/>
              <w:rPr>
                <w:color w:val="404040" w:themeColor="text1" w:themeTint="BF"/>
                <w:sz w:val="20"/>
                <w:szCs w:val="20"/>
                <w:lang w:val="uk-UA"/>
              </w:rPr>
            </w:pPr>
            <w:r w:rsidRPr="00A26195">
              <w:rPr>
                <w:color w:val="404040" w:themeColor="text1" w:themeTint="BF"/>
                <w:sz w:val="20"/>
                <w:szCs w:val="20"/>
                <w:lang w:val="uk-UA"/>
              </w:rPr>
              <w:t>6.1.</w:t>
            </w:r>
          </w:p>
        </w:tc>
        <w:tc>
          <w:tcPr>
            <w:tcW w:w="1134" w:type="dxa"/>
            <w:shd w:val="clear" w:color="auto" w:fill="FFFFFF"/>
          </w:tcPr>
          <w:p w14:paraId="1BD30556" w14:textId="30AFFF30" w:rsidR="0001712B" w:rsidRPr="00A26195" w:rsidRDefault="00570B05" w:rsidP="00C012F7">
            <w:pPr>
              <w:shd w:val="clear" w:color="auto" w:fill="FFFFFF"/>
              <w:jc w:val="center"/>
              <w:rPr>
                <w:color w:val="404040" w:themeColor="text1" w:themeTint="BF"/>
                <w:sz w:val="20"/>
                <w:szCs w:val="20"/>
                <w:lang w:val="uk-UA"/>
              </w:rPr>
            </w:pPr>
            <w:r w:rsidRPr="00A26195">
              <w:rPr>
                <w:color w:val="404040" w:themeColor="text1" w:themeTint="BF"/>
                <w:sz w:val="20"/>
                <w:szCs w:val="20"/>
                <w:lang w:val="uk-UA"/>
              </w:rPr>
              <w:t>59</w:t>
            </w:r>
          </w:p>
        </w:tc>
        <w:tc>
          <w:tcPr>
            <w:tcW w:w="1276" w:type="dxa"/>
            <w:shd w:val="clear" w:color="auto" w:fill="FFFFFF"/>
          </w:tcPr>
          <w:p w14:paraId="68ACA117" w14:textId="242B6757" w:rsidR="0001712B" w:rsidRPr="00A26195" w:rsidRDefault="00D81F3E" w:rsidP="00C012F7">
            <w:pPr>
              <w:shd w:val="clear" w:color="auto" w:fill="FFFFFF"/>
              <w:jc w:val="center"/>
              <w:rPr>
                <w:color w:val="404040" w:themeColor="text1" w:themeTint="BF"/>
                <w:sz w:val="20"/>
                <w:szCs w:val="20"/>
                <w:lang w:val="uk-UA"/>
              </w:rPr>
            </w:pPr>
            <w:r w:rsidRPr="00A26195">
              <w:rPr>
                <w:color w:val="404040" w:themeColor="text1" w:themeTint="BF"/>
                <w:sz w:val="20"/>
                <w:szCs w:val="20"/>
                <w:lang w:val="uk-UA"/>
              </w:rPr>
              <w:t>23</w:t>
            </w:r>
          </w:p>
        </w:tc>
      </w:tr>
      <w:tr w:rsidR="00217E78" w:rsidRPr="00A26195" w14:paraId="1D2D5942" w14:textId="77777777" w:rsidTr="00CA26D0">
        <w:trPr>
          <w:trHeight w:hRule="exact" w:val="312"/>
        </w:trPr>
        <w:tc>
          <w:tcPr>
            <w:tcW w:w="6232" w:type="dxa"/>
            <w:shd w:val="clear" w:color="auto" w:fill="FFFFFF"/>
          </w:tcPr>
          <w:p w14:paraId="3274D981" w14:textId="70F8E119" w:rsidR="0001712B" w:rsidRPr="00A26195" w:rsidRDefault="0001712B" w:rsidP="00C012F7">
            <w:pPr>
              <w:shd w:val="clear" w:color="auto" w:fill="FFFFFF"/>
              <w:rPr>
                <w:color w:val="404040" w:themeColor="text1" w:themeTint="BF"/>
                <w:sz w:val="20"/>
                <w:szCs w:val="20"/>
                <w:lang w:val="uk-UA"/>
              </w:rPr>
            </w:pPr>
            <w:r w:rsidRPr="00A26195">
              <w:rPr>
                <w:color w:val="404040" w:themeColor="text1" w:themeTint="BF"/>
                <w:sz w:val="20"/>
                <w:szCs w:val="20"/>
                <w:lang w:val="uk-UA"/>
              </w:rPr>
              <w:t>Інші доходи</w:t>
            </w:r>
          </w:p>
        </w:tc>
        <w:tc>
          <w:tcPr>
            <w:tcW w:w="1134" w:type="dxa"/>
            <w:shd w:val="clear" w:color="auto" w:fill="FFFFFF"/>
          </w:tcPr>
          <w:p w14:paraId="47C8F338" w14:textId="2271B66C" w:rsidR="0001712B" w:rsidRPr="00A26195" w:rsidRDefault="0001712B" w:rsidP="00C012F7">
            <w:pPr>
              <w:shd w:val="clear" w:color="auto" w:fill="FFFFFF"/>
              <w:jc w:val="center"/>
              <w:rPr>
                <w:color w:val="404040" w:themeColor="text1" w:themeTint="BF"/>
                <w:sz w:val="20"/>
                <w:szCs w:val="20"/>
                <w:lang w:val="uk-UA"/>
              </w:rPr>
            </w:pPr>
            <w:r w:rsidRPr="00A26195">
              <w:rPr>
                <w:color w:val="404040" w:themeColor="text1" w:themeTint="BF"/>
                <w:sz w:val="20"/>
                <w:szCs w:val="20"/>
                <w:lang w:val="uk-UA"/>
              </w:rPr>
              <w:t>6.1.</w:t>
            </w:r>
          </w:p>
        </w:tc>
        <w:tc>
          <w:tcPr>
            <w:tcW w:w="1134" w:type="dxa"/>
            <w:shd w:val="clear" w:color="auto" w:fill="FFFFFF"/>
          </w:tcPr>
          <w:p w14:paraId="78B35CDE" w14:textId="22275A09" w:rsidR="0001712B" w:rsidRPr="00A26195" w:rsidRDefault="00AC2AB1" w:rsidP="00C012F7">
            <w:pPr>
              <w:shd w:val="clear" w:color="auto" w:fill="FFFFFF"/>
              <w:jc w:val="center"/>
              <w:rPr>
                <w:color w:val="404040" w:themeColor="text1" w:themeTint="BF"/>
                <w:sz w:val="20"/>
                <w:szCs w:val="20"/>
                <w:lang w:val="uk-UA"/>
              </w:rPr>
            </w:pPr>
            <w:r w:rsidRPr="00A26195">
              <w:rPr>
                <w:color w:val="404040" w:themeColor="text1" w:themeTint="BF"/>
                <w:sz w:val="20"/>
                <w:szCs w:val="20"/>
                <w:lang w:val="uk-UA"/>
              </w:rPr>
              <w:t>693</w:t>
            </w:r>
          </w:p>
        </w:tc>
        <w:tc>
          <w:tcPr>
            <w:tcW w:w="1276" w:type="dxa"/>
            <w:shd w:val="clear" w:color="auto" w:fill="FFFFFF"/>
          </w:tcPr>
          <w:p w14:paraId="5C311A09" w14:textId="2DF7D6B7" w:rsidR="0001712B" w:rsidRPr="00A26195" w:rsidRDefault="00BE42F8" w:rsidP="00C012F7">
            <w:pPr>
              <w:shd w:val="clear" w:color="auto" w:fill="FFFFFF"/>
              <w:jc w:val="center"/>
              <w:rPr>
                <w:color w:val="404040" w:themeColor="text1" w:themeTint="BF"/>
                <w:sz w:val="20"/>
                <w:szCs w:val="20"/>
                <w:lang w:val="uk-UA"/>
              </w:rPr>
            </w:pPr>
            <w:r w:rsidRPr="00A26195">
              <w:rPr>
                <w:color w:val="404040" w:themeColor="text1" w:themeTint="BF"/>
                <w:sz w:val="20"/>
                <w:szCs w:val="20"/>
                <w:lang w:val="uk-UA"/>
              </w:rPr>
              <w:t>592</w:t>
            </w:r>
          </w:p>
        </w:tc>
      </w:tr>
      <w:tr w:rsidR="00217E78" w:rsidRPr="00A26195" w14:paraId="3945B1E0" w14:textId="77777777" w:rsidTr="00614873">
        <w:trPr>
          <w:trHeight w:hRule="exact" w:val="312"/>
        </w:trPr>
        <w:tc>
          <w:tcPr>
            <w:tcW w:w="6232" w:type="dxa"/>
            <w:shd w:val="clear" w:color="auto" w:fill="FFFFFF"/>
          </w:tcPr>
          <w:p w14:paraId="08D470B8" w14:textId="1F2CB8D7" w:rsidR="0001712B" w:rsidRPr="00A26195" w:rsidRDefault="0001712B" w:rsidP="00C012F7">
            <w:pPr>
              <w:shd w:val="clear" w:color="auto" w:fill="FFFFFF"/>
              <w:rPr>
                <w:color w:val="404040" w:themeColor="text1" w:themeTint="BF"/>
                <w:sz w:val="20"/>
                <w:szCs w:val="20"/>
                <w:u w:val="single"/>
                <w:lang w:val="uk-UA"/>
              </w:rPr>
            </w:pPr>
            <w:r w:rsidRPr="00A26195">
              <w:rPr>
                <w:color w:val="404040" w:themeColor="text1" w:themeTint="BF"/>
                <w:sz w:val="20"/>
                <w:szCs w:val="20"/>
                <w:u w:val="single"/>
                <w:lang w:val="uk-UA"/>
              </w:rPr>
              <w:t>Всього доходи</w:t>
            </w:r>
          </w:p>
        </w:tc>
        <w:tc>
          <w:tcPr>
            <w:tcW w:w="1134" w:type="dxa"/>
            <w:shd w:val="clear" w:color="auto" w:fill="FFFFFF"/>
          </w:tcPr>
          <w:p w14:paraId="58F4F2DF" w14:textId="5055D9F3" w:rsidR="0001712B" w:rsidRPr="00A26195" w:rsidRDefault="0001712B" w:rsidP="00C012F7">
            <w:pPr>
              <w:shd w:val="clear" w:color="auto" w:fill="FFFFFF"/>
              <w:jc w:val="center"/>
              <w:rPr>
                <w:color w:val="404040" w:themeColor="text1" w:themeTint="BF"/>
                <w:sz w:val="20"/>
                <w:szCs w:val="20"/>
                <w:lang w:val="uk-UA"/>
              </w:rPr>
            </w:pPr>
            <w:r w:rsidRPr="00A26195">
              <w:rPr>
                <w:color w:val="404040" w:themeColor="text1" w:themeTint="BF"/>
                <w:sz w:val="20"/>
                <w:szCs w:val="20"/>
                <w:lang w:val="uk-UA"/>
              </w:rPr>
              <w:t>6.1</w:t>
            </w:r>
          </w:p>
        </w:tc>
        <w:tc>
          <w:tcPr>
            <w:tcW w:w="1134" w:type="dxa"/>
            <w:shd w:val="clear" w:color="auto" w:fill="auto"/>
          </w:tcPr>
          <w:p w14:paraId="3B7F3C54" w14:textId="332617F1" w:rsidR="0001712B" w:rsidRPr="00A26195" w:rsidRDefault="00B648C9" w:rsidP="00C012F7">
            <w:pPr>
              <w:shd w:val="clear" w:color="auto" w:fill="FFFFFF"/>
              <w:jc w:val="center"/>
              <w:rPr>
                <w:b/>
                <w:bCs/>
                <w:color w:val="404040" w:themeColor="text1" w:themeTint="BF"/>
                <w:sz w:val="20"/>
                <w:szCs w:val="20"/>
                <w:u w:val="single"/>
                <w:lang w:val="uk-UA"/>
              </w:rPr>
            </w:pPr>
            <w:r w:rsidRPr="00A26195">
              <w:rPr>
                <w:b/>
                <w:bCs/>
                <w:color w:val="404040" w:themeColor="text1" w:themeTint="BF"/>
                <w:sz w:val="20"/>
                <w:szCs w:val="20"/>
                <w:u w:val="single"/>
                <w:lang w:val="uk-UA"/>
              </w:rPr>
              <w:t>2 056</w:t>
            </w:r>
          </w:p>
        </w:tc>
        <w:tc>
          <w:tcPr>
            <w:tcW w:w="1276" w:type="dxa"/>
            <w:shd w:val="clear" w:color="auto" w:fill="auto"/>
          </w:tcPr>
          <w:p w14:paraId="25EAD667" w14:textId="2E7CAEFD" w:rsidR="0001712B" w:rsidRPr="00A26195" w:rsidRDefault="00F459DF" w:rsidP="00C012F7">
            <w:pPr>
              <w:shd w:val="clear" w:color="auto" w:fill="FFFFFF"/>
              <w:jc w:val="center"/>
              <w:rPr>
                <w:b/>
                <w:bCs/>
                <w:color w:val="404040" w:themeColor="text1" w:themeTint="BF"/>
                <w:sz w:val="20"/>
                <w:szCs w:val="20"/>
                <w:u w:val="single"/>
                <w:lang w:val="uk-UA"/>
              </w:rPr>
            </w:pPr>
            <w:r w:rsidRPr="00A26195">
              <w:rPr>
                <w:b/>
                <w:bCs/>
                <w:color w:val="404040" w:themeColor="text1" w:themeTint="BF"/>
                <w:sz w:val="20"/>
                <w:szCs w:val="20"/>
                <w:u w:val="single"/>
                <w:lang w:val="uk-UA"/>
              </w:rPr>
              <w:t>1 637</w:t>
            </w:r>
          </w:p>
        </w:tc>
      </w:tr>
      <w:tr w:rsidR="00217E78" w:rsidRPr="00A26195" w14:paraId="250821C5" w14:textId="77777777" w:rsidTr="00614873">
        <w:trPr>
          <w:trHeight w:hRule="exact" w:val="312"/>
        </w:trPr>
        <w:tc>
          <w:tcPr>
            <w:tcW w:w="6232" w:type="dxa"/>
            <w:shd w:val="clear" w:color="auto" w:fill="FFFFFF"/>
          </w:tcPr>
          <w:p w14:paraId="4AEA4EA5" w14:textId="0D2B0F2C" w:rsidR="0001712B" w:rsidRPr="00A26195" w:rsidRDefault="0001712B" w:rsidP="00C012F7">
            <w:pPr>
              <w:shd w:val="clear" w:color="auto" w:fill="FFFFFF"/>
              <w:rPr>
                <w:color w:val="404040" w:themeColor="text1" w:themeTint="BF"/>
                <w:sz w:val="20"/>
                <w:szCs w:val="20"/>
                <w:lang w:val="uk-UA"/>
              </w:rPr>
            </w:pPr>
            <w:r w:rsidRPr="00A26195">
              <w:rPr>
                <w:color w:val="404040" w:themeColor="text1" w:themeTint="BF"/>
                <w:sz w:val="20"/>
                <w:szCs w:val="20"/>
                <w:lang w:val="uk-UA"/>
              </w:rPr>
              <w:t>Адміністративні витрати</w:t>
            </w:r>
          </w:p>
        </w:tc>
        <w:tc>
          <w:tcPr>
            <w:tcW w:w="1134" w:type="dxa"/>
            <w:shd w:val="clear" w:color="auto" w:fill="FFFFFF"/>
          </w:tcPr>
          <w:p w14:paraId="19D7DFBE" w14:textId="1318EB0E" w:rsidR="0001712B" w:rsidRPr="00A26195" w:rsidRDefault="0001712B" w:rsidP="00C012F7">
            <w:pPr>
              <w:shd w:val="clear" w:color="auto" w:fill="FFFFFF"/>
              <w:jc w:val="center"/>
              <w:rPr>
                <w:color w:val="404040" w:themeColor="text1" w:themeTint="BF"/>
                <w:sz w:val="20"/>
                <w:szCs w:val="20"/>
                <w:lang w:val="uk-UA"/>
              </w:rPr>
            </w:pPr>
            <w:r w:rsidRPr="00A26195">
              <w:rPr>
                <w:color w:val="404040" w:themeColor="text1" w:themeTint="BF"/>
                <w:sz w:val="20"/>
                <w:szCs w:val="20"/>
                <w:lang w:val="uk-UA"/>
              </w:rPr>
              <w:t>6.2.</w:t>
            </w:r>
          </w:p>
        </w:tc>
        <w:tc>
          <w:tcPr>
            <w:tcW w:w="1134" w:type="dxa"/>
            <w:shd w:val="clear" w:color="auto" w:fill="auto"/>
          </w:tcPr>
          <w:p w14:paraId="3AC566AB" w14:textId="776F507E" w:rsidR="0001712B" w:rsidRPr="00A26195" w:rsidRDefault="001E1539" w:rsidP="00C012F7">
            <w:pPr>
              <w:shd w:val="clear" w:color="auto" w:fill="FFFFFF"/>
              <w:jc w:val="center"/>
              <w:rPr>
                <w:color w:val="404040" w:themeColor="text1" w:themeTint="BF"/>
                <w:sz w:val="20"/>
                <w:szCs w:val="20"/>
                <w:lang w:val="uk-UA"/>
              </w:rPr>
            </w:pPr>
            <w:r w:rsidRPr="00A26195">
              <w:rPr>
                <w:color w:val="404040" w:themeColor="text1" w:themeTint="BF"/>
                <w:sz w:val="20"/>
                <w:szCs w:val="20"/>
                <w:lang w:val="uk-UA"/>
              </w:rPr>
              <w:t>(</w:t>
            </w:r>
            <w:r w:rsidR="00BE42F8" w:rsidRPr="00A26195">
              <w:rPr>
                <w:color w:val="404040" w:themeColor="text1" w:themeTint="BF"/>
                <w:sz w:val="20"/>
                <w:szCs w:val="20"/>
                <w:lang w:val="uk-UA"/>
              </w:rPr>
              <w:t>892</w:t>
            </w:r>
            <w:r w:rsidRPr="00A26195">
              <w:rPr>
                <w:color w:val="404040" w:themeColor="text1" w:themeTint="BF"/>
                <w:sz w:val="20"/>
                <w:szCs w:val="20"/>
                <w:lang w:val="uk-UA"/>
              </w:rPr>
              <w:t>)</w:t>
            </w:r>
          </w:p>
        </w:tc>
        <w:tc>
          <w:tcPr>
            <w:tcW w:w="1276" w:type="dxa"/>
            <w:shd w:val="clear" w:color="auto" w:fill="auto"/>
          </w:tcPr>
          <w:p w14:paraId="16D5001D" w14:textId="61C2D392" w:rsidR="0001712B" w:rsidRPr="00A26195" w:rsidRDefault="001E1539" w:rsidP="00C012F7">
            <w:pPr>
              <w:shd w:val="clear" w:color="auto" w:fill="FFFFFF"/>
              <w:jc w:val="center"/>
              <w:rPr>
                <w:color w:val="404040" w:themeColor="text1" w:themeTint="BF"/>
                <w:sz w:val="20"/>
                <w:szCs w:val="20"/>
                <w:lang w:val="uk-UA"/>
              </w:rPr>
            </w:pPr>
            <w:r w:rsidRPr="00A26195">
              <w:rPr>
                <w:color w:val="404040" w:themeColor="text1" w:themeTint="BF"/>
                <w:sz w:val="20"/>
                <w:szCs w:val="20"/>
                <w:lang w:val="uk-UA"/>
              </w:rPr>
              <w:t>(</w:t>
            </w:r>
            <w:r w:rsidR="000E6E70" w:rsidRPr="00A26195">
              <w:rPr>
                <w:color w:val="404040" w:themeColor="text1" w:themeTint="BF"/>
                <w:sz w:val="20"/>
                <w:szCs w:val="20"/>
                <w:lang w:val="uk-UA"/>
              </w:rPr>
              <w:t>761</w:t>
            </w:r>
            <w:r w:rsidRPr="00A26195">
              <w:rPr>
                <w:color w:val="404040" w:themeColor="text1" w:themeTint="BF"/>
                <w:sz w:val="20"/>
                <w:szCs w:val="20"/>
                <w:lang w:val="uk-UA"/>
              </w:rPr>
              <w:t>)</w:t>
            </w:r>
          </w:p>
        </w:tc>
      </w:tr>
      <w:tr w:rsidR="00217E78" w:rsidRPr="00A26195" w14:paraId="0A76929D" w14:textId="77777777" w:rsidTr="00614873">
        <w:trPr>
          <w:trHeight w:hRule="exact" w:val="372"/>
        </w:trPr>
        <w:tc>
          <w:tcPr>
            <w:tcW w:w="6232" w:type="dxa"/>
            <w:shd w:val="clear" w:color="auto" w:fill="FFFFFF"/>
          </w:tcPr>
          <w:p w14:paraId="48360C10" w14:textId="46FEC183" w:rsidR="0001712B" w:rsidRPr="00A26195" w:rsidRDefault="0001712B" w:rsidP="00C012F7">
            <w:pPr>
              <w:shd w:val="clear" w:color="auto" w:fill="FFFFFF"/>
              <w:rPr>
                <w:color w:val="404040" w:themeColor="text1" w:themeTint="BF"/>
                <w:sz w:val="20"/>
                <w:szCs w:val="20"/>
                <w:lang w:val="uk-UA"/>
              </w:rPr>
            </w:pPr>
            <w:r w:rsidRPr="00A26195">
              <w:rPr>
                <w:color w:val="404040" w:themeColor="text1" w:themeTint="BF"/>
                <w:sz w:val="20"/>
                <w:szCs w:val="20"/>
                <w:lang w:val="uk-UA"/>
              </w:rPr>
              <w:t>Інші операційні витрати</w:t>
            </w:r>
          </w:p>
        </w:tc>
        <w:tc>
          <w:tcPr>
            <w:tcW w:w="1134" w:type="dxa"/>
            <w:shd w:val="clear" w:color="auto" w:fill="FFFFFF"/>
          </w:tcPr>
          <w:p w14:paraId="5C799EB9" w14:textId="639C177B" w:rsidR="0001712B" w:rsidRPr="00A26195" w:rsidRDefault="0001712B" w:rsidP="00C012F7">
            <w:pPr>
              <w:shd w:val="clear" w:color="auto" w:fill="FFFFFF"/>
              <w:ind w:right="91"/>
              <w:jc w:val="center"/>
              <w:rPr>
                <w:color w:val="404040" w:themeColor="text1" w:themeTint="BF"/>
                <w:sz w:val="20"/>
                <w:szCs w:val="20"/>
                <w:lang w:val="uk-UA"/>
              </w:rPr>
            </w:pPr>
            <w:r w:rsidRPr="00A26195">
              <w:rPr>
                <w:color w:val="404040" w:themeColor="text1" w:themeTint="BF"/>
                <w:sz w:val="20"/>
                <w:szCs w:val="20"/>
                <w:lang w:val="uk-UA"/>
              </w:rPr>
              <w:t>6.2.</w:t>
            </w:r>
          </w:p>
        </w:tc>
        <w:tc>
          <w:tcPr>
            <w:tcW w:w="1134" w:type="dxa"/>
            <w:shd w:val="clear" w:color="auto" w:fill="auto"/>
          </w:tcPr>
          <w:p w14:paraId="184522CD" w14:textId="37777F69" w:rsidR="0001712B" w:rsidRPr="00A26195" w:rsidRDefault="001E1539" w:rsidP="00C012F7">
            <w:pPr>
              <w:shd w:val="clear" w:color="auto" w:fill="FFFFFF"/>
              <w:jc w:val="center"/>
              <w:rPr>
                <w:color w:val="404040" w:themeColor="text1" w:themeTint="BF"/>
                <w:sz w:val="20"/>
                <w:szCs w:val="20"/>
                <w:lang w:val="uk-UA"/>
              </w:rPr>
            </w:pPr>
            <w:r w:rsidRPr="00A26195">
              <w:rPr>
                <w:color w:val="404040" w:themeColor="text1" w:themeTint="BF"/>
                <w:sz w:val="20"/>
                <w:szCs w:val="20"/>
                <w:lang w:val="uk-UA"/>
              </w:rPr>
              <w:t>(</w:t>
            </w:r>
            <w:r w:rsidR="005D1333" w:rsidRPr="00A26195">
              <w:rPr>
                <w:color w:val="404040" w:themeColor="text1" w:themeTint="BF"/>
                <w:sz w:val="20"/>
                <w:szCs w:val="20"/>
                <w:lang w:val="uk-UA"/>
              </w:rPr>
              <w:t>59</w:t>
            </w:r>
            <w:r w:rsidRPr="00A26195">
              <w:rPr>
                <w:color w:val="404040" w:themeColor="text1" w:themeTint="BF"/>
                <w:sz w:val="20"/>
                <w:szCs w:val="20"/>
                <w:lang w:val="uk-UA"/>
              </w:rPr>
              <w:t>)</w:t>
            </w:r>
          </w:p>
        </w:tc>
        <w:tc>
          <w:tcPr>
            <w:tcW w:w="1276" w:type="dxa"/>
            <w:shd w:val="clear" w:color="auto" w:fill="auto"/>
          </w:tcPr>
          <w:p w14:paraId="384B9156" w14:textId="35F2B3A1" w:rsidR="0001712B" w:rsidRPr="00A26195" w:rsidRDefault="001E1539" w:rsidP="00C012F7">
            <w:pPr>
              <w:shd w:val="clear" w:color="auto" w:fill="FFFFFF"/>
              <w:jc w:val="center"/>
              <w:rPr>
                <w:color w:val="404040" w:themeColor="text1" w:themeTint="BF"/>
                <w:sz w:val="20"/>
                <w:szCs w:val="20"/>
                <w:lang w:val="uk-UA"/>
              </w:rPr>
            </w:pPr>
            <w:r w:rsidRPr="00A26195">
              <w:rPr>
                <w:color w:val="404040" w:themeColor="text1" w:themeTint="BF"/>
                <w:sz w:val="20"/>
                <w:szCs w:val="20"/>
                <w:lang w:val="uk-UA"/>
              </w:rPr>
              <w:t>(</w:t>
            </w:r>
            <w:r w:rsidR="005D1333" w:rsidRPr="00A26195">
              <w:rPr>
                <w:color w:val="404040" w:themeColor="text1" w:themeTint="BF"/>
                <w:sz w:val="20"/>
                <w:szCs w:val="20"/>
                <w:lang w:val="uk-UA"/>
              </w:rPr>
              <w:t>2</w:t>
            </w:r>
            <w:r w:rsidRPr="00A26195">
              <w:rPr>
                <w:color w:val="404040" w:themeColor="text1" w:themeTint="BF"/>
                <w:sz w:val="20"/>
                <w:szCs w:val="20"/>
                <w:lang w:val="uk-UA"/>
              </w:rPr>
              <w:t>)</w:t>
            </w:r>
          </w:p>
        </w:tc>
      </w:tr>
      <w:tr w:rsidR="00217E78" w:rsidRPr="00A26195" w14:paraId="46FA7D34" w14:textId="77777777" w:rsidTr="00614873">
        <w:trPr>
          <w:trHeight w:hRule="exact" w:val="372"/>
        </w:trPr>
        <w:tc>
          <w:tcPr>
            <w:tcW w:w="6232" w:type="dxa"/>
            <w:shd w:val="clear" w:color="auto" w:fill="FFFFFF"/>
          </w:tcPr>
          <w:p w14:paraId="0CFE3F32" w14:textId="0A28C14F" w:rsidR="007810AF" w:rsidRPr="00A26195" w:rsidRDefault="007810AF" w:rsidP="00C012F7">
            <w:pPr>
              <w:shd w:val="clear" w:color="auto" w:fill="FFFFFF"/>
              <w:rPr>
                <w:color w:val="404040" w:themeColor="text1" w:themeTint="BF"/>
                <w:sz w:val="20"/>
                <w:szCs w:val="20"/>
                <w:lang w:val="uk-UA"/>
              </w:rPr>
            </w:pPr>
            <w:r w:rsidRPr="00A26195">
              <w:rPr>
                <w:color w:val="404040" w:themeColor="text1" w:themeTint="BF"/>
                <w:sz w:val="20"/>
                <w:szCs w:val="20"/>
                <w:lang w:val="uk-UA"/>
              </w:rPr>
              <w:t>Фінансові витрати</w:t>
            </w:r>
          </w:p>
        </w:tc>
        <w:tc>
          <w:tcPr>
            <w:tcW w:w="1134" w:type="dxa"/>
            <w:shd w:val="clear" w:color="auto" w:fill="FFFFFF"/>
          </w:tcPr>
          <w:p w14:paraId="10CB14F1" w14:textId="065F61D8" w:rsidR="007810AF" w:rsidRPr="00A26195" w:rsidRDefault="007810AF" w:rsidP="00C012F7">
            <w:pPr>
              <w:shd w:val="clear" w:color="auto" w:fill="FFFFFF"/>
              <w:ind w:right="91"/>
              <w:jc w:val="center"/>
              <w:rPr>
                <w:color w:val="404040" w:themeColor="text1" w:themeTint="BF"/>
                <w:sz w:val="20"/>
                <w:szCs w:val="20"/>
                <w:lang w:val="uk-UA"/>
              </w:rPr>
            </w:pPr>
            <w:r w:rsidRPr="00A26195">
              <w:rPr>
                <w:color w:val="404040" w:themeColor="text1" w:themeTint="BF"/>
                <w:sz w:val="20"/>
                <w:szCs w:val="20"/>
                <w:lang w:val="uk-UA"/>
              </w:rPr>
              <w:t>6.2.</w:t>
            </w:r>
          </w:p>
        </w:tc>
        <w:tc>
          <w:tcPr>
            <w:tcW w:w="1134" w:type="dxa"/>
            <w:shd w:val="clear" w:color="auto" w:fill="auto"/>
          </w:tcPr>
          <w:p w14:paraId="06FFC053" w14:textId="0ABE8C2D" w:rsidR="007810AF" w:rsidRPr="00A26195" w:rsidRDefault="001E1539" w:rsidP="00C012F7">
            <w:pPr>
              <w:shd w:val="clear" w:color="auto" w:fill="FFFFFF"/>
              <w:jc w:val="center"/>
              <w:rPr>
                <w:color w:val="404040" w:themeColor="text1" w:themeTint="BF"/>
                <w:sz w:val="20"/>
                <w:szCs w:val="20"/>
                <w:lang w:val="uk-UA"/>
              </w:rPr>
            </w:pPr>
            <w:r w:rsidRPr="00A26195">
              <w:rPr>
                <w:color w:val="404040" w:themeColor="text1" w:themeTint="BF"/>
                <w:sz w:val="20"/>
                <w:szCs w:val="20"/>
                <w:lang w:val="uk-UA"/>
              </w:rPr>
              <w:t>(</w:t>
            </w:r>
            <w:r w:rsidR="005D1333" w:rsidRPr="00A26195">
              <w:rPr>
                <w:color w:val="404040" w:themeColor="text1" w:themeTint="BF"/>
                <w:sz w:val="20"/>
                <w:szCs w:val="20"/>
                <w:lang w:val="uk-UA"/>
              </w:rPr>
              <w:t>918</w:t>
            </w:r>
            <w:r w:rsidRPr="00A26195">
              <w:rPr>
                <w:color w:val="404040" w:themeColor="text1" w:themeTint="BF"/>
                <w:sz w:val="20"/>
                <w:szCs w:val="20"/>
                <w:lang w:val="uk-UA"/>
              </w:rPr>
              <w:t>)</w:t>
            </w:r>
          </w:p>
        </w:tc>
        <w:tc>
          <w:tcPr>
            <w:tcW w:w="1276" w:type="dxa"/>
            <w:shd w:val="clear" w:color="auto" w:fill="auto"/>
          </w:tcPr>
          <w:p w14:paraId="3B8094F6" w14:textId="6A85C86F" w:rsidR="007810AF" w:rsidRPr="00A26195" w:rsidRDefault="000E6E70" w:rsidP="00C012F7">
            <w:pPr>
              <w:shd w:val="clear" w:color="auto" w:fill="FFFFFF"/>
              <w:jc w:val="center"/>
              <w:rPr>
                <w:color w:val="404040" w:themeColor="text1" w:themeTint="BF"/>
                <w:sz w:val="20"/>
                <w:szCs w:val="20"/>
                <w:lang w:val="uk-UA"/>
              </w:rPr>
            </w:pPr>
            <w:r w:rsidRPr="00A26195">
              <w:rPr>
                <w:color w:val="404040" w:themeColor="text1" w:themeTint="BF"/>
                <w:sz w:val="20"/>
                <w:szCs w:val="20"/>
                <w:lang w:val="uk-UA"/>
              </w:rPr>
              <w:t>(700)</w:t>
            </w:r>
          </w:p>
        </w:tc>
      </w:tr>
      <w:tr w:rsidR="00217E78" w:rsidRPr="00A26195" w14:paraId="0FB70000" w14:textId="77777777" w:rsidTr="00614873">
        <w:trPr>
          <w:trHeight w:hRule="exact" w:val="312"/>
        </w:trPr>
        <w:tc>
          <w:tcPr>
            <w:tcW w:w="6232" w:type="dxa"/>
            <w:shd w:val="clear" w:color="auto" w:fill="FFFFFF"/>
            <w:hideMark/>
          </w:tcPr>
          <w:p w14:paraId="3B7CD6C5" w14:textId="77777777" w:rsidR="007810AF" w:rsidRPr="00A26195" w:rsidRDefault="007810AF" w:rsidP="00C012F7">
            <w:pPr>
              <w:shd w:val="clear" w:color="auto" w:fill="FFFFFF"/>
              <w:ind w:left="53"/>
              <w:rPr>
                <w:color w:val="404040" w:themeColor="text1" w:themeTint="BF"/>
                <w:sz w:val="20"/>
                <w:szCs w:val="20"/>
                <w:u w:val="single"/>
                <w:lang w:val="uk-UA"/>
              </w:rPr>
            </w:pPr>
            <w:r w:rsidRPr="00A26195">
              <w:rPr>
                <w:color w:val="404040" w:themeColor="text1" w:themeTint="BF"/>
                <w:sz w:val="20"/>
                <w:szCs w:val="20"/>
                <w:u w:val="single"/>
                <w:lang w:val="uk-UA"/>
              </w:rPr>
              <w:t>Всього витрати</w:t>
            </w:r>
          </w:p>
        </w:tc>
        <w:tc>
          <w:tcPr>
            <w:tcW w:w="1134" w:type="dxa"/>
            <w:shd w:val="clear" w:color="auto" w:fill="FFFFFF"/>
          </w:tcPr>
          <w:p w14:paraId="3F480C2C" w14:textId="613D25F7" w:rsidR="007810AF" w:rsidRPr="00A26195" w:rsidRDefault="007810AF" w:rsidP="00C012F7">
            <w:pPr>
              <w:shd w:val="clear" w:color="auto" w:fill="FFFFFF"/>
              <w:ind w:right="91"/>
              <w:jc w:val="center"/>
              <w:rPr>
                <w:color w:val="404040" w:themeColor="text1" w:themeTint="BF"/>
                <w:sz w:val="20"/>
                <w:szCs w:val="20"/>
                <w:lang w:val="uk-UA"/>
              </w:rPr>
            </w:pPr>
            <w:r w:rsidRPr="00A26195">
              <w:rPr>
                <w:color w:val="404040" w:themeColor="text1" w:themeTint="BF"/>
                <w:sz w:val="20"/>
                <w:szCs w:val="20"/>
                <w:lang w:val="uk-UA"/>
              </w:rPr>
              <w:t>6.2.</w:t>
            </w:r>
          </w:p>
        </w:tc>
        <w:tc>
          <w:tcPr>
            <w:tcW w:w="1134" w:type="dxa"/>
            <w:shd w:val="clear" w:color="auto" w:fill="auto"/>
          </w:tcPr>
          <w:p w14:paraId="4302789B" w14:textId="4BA310F2" w:rsidR="007810AF" w:rsidRPr="00A26195" w:rsidRDefault="00201446" w:rsidP="00C012F7">
            <w:pPr>
              <w:shd w:val="clear" w:color="auto" w:fill="FFFFFF"/>
              <w:jc w:val="center"/>
              <w:rPr>
                <w:b/>
                <w:bCs/>
                <w:color w:val="404040" w:themeColor="text1" w:themeTint="BF"/>
                <w:sz w:val="20"/>
                <w:szCs w:val="20"/>
                <w:u w:val="single"/>
                <w:lang w:val="uk-UA"/>
              </w:rPr>
            </w:pPr>
            <w:r w:rsidRPr="00A26195">
              <w:rPr>
                <w:b/>
                <w:bCs/>
                <w:color w:val="404040" w:themeColor="text1" w:themeTint="BF"/>
                <w:sz w:val="20"/>
                <w:szCs w:val="20"/>
                <w:u w:val="single"/>
                <w:lang w:val="uk-UA"/>
              </w:rPr>
              <w:t>(</w:t>
            </w:r>
            <w:r w:rsidR="00F459DF" w:rsidRPr="00A26195">
              <w:rPr>
                <w:b/>
                <w:bCs/>
                <w:color w:val="404040" w:themeColor="text1" w:themeTint="BF"/>
                <w:sz w:val="20"/>
                <w:szCs w:val="20"/>
                <w:u w:val="single"/>
                <w:lang w:val="uk-UA"/>
              </w:rPr>
              <w:t>1</w:t>
            </w:r>
            <w:r w:rsidRPr="00A26195">
              <w:rPr>
                <w:b/>
                <w:bCs/>
                <w:color w:val="404040" w:themeColor="text1" w:themeTint="BF"/>
                <w:sz w:val="20"/>
                <w:szCs w:val="20"/>
                <w:u w:val="single"/>
                <w:lang w:val="uk-UA"/>
              </w:rPr>
              <w:t> </w:t>
            </w:r>
            <w:r w:rsidR="00F459DF" w:rsidRPr="00A26195">
              <w:rPr>
                <w:b/>
                <w:bCs/>
                <w:color w:val="404040" w:themeColor="text1" w:themeTint="BF"/>
                <w:sz w:val="20"/>
                <w:szCs w:val="20"/>
                <w:u w:val="single"/>
                <w:lang w:val="uk-UA"/>
              </w:rPr>
              <w:t>869</w:t>
            </w:r>
            <w:r w:rsidRPr="00A26195">
              <w:rPr>
                <w:b/>
                <w:bCs/>
                <w:color w:val="404040" w:themeColor="text1" w:themeTint="BF"/>
                <w:sz w:val="20"/>
                <w:szCs w:val="20"/>
                <w:u w:val="single"/>
                <w:lang w:val="uk-UA"/>
              </w:rPr>
              <w:t>)</w:t>
            </w:r>
          </w:p>
        </w:tc>
        <w:tc>
          <w:tcPr>
            <w:tcW w:w="1276" w:type="dxa"/>
            <w:shd w:val="clear" w:color="auto" w:fill="auto"/>
          </w:tcPr>
          <w:p w14:paraId="039676ED" w14:textId="4F77536A" w:rsidR="007810AF" w:rsidRPr="00A26195" w:rsidRDefault="00201446" w:rsidP="00C012F7">
            <w:pPr>
              <w:shd w:val="clear" w:color="auto" w:fill="FFFFFF"/>
              <w:jc w:val="center"/>
              <w:rPr>
                <w:b/>
                <w:bCs/>
                <w:color w:val="404040" w:themeColor="text1" w:themeTint="BF"/>
                <w:sz w:val="20"/>
                <w:szCs w:val="20"/>
                <w:u w:val="single"/>
                <w:lang w:val="uk-UA"/>
              </w:rPr>
            </w:pPr>
            <w:r w:rsidRPr="00A26195">
              <w:rPr>
                <w:b/>
                <w:bCs/>
                <w:color w:val="404040" w:themeColor="text1" w:themeTint="BF"/>
                <w:sz w:val="20"/>
                <w:szCs w:val="20"/>
                <w:u w:val="single"/>
                <w:lang w:val="uk-UA"/>
              </w:rPr>
              <w:t>(</w:t>
            </w:r>
            <w:r w:rsidR="00614873" w:rsidRPr="00A26195">
              <w:rPr>
                <w:b/>
                <w:bCs/>
                <w:color w:val="404040" w:themeColor="text1" w:themeTint="BF"/>
                <w:sz w:val="20"/>
                <w:szCs w:val="20"/>
                <w:u w:val="single"/>
                <w:lang w:val="uk-UA"/>
              </w:rPr>
              <w:t>1</w:t>
            </w:r>
            <w:r w:rsidRPr="00A26195">
              <w:rPr>
                <w:b/>
                <w:bCs/>
                <w:color w:val="404040" w:themeColor="text1" w:themeTint="BF"/>
                <w:sz w:val="20"/>
                <w:szCs w:val="20"/>
                <w:u w:val="single"/>
                <w:lang w:val="uk-UA"/>
              </w:rPr>
              <w:t> </w:t>
            </w:r>
            <w:r w:rsidR="00614873" w:rsidRPr="00A26195">
              <w:rPr>
                <w:b/>
                <w:bCs/>
                <w:color w:val="404040" w:themeColor="text1" w:themeTint="BF"/>
                <w:sz w:val="20"/>
                <w:szCs w:val="20"/>
                <w:u w:val="single"/>
                <w:lang w:val="uk-UA"/>
              </w:rPr>
              <w:t>463</w:t>
            </w:r>
            <w:r w:rsidRPr="00A26195">
              <w:rPr>
                <w:b/>
                <w:bCs/>
                <w:color w:val="404040" w:themeColor="text1" w:themeTint="BF"/>
                <w:sz w:val="20"/>
                <w:szCs w:val="20"/>
                <w:u w:val="single"/>
                <w:lang w:val="uk-UA"/>
              </w:rPr>
              <w:t>)</w:t>
            </w:r>
          </w:p>
        </w:tc>
      </w:tr>
      <w:tr w:rsidR="00217E78" w:rsidRPr="00A26195" w14:paraId="00E68D56" w14:textId="77777777" w:rsidTr="00614873">
        <w:trPr>
          <w:trHeight w:hRule="exact" w:val="312"/>
        </w:trPr>
        <w:tc>
          <w:tcPr>
            <w:tcW w:w="6232" w:type="dxa"/>
            <w:shd w:val="clear" w:color="auto" w:fill="FFFFFF"/>
            <w:hideMark/>
          </w:tcPr>
          <w:p w14:paraId="7A87A9BB" w14:textId="77777777" w:rsidR="007810AF" w:rsidRPr="00A26195" w:rsidRDefault="007810AF" w:rsidP="00C012F7">
            <w:pPr>
              <w:shd w:val="clear" w:color="auto" w:fill="FFFFFF"/>
              <w:ind w:left="53"/>
              <w:rPr>
                <w:color w:val="404040" w:themeColor="text1" w:themeTint="BF"/>
                <w:sz w:val="20"/>
                <w:szCs w:val="20"/>
                <w:u w:val="single"/>
                <w:lang w:val="uk-UA"/>
              </w:rPr>
            </w:pPr>
            <w:r w:rsidRPr="00A26195">
              <w:rPr>
                <w:color w:val="404040" w:themeColor="text1" w:themeTint="BF"/>
                <w:sz w:val="20"/>
                <w:szCs w:val="20"/>
                <w:u w:val="single"/>
                <w:lang w:val="uk-UA"/>
              </w:rPr>
              <w:t>Фінансовий результат прибуток (збиток)</w:t>
            </w:r>
          </w:p>
        </w:tc>
        <w:tc>
          <w:tcPr>
            <w:tcW w:w="1134" w:type="dxa"/>
            <w:shd w:val="clear" w:color="auto" w:fill="FFFFFF"/>
          </w:tcPr>
          <w:p w14:paraId="418771CE" w14:textId="27A828BD" w:rsidR="007810AF" w:rsidRPr="00A26195" w:rsidRDefault="007810AF" w:rsidP="00C012F7">
            <w:pPr>
              <w:shd w:val="clear" w:color="auto" w:fill="FFFFFF"/>
              <w:ind w:right="91"/>
              <w:jc w:val="center"/>
              <w:rPr>
                <w:color w:val="404040" w:themeColor="text1" w:themeTint="BF"/>
                <w:sz w:val="20"/>
                <w:szCs w:val="20"/>
                <w:lang w:val="uk-UA"/>
              </w:rPr>
            </w:pPr>
            <w:r w:rsidRPr="00A26195">
              <w:rPr>
                <w:color w:val="404040" w:themeColor="text1" w:themeTint="BF"/>
                <w:sz w:val="20"/>
                <w:szCs w:val="20"/>
                <w:lang w:val="uk-UA"/>
              </w:rPr>
              <w:t>6.2</w:t>
            </w:r>
          </w:p>
        </w:tc>
        <w:tc>
          <w:tcPr>
            <w:tcW w:w="1134" w:type="dxa"/>
            <w:shd w:val="clear" w:color="auto" w:fill="auto"/>
          </w:tcPr>
          <w:p w14:paraId="2D56C862" w14:textId="56186A80" w:rsidR="007810AF" w:rsidRPr="00A26195" w:rsidRDefault="009A210D" w:rsidP="00C012F7">
            <w:pPr>
              <w:shd w:val="clear" w:color="auto" w:fill="FFFFFF"/>
              <w:jc w:val="center"/>
              <w:rPr>
                <w:color w:val="404040" w:themeColor="text1" w:themeTint="BF"/>
                <w:sz w:val="20"/>
                <w:szCs w:val="20"/>
                <w:u w:val="single"/>
                <w:lang w:val="uk-UA"/>
              </w:rPr>
            </w:pPr>
            <w:r w:rsidRPr="00A26195">
              <w:rPr>
                <w:color w:val="404040" w:themeColor="text1" w:themeTint="BF"/>
                <w:sz w:val="20"/>
                <w:szCs w:val="20"/>
                <w:u w:val="single"/>
                <w:lang w:val="uk-UA"/>
              </w:rPr>
              <w:t>187</w:t>
            </w:r>
          </w:p>
        </w:tc>
        <w:tc>
          <w:tcPr>
            <w:tcW w:w="1276" w:type="dxa"/>
            <w:shd w:val="clear" w:color="auto" w:fill="auto"/>
          </w:tcPr>
          <w:p w14:paraId="09ED783B" w14:textId="68BFC9B6" w:rsidR="007810AF" w:rsidRPr="00A26195" w:rsidRDefault="009A210D" w:rsidP="00C012F7">
            <w:pPr>
              <w:shd w:val="clear" w:color="auto" w:fill="FFFFFF"/>
              <w:jc w:val="center"/>
              <w:rPr>
                <w:color w:val="404040" w:themeColor="text1" w:themeTint="BF"/>
                <w:sz w:val="20"/>
                <w:szCs w:val="20"/>
                <w:u w:val="single"/>
                <w:lang w:val="uk-UA"/>
              </w:rPr>
            </w:pPr>
            <w:r w:rsidRPr="00A26195">
              <w:rPr>
                <w:color w:val="404040" w:themeColor="text1" w:themeTint="BF"/>
                <w:sz w:val="20"/>
                <w:szCs w:val="20"/>
                <w:u w:val="single"/>
                <w:lang w:val="uk-UA"/>
              </w:rPr>
              <w:t>219</w:t>
            </w:r>
          </w:p>
        </w:tc>
      </w:tr>
      <w:tr w:rsidR="00217E78" w:rsidRPr="00A26195" w14:paraId="7A489FB9" w14:textId="77777777" w:rsidTr="00CA26D0">
        <w:trPr>
          <w:trHeight w:hRule="exact" w:val="312"/>
        </w:trPr>
        <w:tc>
          <w:tcPr>
            <w:tcW w:w="6232" w:type="dxa"/>
            <w:shd w:val="clear" w:color="auto" w:fill="FFFFFF"/>
            <w:hideMark/>
          </w:tcPr>
          <w:p w14:paraId="27C8BB1D" w14:textId="77777777" w:rsidR="007810AF" w:rsidRPr="00A26195" w:rsidRDefault="007810AF" w:rsidP="00C012F7">
            <w:pPr>
              <w:shd w:val="clear" w:color="auto" w:fill="FFFFFF"/>
              <w:ind w:left="53"/>
              <w:rPr>
                <w:color w:val="404040" w:themeColor="text1" w:themeTint="BF"/>
                <w:sz w:val="20"/>
                <w:szCs w:val="20"/>
                <w:lang w:val="uk-UA"/>
              </w:rPr>
            </w:pPr>
            <w:r w:rsidRPr="00A26195">
              <w:rPr>
                <w:color w:val="404040" w:themeColor="text1" w:themeTint="BF"/>
                <w:sz w:val="20"/>
                <w:szCs w:val="20"/>
                <w:lang w:val="uk-UA"/>
              </w:rPr>
              <w:t xml:space="preserve">Податок на прибуток </w:t>
            </w:r>
          </w:p>
        </w:tc>
        <w:tc>
          <w:tcPr>
            <w:tcW w:w="1134" w:type="dxa"/>
            <w:shd w:val="clear" w:color="auto" w:fill="FFFFFF"/>
          </w:tcPr>
          <w:p w14:paraId="5ABF1B14" w14:textId="77777777" w:rsidR="007810AF" w:rsidRPr="00A26195" w:rsidRDefault="007810AF" w:rsidP="00C012F7">
            <w:pPr>
              <w:shd w:val="clear" w:color="auto" w:fill="FFFFFF"/>
              <w:ind w:right="91"/>
              <w:jc w:val="center"/>
              <w:rPr>
                <w:color w:val="404040" w:themeColor="text1" w:themeTint="BF"/>
                <w:sz w:val="20"/>
                <w:szCs w:val="20"/>
                <w:lang w:val="uk-UA"/>
              </w:rPr>
            </w:pPr>
          </w:p>
        </w:tc>
        <w:tc>
          <w:tcPr>
            <w:tcW w:w="1134" w:type="dxa"/>
            <w:shd w:val="clear" w:color="auto" w:fill="FFFFFF"/>
          </w:tcPr>
          <w:p w14:paraId="2497C060" w14:textId="7DDF3198" w:rsidR="007810AF" w:rsidRPr="00A26195" w:rsidRDefault="007810AF" w:rsidP="00C012F7">
            <w:pPr>
              <w:shd w:val="clear" w:color="auto" w:fill="FFFFFF"/>
              <w:jc w:val="center"/>
              <w:rPr>
                <w:color w:val="404040" w:themeColor="text1" w:themeTint="BF"/>
                <w:sz w:val="20"/>
                <w:szCs w:val="20"/>
                <w:lang w:val="uk-UA"/>
              </w:rPr>
            </w:pPr>
          </w:p>
        </w:tc>
        <w:tc>
          <w:tcPr>
            <w:tcW w:w="1276" w:type="dxa"/>
            <w:shd w:val="clear" w:color="auto" w:fill="FFFFFF"/>
          </w:tcPr>
          <w:p w14:paraId="750CF4E0" w14:textId="0D39CFA2" w:rsidR="007810AF" w:rsidRPr="00A26195" w:rsidRDefault="007810AF" w:rsidP="00C012F7">
            <w:pPr>
              <w:shd w:val="clear" w:color="auto" w:fill="FFFFFF"/>
              <w:jc w:val="center"/>
              <w:rPr>
                <w:color w:val="404040" w:themeColor="text1" w:themeTint="BF"/>
                <w:sz w:val="20"/>
                <w:szCs w:val="20"/>
                <w:lang w:val="uk-UA"/>
              </w:rPr>
            </w:pPr>
          </w:p>
        </w:tc>
      </w:tr>
      <w:tr w:rsidR="00217E78" w:rsidRPr="00A26195" w14:paraId="0B40CACF" w14:textId="77777777" w:rsidTr="00614873">
        <w:trPr>
          <w:trHeight w:hRule="exact" w:val="312"/>
        </w:trPr>
        <w:tc>
          <w:tcPr>
            <w:tcW w:w="6232" w:type="dxa"/>
            <w:shd w:val="clear" w:color="auto" w:fill="FFFFFF"/>
            <w:hideMark/>
          </w:tcPr>
          <w:p w14:paraId="4F246542" w14:textId="77777777" w:rsidR="007810AF" w:rsidRPr="00A26195" w:rsidRDefault="007810AF" w:rsidP="00C012F7">
            <w:pPr>
              <w:shd w:val="clear" w:color="auto" w:fill="FFFFFF"/>
              <w:ind w:left="53"/>
              <w:rPr>
                <w:color w:val="404040" w:themeColor="text1" w:themeTint="BF"/>
                <w:sz w:val="20"/>
                <w:szCs w:val="20"/>
                <w:u w:val="single"/>
                <w:lang w:val="uk-UA"/>
              </w:rPr>
            </w:pPr>
            <w:r w:rsidRPr="00A26195">
              <w:rPr>
                <w:color w:val="404040" w:themeColor="text1" w:themeTint="BF"/>
                <w:sz w:val="20"/>
                <w:szCs w:val="20"/>
                <w:u w:val="single"/>
                <w:lang w:val="uk-UA"/>
              </w:rPr>
              <w:t>Чистий фінансовий результат прибуток (збиток)</w:t>
            </w:r>
          </w:p>
        </w:tc>
        <w:tc>
          <w:tcPr>
            <w:tcW w:w="1134" w:type="dxa"/>
            <w:shd w:val="clear" w:color="auto" w:fill="FFFFFF"/>
          </w:tcPr>
          <w:p w14:paraId="424D61EE" w14:textId="736C20B2" w:rsidR="007810AF" w:rsidRPr="00A26195" w:rsidRDefault="007810AF" w:rsidP="00C012F7">
            <w:pPr>
              <w:shd w:val="clear" w:color="auto" w:fill="FFFFFF"/>
              <w:ind w:right="91"/>
              <w:jc w:val="center"/>
              <w:rPr>
                <w:color w:val="404040" w:themeColor="text1" w:themeTint="BF"/>
                <w:sz w:val="20"/>
                <w:szCs w:val="20"/>
                <w:lang w:val="uk-UA"/>
              </w:rPr>
            </w:pPr>
            <w:r w:rsidRPr="00A26195">
              <w:rPr>
                <w:color w:val="404040" w:themeColor="text1" w:themeTint="BF"/>
                <w:sz w:val="20"/>
                <w:szCs w:val="20"/>
                <w:lang w:val="uk-UA"/>
              </w:rPr>
              <w:t>6.2</w:t>
            </w:r>
          </w:p>
        </w:tc>
        <w:tc>
          <w:tcPr>
            <w:tcW w:w="1134" w:type="dxa"/>
            <w:shd w:val="clear" w:color="auto" w:fill="FFFFFF"/>
          </w:tcPr>
          <w:p w14:paraId="6320D6F9" w14:textId="67D5442A" w:rsidR="007810AF" w:rsidRPr="00A26195" w:rsidRDefault="009A210D" w:rsidP="00C012F7">
            <w:pPr>
              <w:shd w:val="clear" w:color="auto" w:fill="FFFFFF"/>
              <w:jc w:val="center"/>
              <w:rPr>
                <w:color w:val="404040" w:themeColor="text1" w:themeTint="BF"/>
                <w:sz w:val="20"/>
                <w:szCs w:val="20"/>
                <w:u w:val="single"/>
                <w:lang w:val="uk-UA"/>
              </w:rPr>
            </w:pPr>
            <w:r w:rsidRPr="00A26195">
              <w:rPr>
                <w:color w:val="404040" w:themeColor="text1" w:themeTint="BF"/>
                <w:sz w:val="20"/>
                <w:szCs w:val="20"/>
                <w:u w:val="single"/>
                <w:lang w:val="uk-UA"/>
              </w:rPr>
              <w:t>187</w:t>
            </w:r>
          </w:p>
        </w:tc>
        <w:tc>
          <w:tcPr>
            <w:tcW w:w="1276" w:type="dxa"/>
            <w:shd w:val="clear" w:color="auto" w:fill="auto"/>
          </w:tcPr>
          <w:p w14:paraId="4D09702A" w14:textId="13184F82" w:rsidR="007810AF" w:rsidRPr="00A26195" w:rsidRDefault="009A210D" w:rsidP="00C012F7">
            <w:pPr>
              <w:shd w:val="clear" w:color="auto" w:fill="FFFFFF"/>
              <w:jc w:val="center"/>
              <w:rPr>
                <w:color w:val="404040" w:themeColor="text1" w:themeTint="BF"/>
                <w:sz w:val="20"/>
                <w:szCs w:val="20"/>
                <w:u w:val="single"/>
                <w:lang w:val="en-US"/>
              </w:rPr>
            </w:pPr>
            <w:r w:rsidRPr="00A26195">
              <w:rPr>
                <w:color w:val="404040" w:themeColor="text1" w:themeTint="BF"/>
                <w:sz w:val="20"/>
                <w:szCs w:val="20"/>
                <w:u w:val="single"/>
                <w:lang w:val="uk-UA"/>
              </w:rPr>
              <w:t>219</w:t>
            </w:r>
          </w:p>
        </w:tc>
      </w:tr>
    </w:tbl>
    <w:p w14:paraId="6E64701B" w14:textId="77777777" w:rsidR="004111AF" w:rsidRPr="00A26195" w:rsidRDefault="004111AF" w:rsidP="00C012F7">
      <w:pPr>
        <w:rPr>
          <w:color w:val="404040" w:themeColor="text1" w:themeTint="BF"/>
          <w:sz w:val="20"/>
          <w:szCs w:val="20"/>
          <w:lang w:val="uk-UA"/>
        </w:rPr>
      </w:pPr>
    </w:p>
    <w:p w14:paraId="4FB12ADC" w14:textId="74FBD7FF" w:rsidR="00A46121" w:rsidRPr="00A26195" w:rsidRDefault="00A46121" w:rsidP="00C012F7">
      <w:pPr>
        <w:rPr>
          <w:color w:val="404040" w:themeColor="text1" w:themeTint="BF"/>
          <w:sz w:val="20"/>
          <w:szCs w:val="20"/>
          <w:lang w:val="uk-UA"/>
        </w:rPr>
      </w:pPr>
      <w:r w:rsidRPr="00A26195">
        <w:rPr>
          <w:color w:val="404040" w:themeColor="text1" w:themeTint="BF"/>
          <w:sz w:val="20"/>
          <w:szCs w:val="20"/>
          <w:lang w:val="uk-UA"/>
        </w:rPr>
        <w:t xml:space="preserve">Затверджено до випуску та підписано </w:t>
      </w:r>
      <w:r w:rsidR="006537FB" w:rsidRPr="00A26195">
        <w:rPr>
          <w:color w:val="404040" w:themeColor="text1" w:themeTint="BF"/>
          <w:sz w:val="20"/>
          <w:szCs w:val="20"/>
        </w:rPr>
        <w:t>20 липня</w:t>
      </w:r>
      <w:r w:rsidR="00EC12F3" w:rsidRPr="00A26195">
        <w:rPr>
          <w:color w:val="404040" w:themeColor="text1" w:themeTint="BF"/>
          <w:sz w:val="20"/>
          <w:szCs w:val="20"/>
          <w:lang w:val="uk-UA"/>
        </w:rPr>
        <w:t xml:space="preserve"> 2024</w:t>
      </w:r>
      <w:r w:rsidR="000E5EF3" w:rsidRPr="00A26195">
        <w:rPr>
          <w:color w:val="404040" w:themeColor="text1" w:themeTint="BF"/>
          <w:sz w:val="20"/>
          <w:szCs w:val="20"/>
        </w:rPr>
        <w:t xml:space="preserve"> р.</w:t>
      </w:r>
    </w:p>
    <w:p w14:paraId="58C726F4" w14:textId="5112AC6B" w:rsidR="00A46121" w:rsidRPr="00A26195" w:rsidRDefault="00A46121" w:rsidP="00C012F7">
      <w:pPr>
        <w:rPr>
          <w:b/>
          <w:color w:val="404040" w:themeColor="text1" w:themeTint="BF"/>
          <w:sz w:val="20"/>
          <w:szCs w:val="20"/>
          <w:lang w:val="uk-UA"/>
        </w:rPr>
      </w:pPr>
    </w:p>
    <w:p w14:paraId="346EF810" w14:textId="19D1F587" w:rsidR="00DB37E3" w:rsidRPr="00A26195" w:rsidRDefault="001F07B6" w:rsidP="00C012F7">
      <w:pPr>
        <w:rPr>
          <w:color w:val="404040" w:themeColor="text1" w:themeTint="BF"/>
          <w:sz w:val="20"/>
          <w:szCs w:val="20"/>
          <w:lang w:val="uk-UA"/>
        </w:rPr>
      </w:pPr>
      <w:r w:rsidRPr="00A26195">
        <w:rPr>
          <w:bCs/>
          <w:color w:val="404040" w:themeColor="text1" w:themeTint="BF"/>
          <w:sz w:val="20"/>
          <w:szCs w:val="20"/>
          <w:u w:val="single"/>
          <w:lang w:val="uk-UA"/>
        </w:rPr>
        <w:t xml:space="preserve">Звіт про фінансовий стан за період, що </w:t>
      </w:r>
      <w:bookmarkStart w:id="5" w:name="_Hlk164933349"/>
      <w:r w:rsidRPr="00A26195">
        <w:rPr>
          <w:bCs/>
          <w:color w:val="404040" w:themeColor="text1" w:themeTint="BF"/>
          <w:sz w:val="20"/>
          <w:szCs w:val="20"/>
          <w:u w:val="single"/>
          <w:lang w:val="uk-UA"/>
        </w:rPr>
        <w:t xml:space="preserve">закінчився </w:t>
      </w:r>
      <w:r w:rsidR="00670309" w:rsidRPr="00A26195">
        <w:rPr>
          <w:bCs/>
          <w:color w:val="404040" w:themeColor="text1" w:themeTint="BF"/>
          <w:sz w:val="20"/>
          <w:szCs w:val="20"/>
          <w:u w:val="single"/>
          <w:lang w:val="uk-UA"/>
        </w:rPr>
        <w:t>1 півріччя</w:t>
      </w:r>
      <w:r w:rsidR="0009230D" w:rsidRPr="00A26195">
        <w:rPr>
          <w:bCs/>
          <w:color w:val="404040" w:themeColor="text1" w:themeTint="BF"/>
          <w:sz w:val="20"/>
          <w:szCs w:val="20"/>
          <w:u w:val="single"/>
          <w:lang w:val="uk-UA"/>
        </w:rPr>
        <w:t xml:space="preserve"> 2024 року (з </w:t>
      </w:r>
      <w:r w:rsidR="00670309" w:rsidRPr="00A26195">
        <w:rPr>
          <w:bCs/>
          <w:color w:val="404040" w:themeColor="text1" w:themeTint="BF"/>
          <w:sz w:val="20"/>
          <w:szCs w:val="20"/>
          <w:u w:val="single"/>
          <w:lang w:val="uk-UA"/>
        </w:rPr>
        <w:t xml:space="preserve">1 січня по 30 червня </w:t>
      </w:r>
      <w:r w:rsidR="0009230D" w:rsidRPr="00A26195">
        <w:rPr>
          <w:bCs/>
          <w:color w:val="404040" w:themeColor="text1" w:themeTint="BF"/>
          <w:sz w:val="20"/>
          <w:szCs w:val="20"/>
          <w:u w:val="single"/>
          <w:lang w:val="uk-UA"/>
        </w:rPr>
        <w:t xml:space="preserve"> 2024 року)/ </w:t>
      </w:r>
      <w:r w:rsidR="00670309" w:rsidRPr="00A26195">
        <w:rPr>
          <w:bCs/>
          <w:color w:val="404040" w:themeColor="text1" w:themeTint="BF"/>
          <w:sz w:val="20"/>
          <w:szCs w:val="20"/>
          <w:u w:val="single"/>
          <w:lang w:val="uk-UA"/>
        </w:rPr>
        <w:t>1 півріччя</w:t>
      </w:r>
      <w:r w:rsidR="0009230D" w:rsidRPr="00A26195">
        <w:rPr>
          <w:bCs/>
          <w:color w:val="404040" w:themeColor="text1" w:themeTint="BF"/>
          <w:sz w:val="20"/>
          <w:szCs w:val="20"/>
          <w:u w:val="single"/>
          <w:lang w:val="uk-UA"/>
        </w:rPr>
        <w:t xml:space="preserve"> 2023 року (з </w:t>
      </w:r>
      <w:r w:rsidR="00670309" w:rsidRPr="00A26195">
        <w:rPr>
          <w:bCs/>
          <w:color w:val="404040" w:themeColor="text1" w:themeTint="BF"/>
          <w:sz w:val="20"/>
          <w:szCs w:val="20"/>
          <w:u w:val="single"/>
          <w:lang w:val="uk-UA"/>
        </w:rPr>
        <w:t xml:space="preserve">1 січня по 30 червня </w:t>
      </w:r>
      <w:r w:rsidR="0009230D" w:rsidRPr="00A26195">
        <w:rPr>
          <w:bCs/>
          <w:color w:val="404040" w:themeColor="text1" w:themeTint="BF"/>
          <w:sz w:val="20"/>
          <w:szCs w:val="20"/>
          <w:u w:val="single"/>
          <w:lang w:val="uk-UA"/>
        </w:rPr>
        <w:t xml:space="preserve"> 2023 року)</w:t>
      </w:r>
      <w:bookmarkEnd w:id="5"/>
      <w:r w:rsidR="00F071B1" w:rsidRPr="00A26195">
        <w:rPr>
          <w:bCs/>
          <w:color w:val="404040" w:themeColor="text1" w:themeTint="BF"/>
          <w:sz w:val="20"/>
          <w:szCs w:val="20"/>
          <w:u w:val="single"/>
          <w:lang w:val="uk-UA"/>
        </w:rPr>
        <w:t xml:space="preserve">, </w:t>
      </w:r>
      <w:proofErr w:type="spellStart"/>
      <w:r w:rsidR="00DB37E3" w:rsidRPr="00A26195">
        <w:rPr>
          <w:i/>
          <w:iCs/>
          <w:color w:val="404040" w:themeColor="text1" w:themeTint="BF"/>
          <w:sz w:val="20"/>
          <w:szCs w:val="20"/>
          <w:lang w:val="uk-UA"/>
        </w:rPr>
        <w:t>тис.грн</w:t>
      </w:r>
      <w:proofErr w:type="spellEnd"/>
      <w:r w:rsidR="00DB37E3" w:rsidRPr="00A26195">
        <w:rPr>
          <w:i/>
          <w:iCs/>
          <w:color w:val="404040" w:themeColor="text1" w:themeTint="BF"/>
          <w:sz w:val="20"/>
          <w:szCs w:val="20"/>
          <w:lang w:val="uk-UA"/>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1134"/>
        <w:gridCol w:w="1134"/>
        <w:gridCol w:w="1276"/>
      </w:tblGrid>
      <w:tr w:rsidR="00B00515" w:rsidRPr="00A26195" w14:paraId="27E84C6D" w14:textId="6630DBAC" w:rsidTr="00B00515">
        <w:trPr>
          <w:trHeight w:hRule="exact" w:val="416"/>
        </w:trPr>
        <w:tc>
          <w:tcPr>
            <w:tcW w:w="6232" w:type="dxa"/>
            <w:hideMark/>
          </w:tcPr>
          <w:p w14:paraId="2BFCDE4E" w14:textId="77777777" w:rsidR="00B00515" w:rsidRPr="00A26195" w:rsidRDefault="00B00515" w:rsidP="00C012F7">
            <w:pPr>
              <w:shd w:val="clear" w:color="auto" w:fill="FFFFFF"/>
              <w:ind w:left="782"/>
              <w:rPr>
                <w:color w:val="404040" w:themeColor="text1" w:themeTint="BF"/>
                <w:sz w:val="20"/>
                <w:szCs w:val="20"/>
                <w:lang w:val="uk-UA"/>
              </w:rPr>
            </w:pPr>
            <w:r w:rsidRPr="00A26195">
              <w:rPr>
                <w:color w:val="404040" w:themeColor="text1" w:themeTint="BF"/>
                <w:sz w:val="20"/>
                <w:szCs w:val="20"/>
                <w:lang w:val="uk-UA"/>
              </w:rPr>
              <w:t>Статті</w:t>
            </w:r>
          </w:p>
        </w:tc>
        <w:tc>
          <w:tcPr>
            <w:tcW w:w="1134" w:type="dxa"/>
            <w:hideMark/>
          </w:tcPr>
          <w:p w14:paraId="1EE92B3B" w14:textId="77777777" w:rsidR="00B00515" w:rsidRPr="00A26195" w:rsidRDefault="00B00515" w:rsidP="00C012F7">
            <w:pPr>
              <w:shd w:val="clear" w:color="auto" w:fill="FFFFFF"/>
              <w:ind w:left="-40" w:right="96"/>
              <w:jc w:val="center"/>
              <w:rPr>
                <w:color w:val="404040" w:themeColor="text1" w:themeTint="BF"/>
                <w:sz w:val="20"/>
                <w:szCs w:val="20"/>
                <w:lang w:val="uk-UA"/>
              </w:rPr>
            </w:pPr>
            <w:r w:rsidRPr="00A26195">
              <w:rPr>
                <w:color w:val="404040" w:themeColor="text1" w:themeTint="BF"/>
                <w:sz w:val="20"/>
                <w:szCs w:val="20"/>
                <w:lang w:val="uk-UA"/>
              </w:rPr>
              <w:t>Прим.</w:t>
            </w:r>
          </w:p>
        </w:tc>
        <w:tc>
          <w:tcPr>
            <w:tcW w:w="1134" w:type="dxa"/>
          </w:tcPr>
          <w:p w14:paraId="5A858722" w14:textId="120266BA" w:rsidR="00B00515" w:rsidRPr="00A26195" w:rsidRDefault="008A313A" w:rsidP="00C012F7">
            <w:pPr>
              <w:shd w:val="clear" w:color="auto" w:fill="FFFFFF"/>
              <w:ind w:right="-108"/>
              <w:jc w:val="center"/>
              <w:rPr>
                <w:color w:val="404040" w:themeColor="text1" w:themeTint="BF"/>
                <w:sz w:val="20"/>
                <w:szCs w:val="20"/>
                <w:lang w:val="uk-UA"/>
              </w:rPr>
            </w:pPr>
            <w:r w:rsidRPr="00A26195">
              <w:rPr>
                <w:color w:val="404040" w:themeColor="text1" w:themeTint="BF"/>
                <w:sz w:val="20"/>
                <w:szCs w:val="20"/>
                <w:lang w:val="uk-UA"/>
              </w:rPr>
              <w:t>30.06.2024</w:t>
            </w:r>
          </w:p>
        </w:tc>
        <w:tc>
          <w:tcPr>
            <w:tcW w:w="1276" w:type="dxa"/>
          </w:tcPr>
          <w:p w14:paraId="43BE0906" w14:textId="0EEE0535" w:rsidR="00B00515" w:rsidRPr="00A26195" w:rsidRDefault="00FF0538" w:rsidP="00C012F7">
            <w:pPr>
              <w:shd w:val="clear" w:color="auto" w:fill="FFFFFF"/>
              <w:ind w:right="-108"/>
              <w:jc w:val="center"/>
              <w:rPr>
                <w:color w:val="404040" w:themeColor="text1" w:themeTint="BF"/>
                <w:sz w:val="20"/>
                <w:szCs w:val="20"/>
                <w:lang w:val="uk-UA"/>
              </w:rPr>
            </w:pPr>
            <w:r w:rsidRPr="00A26195">
              <w:rPr>
                <w:color w:val="404040" w:themeColor="text1" w:themeTint="BF"/>
                <w:sz w:val="20"/>
                <w:szCs w:val="20"/>
                <w:lang w:val="uk-UA"/>
              </w:rPr>
              <w:t>31.12.2023</w:t>
            </w:r>
          </w:p>
        </w:tc>
      </w:tr>
      <w:tr w:rsidR="00B00515" w:rsidRPr="00A26195" w14:paraId="7F4A7B2C" w14:textId="3ED4E295" w:rsidTr="00B00515">
        <w:trPr>
          <w:trHeight w:val="260"/>
        </w:trPr>
        <w:tc>
          <w:tcPr>
            <w:tcW w:w="6232" w:type="dxa"/>
          </w:tcPr>
          <w:p w14:paraId="27A57087" w14:textId="01EE45F6" w:rsidR="00B00515" w:rsidRPr="00A26195" w:rsidRDefault="00B00515" w:rsidP="00C012F7">
            <w:pPr>
              <w:shd w:val="clear" w:color="auto" w:fill="FFFFFF"/>
              <w:ind w:left="58"/>
              <w:rPr>
                <w:color w:val="404040" w:themeColor="text1" w:themeTint="BF"/>
                <w:sz w:val="20"/>
                <w:szCs w:val="20"/>
                <w:lang w:val="uk-UA"/>
              </w:rPr>
            </w:pPr>
            <w:r w:rsidRPr="00A26195">
              <w:rPr>
                <w:color w:val="404040" w:themeColor="text1" w:themeTint="BF"/>
                <w:sz w:val="20"/>
                <w:szCs w:val="20"/>
                <w:lang w:val="uk-UA"/>
              </w:rPr>
              <w:t>Основні засоби</w:t>
            </w:r>
          </w:p>
        </w:tc>
        <w:tc>
          <w:tcPr>
            <w:tcW w:w="1134" w:type="dxa"/>
          </w:tcPr>
          <w:p w14:paraId="10DABED1" w14:textId="2CFE8E70" w:rsidR="00B00515" w:rsidRPr="00A26195" w:rsidRDefault="00B00515" w:rsidP="00C012F7">
            <w:pPr>
              <w:shd w:val="clear" w:color="auto" w:fill="FFFFFF"/>
              <w:jc w:val="center"/>
              <w:rPr>
                <w:color w:val="404040" w:themeColor="text1" w:themeTint="BF"/>
                <w:sz w:val="20"/>
                <w:szCs w:val="20"/>
                <w:lang w:val="uk-UA"/>
              </w:rPr>
            </w:pPr>
            <w:r w:rsidRPr="00A26195">
              <w:rPr>
                <w:color w:val="404040" w:themeColor="text1" w:themeTint="BF"/>
                <w:sz w:val="20"/>
                <w:szCs w:val="20"/>
                <w:lang w:val="uk-UA"/>
              </w:rPr>
              <w:t>6.4</w:t>
            </w:r>
          </w:p>
        </w:tc>
        <w:tc>
          <w:tcPr>
            <w:tcW w:w="1134" w:type="dxa"/>
          </w:tcPr>
          <w:p w14:paraId="71BBE7C9" w14:textId="0F60C711" w:rsidR="00B00515" w:rsidRPr="00A26195" w:rsidRDefault="0076677C" w:rsidP="00C012F7">
            <w:pPr>
              <w:shd w:val="clear" w:color="auto" w:fill="FFFFFF"/>
              <w:ind w:left="-9"/>
              <w:jc w:val="center"/>
              <w:rPr>
                <w:color w:val="404040" w:themeColor="text1" w:themeTint="BF"/>
                <w:sz w:val="20"/>
                <w:szCs w:val="20"/>
                <w:lang w:val="uk-UA"/>
              </w:rPr>
            </w:pPr>
            <w:r w:rsidRPr="00A26195">
              <w:rPr>
                <w:color w:val="404040" w:themeColor="text1" w:themeTint="BF"/>
                <w:sz w:val="20"/>
                <w:szCs w:val="20"/>
                <w:lang w:val="uk-UA"/>
              </w:rPr>
              <w:t>10</w:t>
            </w:r>
          </w:p>
        </w:tc>
        <w:tc>
          <w:tcPr>
            <w:tcW w:w="1276" w:type="dxa"/>
          </w:tcPr>
          <w:p w14:paraId="1F19AEA7" w14:textId="6FC2DB8D" w:rsidR="00B00515" w:rsidRPr="00A26195" w:rsidRDefault="001F7929" w:rsidP="00C012F7">
            <w:pPr>
              <w:shd w:val="clear" w:color="auto" w:fill="FFFFFF"/>
              <w:ind w:left="-9"/>
              <w:jc w:val="center"/>
              <w:rPr>
                <w:color w:val="404040" w:themeColor="text1" w:themeTint="BF"/>
                <w:sz w:val="20"/>
                <w:szCs w:val="20"/>
                <w:lang w:val="uk-UA"/>
              </w:rPr>
            </w:pPr>
            <w:r w:rsidRPr="00A26195">
              <w:rPr>
                <w:color w:val="404040" w:themeColor="text1" w:themeTint="BF"/>
                <w:sz w:val="20"/>
                <w:szCs w:val="20"/>
                <w:lang w:val="uk-UA"/>
              </w:rPr>
              <w:t>14</w:t>
            </w:r>
          </w:p>
        </w:tc>
      </w:tr>
      <w:tr w:rsidR="00B00515" w:rsidRPr="00A26195" w14:paraId="48EF17DE" w14:textId="5F3C20F9" w:rsidTr="00B00515">
        <w:trPr>
          <w:trHeight w:val="260"/>
        </w:trPr>
        <w:tc>
          <w:tcPr>
            <w:tcW w:w="6232" w:type="dxa"/>
          </w:tcPr>
          <w:p w14:paraId="7295F884" w14:textId="2B430EEE" w:rsidR="00B00515" w:rsidRPr="00A26195" w:rsidRDefault="00B00515" w:rsidP="00C012F7">
            <w:pPr>
              <w:shd w:val="clear" w:color="auto" w:fill="FFFFFF"/>
              <w:ind w:left="58"/>
              <w:rPr>
                <w:color w:val="404040" w:themeColor="text1" w:themeTint="BF"/>
                <w:sz w:val="20"/>
                <w:szCs w:val="20"/>
                <w:lang w:val="uk-UA"/>
              </w:rPr>
            </w:pPr>
            <w:r w:rsidRPr="00A26195">
              <w:rPr>
                <w:color w:val="404040" w:themeColor="text1" w:themeTint="BF"/>
                <w:sz w:val="20"/>
                <w:szCs w:val="20"/>
                <w:lang w:val="uk-UA"/>
              </w:rPr>
              <w:t>Дебіторська заборгованість</w:t>
            </w:r>
            <w:r w:rsidRPr="00A26195">
              <w:rPr>
                <w:color w:val="404040" w:themeColor="text1" w:themeTint="BF"/>
                <w:spacing w:val="-3"/>
                <w:sz w:val="20"/>
                <w:szCs w:val="20"/>
                <w:lang w:val="uk-UA"/>
              </w:rPr>
              <w:t xml:space="preserve"> </w:t>
            </w:r>
          </w:p>
        </w:tc>
        <w:tc>
          <w:tcPr>
            <w:tcW w:w="1134" w:type="dxa"/>
          </w:tcPr>
          <w:p w14:paraId="7E6BD9A2" w14:textId="77777777" w:rsidR="00B00515" w:rsidRPr="00A26195" w:rsidRDefault="00B00515" w:rsidP="00C012F7">
            <w:pPr>
              <w:shd w:val="clear" w:color="auto" w:fill="FFFFFF"/>
              <w:jc w:val="center"/>
              <w:rPr>
                <w:color w:val="404040" w:themeColor="text1" w:themeTint="BF"/>
                <w:sz w:val="20"/>
                <w:szCs w:val="20"/>
                <w:lang w:val="uk-UA"/>
              </w:rPr>
            </w:pPr>
          </w:p>
        </w:tc>
        <w:tc>
          <w:tcPr>
            <w:tcW w:w="1134" w:type="dxa"/>
          </w:tcPr>
          <w:p w14:paraId="2AC1535D" w14:textId="683DE0ED" w:rsidR="00B00515" w:rsidRPr="00A26195" w:rsidRDefault="00B00515" w:rsidP="00C012F7">
            <w:pPr>
              <w:shd w:val="clear" w:color="auto" w:fill="FFFFFF"/>
              <w:ind w:left="-9"/>
              <w:jc w:val="center"/>
              <w:rPr>
                <w:color w:val="404040" w:themeColor="text1" w:themeTint="BF"/>
                <w:sz w:val="20"/>
                <w:szCs w:val="20"/>
                <w:lang w:val="uk-UA"/>
              </w:rPr>
            </w:pPr>
          </w:p>
        </w:tc>
        <w:tc>
          <w:tcPr>
            <w:tcW w:w="1276" w:type="dxa"/>
          </w:tcPr>
          <w:p w14:paraId="72C7C723" w14:textId="77777777" w:rsidR="00B00515" w:rsidRPr="00A26195" w:rsidRDefault="00B00515" w:rsidP="00C012F7">
            <w:pPr>
              <w:shd w:val="clear" w:color="auto" w:fill="FFFFFF"/>
              <w:ind w:left="-9"/>
              <w:jc w:val="center"/>
              <w:rPr>
                <w:color w:val="404040" w:themeColor="text1" w:themeTint="BF"/>
                <w:sz w:val="20"/>
                <w:szCs w:val="20"/>
                <w:lang w:val="uk-UA"/>
              </w:rPr>
            </w:pPr>
          </w:p>
        </w:tc>
      </w:tr>
      <w:tr w:rsidR="00B00515" w:rsidRPr="00A26195" w14:paraId="00DBCCFC" w14:textId="7F2BC7E5" w:rsidTr="00B00515">
        <w:trPr>
          <w:trHeight w:val="369"/>
        </w:trPr>
        <w:tc>
          <w:tcPr>
            <w:tcW w:w="6232" w:type="dxa"/>
          </w:tcPr>
          <w:p w14:paraId="4746BFB6" w14:textId="46A096A1" w:rsidR="00B00515" w:rsidRPr="00A26195" w:rsidRDefault="00B00515" w:rsidP="00BD74B0">
            <w:pPr>
              <w:pStyle w:val="a7"/>
              <w:numPr>
                <w:ilvl w:val="0"/>
                <w:numId w:val="11"/>
              </w:numPr>
              <w:shd w:val="clear" w:color="auto" w:fill="FFFFFF"/>
              <w:spacing w:after="0" w:line="240" w:lineRule="auto"/>
              <w:rPr>
                <w:rFonts w:ascii="Times New Roman" w:hAnsi="Times New Roman"/>
                <w:color w:val="404040" w:themeColor="text1" w:themeTint="BF"/>
                <w:sz w:val="20"/>
                <w:szCs w:val="20"/>
                <w:lang w:val="uk-UA"/>
              </w:rPr>
            </w:pPr>
            <w:r w:rsidRPr="00A26195">
              <w:rPr>
                <w:rFonts w:ascii="Times New Roman" w:hAnsi="Times New Roman"/>
                <w:color w:val="404040" w:themeColor="text1" w:themeTint="BF"/>
                <w:sz w:val="20"/>
                <w:szCs w:val="20"/>
                <w:lang w:val="uk-UA"/>
              </w:rPr>
              <w:t>за продукцію, товари, роботи, послуги</w:t>
            </w:r>
          </w:p>
        </w:tc>
        <w:tc>
          <w:tcPr>
            <w:tcW w:w="1134" w:type="dxa"/>
          </w:tcPr>
          <w:p w14:paraId="00359445" w14:textId="5CDFBF55" w:rsidR="00B00515" w:rsidRPr="00A26195" w:rsidRDefault="00B00515" w:rsidP="00C012F7">
            <w:pPr>
              <w:shd w:val="clear" w:color="auto" w:fill="FFFFFF"/>
              <w:jc w:val="center"/>
              <w:rPr>
                <w:color w:val="404040" w:themeColor="text1" w:themeTint="BF"/>
                <w:sz w:val="20"/>
                <w:szCs w:val="20"/>
                <w:lang w:val="uk-UA"/>
              </w:rPr>
            </w:pPr>
            <w:r w:rsidRPr="00A26195">
              <w:rPr>
                <w:color w:val="404040" w:themeColor="text1" w:themeTint="BF"/>
                <w:sz w:val="20"/>
                <w:szCs w:val="20"/>
                <w:lang w:val="uk-UA"/>
              </w:rPr>
              <w:t>6.5</w:t>
            </w:r>
          </w:p>
        </w:tc>
        <w:tc>
          <w:tcPr>
            <w:tcW w:w="1134" w:type="dxa"/>
          </w:tcPr>
          <w:p w14:paraId="6108BD3B" w14:textId="31E2ACEB" w:rsidR="00B00515" w:rsidRPr="00A26195" w:rsidRDefault="0076677C" w:rsidP="00C012F7">
            <w:pPr>
              <w:shd w:val="clear" w:color="auto" w:fill="FFFFFF"/>
              <w:ind w:left="-9"/>
              <w:jc w:val="center"/>
              <w:rPr>
                <w:color w:val="404040" w:themeColor="text1" w:themeTint="BF"/>
                <w:sz w:val="20"/>
                <w:szCs w:val="20"/>
                <w:lang w:val="uk-UA"/>
              </w:rPr>
            </w:pPr>
            <w:r w:rsidRPr="00A26195">
              <w:rPr>
                <w:color w:val="404040" w:themeColor="text1" w:themeTint="BF"/>
                <w:sz w:val="20"/>
                <w:szCs w:val="20"/>
                <w:lang w:val="uk-UA"/>
              </w:rPr>
              <w:t>801</w:t>
            </w:r>
          </w:p>
        </w:tc>
        <w:tc>
          <w:tcPr>
            <w:tcW w:w="1276" w:type="dxa"/>
          </w:tcPr>
          <w:p w14:paraId="33639194" w14:textId="2E4587DA" w:rsidR="00B00515" w:rsidRPr="00A26195" w:rsidRDefault="001F7929" w:rsidP="00C012F7">
            <w:pPr>
              <w:shd w:val="clear" w:color="auto" w:fill="FFFFFF"/>
              <w:ind w:left="-9"/>
              <w:jc w:val="center"/>
              <w:rPr>
                <w:color w:val="404040" w:themeColor="text1" w:themeTint="BF"/>
                <w:sz w:val="20"/>
                <w:szCs w:val="20"/>
                <w:lang w:val="uk-UA"/>
              </w:rPr>
            </w:pPr>
            <w:r w:rsidRPr="00A26195">
              <w:rPr>
                <w:color w:val="404040" w:themeColor="text1" w:themeTint="BF"/>
                <w:sz w:val="20"/>
                <w:szCs w:val="20"/>
                <w:lang w:val="uk-UA"/>
              </w:rPr>
              <w:t>486</w:t>
            </w:r>
          </w:p>
        </w:tc>
      </w:tr>
      <w:tr w:rsidR="00B00515" w:rsidRPr="00A26195" w14:paraId="50450ADC" w14:textId="4A914D69" w:rsidTr="00B00515">
        <w:trPr>
          <w:trHeight w:val="388"/>
        </w:trPr>
        <w:tc>
          <w:tcPr>
            <w:tcW w:w="6232" w:type="dxa"/>
          </w:tcPr>
          <w:p w14:paraId="1254C3E1" w14:textId="35C243FF" w:rsidR="00B00515" w:rsidRPr="00A26195" w:rsidRDefault="00B00515" w:rsidP="00BD74B0">
            <w:pPr>
              <w:pStyle w:val="a7"/>
              <w:numPr>
                <w:ilvl w:val="0"/>
                <w:numId w:val="11"/>
              </w:numPr>
              <w:shd w:val="clear" w:color="auto" w:fill="FFFFFF"/>
              <w:spacing w:after="0" w:line="240" w:lineRule="auto"/>
              <w:rPr>
                <w:rFonts w:ascii="Times New Roman" w:hAnsi="Times New Roman"/>
                <w:color w:val="404040" w:themeColor="text1" w:themeTint="BF"/>
                <w:sz w:val="20"/>
                <w:szCs w:val="20"/>
                <w:lang w:val="uk-UA"/>
              </w:rPr>
            </w:pPr>
            <w:r w:rsidRPr="00A26195">
              <w:rPr>
                <w:rFonts w:ascii="Times New Roman" w:hAnsi="Times New Roman"/>
                <w:color w:val="404040" w:themeColor="text1" w:themeTint="BF"/>
                <w:sz w:val="20"/>
                <w:szCs w:val="20"/>
                <w:lang w:val="uk-UA"/>
              </w:rPr>
              <w:t>за виданими авансами</w:t>
            </w:r>
          </w:p>
        </w:tc>
        <w:tc>
          <w:tcPr>
            <w:tcW w:w="1134" w:type="dxa"/>
          </w:tcPr>
          <w:p w14:paraId="58EB4CA1" w14:textId="29D399DC" w:rsidR="00B00515" w:rsidRPr="00A26195" w:rsidRDefault="00B00515" w:rsidP="00C012F7">
            <w:pPr>
              <w:shd w:val="clear" w:color="auto" w:fill="FFFFFF"/>
              <w:jc w:val="center"/>
              <w:rPr>
                <w:color w:val="404040" w:themeColor="text1" w:themeTint="BF"/>
                <w:sz w:val="20"/>
                <w:szCs w:val="20"/>
                <w:lang w:val="uk-UA"/>
              </w:rPr>
            </w:pPr>
            <w:r w:rsidRPr="00A26195">
              <w:rPr>
                <w:color w:val="404040" w:themeColor="text1" w:themeTint="BF"/>
                <w:sz w:val="20"/>
                <w:szCs w:val="20"/>
                <w:lang w:val="uk-UA"/>
              </w:rPr>
              <w:t>6.5</w:t>
            </w:r>
          </w:p>
        </w:tc>
        <w:tc>
          <w:tcPr>
            <w:tcW w:w="1134" w:type="dxa"/>
          </w:tcPr>
          <w:p w14:paraId="55E797AD" w14:textId="74DB2FBC" w:rsidR="00B00515" w:rsidRPr="00A26195" w:rsidRDefault="0076677C" w:rsidP="00C012F7">
            <w:pPr>
              <w:shd w:val="clear" w:color="auto" w:fill="FFFFFF"/>
              <w:ind w:left="-9"/>
              <w:jc w:val="center"/>
              <w:rPr>
                <w:color w:val="404040" w:themeColor="text1" w:themeTint="BF"/>
                <w:sz w:val="20"/>
                <w:szCs w:val="20"/>
                <w:lang w:val="uk-UA"/>
              </w:rPr>
            </w:pPr>
            <w:r w:rsidRPr="00A26195">
              <w:rPr>
                <w:color w:val="404040" w:themeColor="text1" w:themeTint="BF"/>
                <w:sz w:val="20"/>
                <w:szCs w:val="20"/>
                <w:lang w:val="uk-UA"/>
              </w:rPr>
              <w:t>8</w:t>
            </w:r>
          </w:p>
        </w:tc>
        <w:tc>
          <w:tcPr>
            <w:tcW w:w="1276" w:type="dxa"/>
          </w:tcPr>
          <w:p w14:paraId="3395100C" w14:textId="405932DC" w:rsidR="00B00515" w:rsidRPr="00A26195" w:rsidRDefault="001F7929" w:rsidP="00C012F7">
            <w:pPr>
              <w:shd w:val="clear" w:color="auto" w:fill="FFFFFF"/>
              <w:ind w:left="-9"/>
              <w:jc w:val="center"/>
              <w:rPr>
                <w:color w:val="404040" w:themeColor="text1" w:themeTint="BF"/>
                <w:sz w:val="20"/>
                <w:szCs w:val="20"/>
                <w:lang w:val="uk-UA"/>
              </w:rPr>
            </w:pPr>
            <w:r w:rsidRPr="00A26195">
              <w:rPr>
                <w:color w:val="404040" w:themeColor="text1" w:themeTint="BF"/>
                <w:sz w:val="20"/>
                <w:szCs w:val="20"/>
                <w:lang w:val="uk-UA"/>
              </w:rPr>
              <w:t>14</w:t>
            </w:r>
          </w:p>
        </w:tc>
      </w:tr>
      <w:tr w:rsidR="00B00515" w:rsidRPr="00A26195" w14:paraId="3DD0BD31" w14:textId="5AF99B4C" w:rsidTr="00B00515">
        <w:trPr>
          <w:trHeight w:hRule="exact" w:val="278"/>
        </w:trPr>
        <w:tc>
          <w:tcPr>
            <w:tcW w:w="6232" w:type="dxa"/>
          </w:tcPr>
          <w:p w14:paraId="41B8CBA5" w14:textId="10A3F42A" w:rsidR="00B00515" w:rsidRPr="00A26195" w:rsidRDefault="00B00515" w:rsidP="00BD74B0">
            <w:pPr>
              <w:pStyle w:val="a7"/>
              <w:numPr>
                <w:ilvl w:val="0"/>
                <w:numId w:val="11"/>
              </w:numPr>
              <w:shd w:val="clear" w:color="auto" w:fill="FFFFFF"/>
              <w:spacing w:line="240" w:lineRule="auto"/>
              <w:rPr>
                <w:rFonts w:ascii="Times New Roman" w:hAnsi="Times New Roman"/>
                <w:color w:val="404040" w:themeColor="text1" w:themeTint="BF"/>
                <w:sz w:val="20"/>
                <w:szCs w:val="20"/>
                <w:lang w:val="uk-UA"/>
              </w:rPr>
            </w:pPr>
            <w:r w:rsidRPr="00A26195">
              <w:rPr>
                <w:rFonts w:ascii="Times New Roman" w:hAnsi="Times New Roman"/>
                <w:color w:val="404040" w:themeColor="text1" w:themeTint="BF"/>
                <w:sz w:val="20"/>
                <w:szCs w:val="20"/>
                <w:lang w:val="uk-UA"/>
              </w:rPr>
              <w:t>з бюджетом</w:t>
            </w:r>
          </w:p>
        </w:tc>
        <w:tc>
          <w:tcPr>
            <w:tcW w:w="1134" w:type="dxa"/>
          </w:tcPr>
          <w:p w14:paraId="69695A1F" w14:textId="7D1FBE71" w:rsidR="00B00515" w:rsidRPr="00A26195" w:rsidRDefault="00B00515" w:rsidP="00C012F7">
            <w:pPr>
              <w:shd w:val="clear" w:color="auto" w:fill="FFFFFF"/>
              <w:jc w:val="center"/>
              <w:rPr>
                <w:color w:val="404040" w:themeColor="text1" w:themeTint="BF"/>
                <w:sz w:val="20"/>
                <w:szCs w:val="20"/>
                <w:lang w:val="uk-UA"/>
              </w:rPr>
            </w:pPr>
            <w:r w:rsidRPr="00A26195">
              <w:rPr>
                <w:color w:val="404040" w:themeColor="text1" w:themeTint="BF"/>
                <w:sz w:val="20"/>
                <w:szCs w:val="20"/>
                <w:lang w:val="uk-UA"/>
              </w:rPr>
              <w:t>6.5</w:t>
            </w:r>
          </w:p>
        </w:tc>
        <w:tc>
          <w:tcPr>
            <w:tcW w:w="1134" w:type="dxa"/>
          </w:tcPr>
          <w:p w14:paraId="6F311C5E" w14:textId="766C8338" w:rsidR="00B00515" w:rsidRPr="00A26195" w:rsidRDefault="00B56B5D" w:rsidP="00C012F7">
            <w:pPr>
              <w:shd w:val="clear" w:color="auto" w:fill="FFFFFF"/>
              <w:ind w:left="-9"/>
              <w:jc w:val="center"/>
              <w:rPr>
                <w:color w:val="404040" w:themeColor="text1" w:themeTint="BF"/>
                <w:sz w:val="20"/>
                <w:szCs w:val="20"/>
                <w:lang w:val="uk-UA"/>
              </w:rPr>
            </w:pPr>
            <w:r w:rsidRPr="00A26195">
              <w:rPr>
                <w:color w:val="404040" w:themeColor="text1" w:themeTint="BF"/>
                <w:sz w:val="20"/>
                <w:szCs w:val="20"/>
                <w:lang w:val="uk-UA"/>
              </w:rPr>
              <w:t>7</w:t>
            </w:r>
          </w:p>
        </w:tc>
        <w:tc>
          <w:tcPr>
            <w:tcW w:w="1276" w:type="dxa"/>
          </w:tcPr>
          <w:p w14:paraId="2DC2F945" w14:textId="036012FA" w:rsidR="00B00515" w:rsidRPr="00A26195" w:rsidRDefault="00823B53" w:rsidP="00C012F7">
            <w:pPr>
              <w:shd w:val="clear" w:color="auto" w:fill="FFFFFF"/>
              <w:ind w:left="-9"/>
              <w:jc w:val="center"/>
              <w:rPr>
                <w:color w:val="404040" w:themeColor="text1" w:themeTint="BF"/>
                <w:sz w:val="20"/>
                <w:szCs w:val="20"/>
                <w:lang w:val="uk-UA"/>
              </w:rPr>
            </w:pPr>
            <w:r w:rsidRPr="00A26195">
              <w:rPr>
                <w:color w:val="404040" w:themeColor="text1" w:themeTint="BF"/>
                <w:sz w:val="20"/>
                <w:szCs w:val="20"/>
                <w:lang w:val="uk-UA"/>
              </w:rPr>
              <w:t>7</w:t>
            </w:r>
          </w:p>
        </w:tc>
      </w:tr>
      <w:tr w:rsidR="00B00515" w:rsidRPr="00A26195" w14:paraId="421A6C9D" w14:textId="7AE82A32" w:rsidTr="00B00515">
        <w:trPr>
          <w:trHeight w:hRule="exact" w:val="542"/>
        </w:trPr>
        <w:tc>
          <w:tcPr>
            <w:tcW w:w="6232" w:type="dxa"/>
          </w:tcPr>
          <w:p w14:paraId="6C652392" w14:textId="18FFA849" w:rsidR="00B00515" w:rsidRPr="00A26195" w:rsidRDefault="00B00515" w:rsidP="00C012F7">
            <w:pPr>
              <w:shd w:val="clear" w:color="auto" w:fill="FFFFFF"/>
              <w:rPr>
                <w:color w:val="404040" w:themeColor="text1" w:themeTint="BF"/>
                <w:sz w:val="20"/>
                <w:szCs w:val="20"/>
                <w:lang w:val="uk-UA"/>
              </w:rPr>
            </w:pPr>
            <w:r w:rsidRPr="00A26195">
              <w:rPr>
                <w:color w:val="404040" w:themeColor="text1" w:themeTint="BF"/>
                <w:sz w:val="20"/>
                <w:szCs w:val="20"/>
                <w:lang w:val="uk-UA"/>
              </w:rPr>
              <w:t>Дебіторська заборгованість за розрахунками із внутрішніх розрахунків</w:t>
            </w:r>
          </w:p>
        </w:tc>
        <w:tc>
          <w:tcPr>
            <w:tcW w:w="1134" w:type="dxa"/>
          </w:tcPr>
          <w:p w14:paraId="7F12764C" w14:textId="3277A8FA" w:rsidR="00B00515" w:rsidRPr="00A26195" w:rsidRDefault="00B00515" w:rsidP="00C012F7">
            <w:pPr>
              <w:shd w:val="clear" w:color="auto" w:fill="FFFFFF"/>
              <w:jc w:val="center"/>
              <w:rPr>
                <w:color w:val="404040" w:themeColor="text1" w:themeTint="BF"/>
                <w:sz w:val="20"/>
                <w:szCs w:val="20"/>
                <w:lang w:val="uk-UA"/>
              </w:rPr>
            </w:pPr>
            <w:r w:rsidRPr="00A26195">
              <w:rPr>
                <w:color w:val="404040" w:themeColor="text1" w:themeTint="BF"/>
                <w:sz w:val="20"/>
                <w:szCs w:val="20"/>
                <w:lang w:val="uk-UA"/>
              </w:rPr>
              <w:t>6.5.</w:t>
            </w:r>
          </w:p>
        </w:tc>
        <w:tc>
          <w:tcPr>
            <w:tcW w:w="1134" w:type="dxa"/>
          </w:tcPr>
          <w:p w14:paraId="02512EEF" w14:textId="510F5B2A" w:rsidR="00B00515" w:rsidRPr="00A26195" w:rsidRDefault="00045B94" w:rsidP="00C012F7">
            <w:pPr>
              <w:shd w:val="clear" w:color="auto" w:fill="FFFFFF"/>
              <w:ind w:left="-9"/>
              <w:jc w:val="center"/>
              <w:rPr>
                <w:color w:val="404040" w:themeColor="text1" w:themeTint="BF"/>
                <w:sz w:val="20"/>
                <w:szCs w:val="20"/>
                <w:lang w:val="uk-UA"/>
              </w:rPr>
            </w:pPr>
            <w:r w:rsidRPr="00A26195">
              <w:rPr>
                <w:color w:val="404040" w:themeColor="text1" w:themeTint="BF"/>
                <w:sz w:val="20"/>
                <w:szCs w:val="20"/>
                <w:lang w:val="uk-UA"/>
              </w:rPr>
              <w:t>57</w:t>
            </w:r>
          </w:p>
        </w:tc>
        <w:tc>
          <w:tcPr>
            <w:tcW w:w="1276" w:type="dxa"/>
          </w:tcPr>
          <w:p w14:paraId="255B8A21" w14:textId="1F82D7F8" w:rsidR="00B00515" w:rsidRPr="00A26195" w:rsidRDefault="00823B53" w:rsidP="00C012F7">
            <w:pPr>
              <w:shd w:val="clear" w:color="auto" w:fill="FFFFFF"/>
              <w:ind w:left="-9"/>
              <w:jc w:val="center"/>
              <w:rPr>
                <w:color w:val="404040" w:themeColor="text1" w:themeTint="BF"/>
                <w:sz w:val="20"/>
                <w:szCs w:val="20"/>
                <w:lang w:val="uk-UA"/>
              </w:rPr>
            </w:pPr>
            <w:r w:rsidRPr="00A26195">
              <w:rPr>
                <w:color w:val="404040" w:themeColor="text1" w:themeTint="BF"/>
                <w:sz w:val="20"/>
                <w:szCs w:val="20"/>
                <w:lang w:val="uk-UA"/>
              </w:rPr>
              <w:t>15</w:t>
            </w:r>
          </w:p>
        </w:tc>
      </w:tr>
      <w:tr w:rsidR="00B00515" w:rsidRPr="00A26195" w14:paraId="47BD9737" w14:textId="1CE26F52" w:rsidTr="00B00515">
        <w:trPr>
          <w:trHeight w:hRule="exact" w:val="280"/>
        </w:trPr>
        <w:tc>
          <w:tcPr>
            <w:tcW w:w="6232" w:type="dxa"/>
          </w:tcPr>
          <w:p w14:paraId="2F3F7D2C" w14:textId="244AAF67" w:rsidR="00B00515" w:rsidRPr="00A26195" w:rsidRDefault="00B00515" w:rsidP="00C012F7">
            <w:pPr>
              <w:shd w:val="clear" w:color="auto" w:fill="FFFFFF"/>
              <w:rPr>
                <w:color w:val="404040" w:themeColor="text1" w:themeTint="BF"/>
                <w:sz w:val="20"/>
                <w:szCs w:val="20"/>
                <w:lang w:val="uk-UA"/>
              </w:rPr>
            </w:pPr>
            <w:r w:rsidRPr="00A26195">
              <w:rPr>
                <w:color w:val="404040" w:themeColor="text1" w:themeTint="BF"/>
                <w:sz w:val="20"/>
                <w:szCs w:val="20"/>
                <w:lang w:val="uk-UA"/>
              </w:rPr>
              <w:t>Інша поточна дебіторська заборгованість</w:t>
            </w:r>
          </w:p>
        </w:tc>
        <w:tc>
          <w:tcPr>
            <w:tcW w:w="1134" w:type="dxa"/>
          </w:tcPr>
          <w:p w14:paraId="31B1C240" w14:textId="02B52965" w:rsidR="00B00515" w:rsidRPr="00A26195" w:rsidRDefault="00B00515" w:rsidP="00C012F7">
            <w:pPr>
              <w:shd w:val="clear" w:color="auto" w:fill="FFFFFF"/>
              <w:jc w:val="center"/>
              <w:rPr>
                <w:color w:val="404040" w:themeColor="text1" w:themeTint="BF"/>
                <w:sz w:val="20"/>
                <w:szCs w:val="20"/>
                <w:lang w:val="uk-UA"/>
              </w:rPr>
            </w:pPr>
            <w:r w:rsidRPr="00A26195">
              <w:rPr>
                <w:color w:val="404040" w:themeColor="text1" w:themeTint="BF"/>
                <w:sz w:val="20"/>
                <w:szCs w:val="20"/>
                <w:lang w:val="uk-UA"/>
              </w:rPr>
              <w:t>6.5.</w:t>
            </w:r>
          </w:p>
        </w:tc>
        <w:tc>
          <w:tcPr>
            <w:tcW w:w="1134" w:type="dxa"/>
          </w:tcPr>
          <w:p w14:paraId="0B75CCBF" w14:textId="335C45B6" w:rsidR="00B00515" w:rsidRPr="00A26195" w:rsidRDefault="00DD396B" w:rsidP="00C012F7">
            <w:pPr>
              <w:shd w:val="clear" w:color="auto" w:fill="FFFFFF"/>
              <w:ind w:left="-9"/>
              <w:jc w:val="center"/>
              <w:rPr>
                <w:color w:val="404040" w:themeColor="text1" w:themeTint="BF"/>
                <w:sz w:val="20"/>
                <w:szCs w:val="20"/>
                <w:lang w:val="uk-UA"/>
              </w:rPr>
            </w:pPr>
            <w:r w:rsidRPr="00A26195">
              <w:rPr>
                <w:color w:val="404040" w:themeColor="text1" w:themeTint="BF"/>
                <w:sz w:val="20"/>
                <w:szCs w:val="20"/>
                <w:lang w:val="uk-UA"/>
              </w:rPr>
              <w:t xml:space="preserve">5 </w:t>
            </w:r>
            <w:r w:rsidR="00045B94" w:rsidRPr="00A26195">
              <w:rPr>
                <w:color w:val="404040" w:themeColor="text1" w:themeTint="BF"/>
                <w:sz w:val="20"/>
                <w:szCs w:val="20"/>
                <w:lang w:val="uk-UA"/>
              </w:rPr>
              <w:t>543</w:t>
            </w:r>
          </w:p>
        </w:tc>
        <w:tc>
          <w:tcPr>
            <w:tcW w:w="1276" w:type="dxa"/>
          </w:tcPr>
          <w:p w14:paraId="7F1D6533" w14:textId="6D95EB9C" w:rsidR="00B00515" w:rsidRPr="00A26195" w:rsidRDefault="007F5CF7" w:rsidP="00C012F7">
            <w:pPr>
              <w:shd w:val="clear" w:color="auto" w:fill="FFFFFF"/>
              <w:ind w:left="-9"/>
              <w:jc w:val="center"/>
              <w:rPr>
                <w:color w:val="404040" w:themeColor="text1" w:themeTint="BF"/>
                <w:sz w:val="20"/>
                <w:szCs w:val="20"/>
                <w:lang w:val="uk-UA"/>
              </w:rPr>
            </w:pPr>
            <w:r w:rsidRPr="00A26195">
              <w:rPr>
                <w:color w:val="404040" w:themeColor="text1" w:themeTint="BF"/>
                <w:sz w:val="20"/>
                <w:szCs w:val="20"/>
                <w:lang w:val="uk-UA"/>
              </w:rPr>
              <w:t>5 767</w:t>
            </w:r>
          </w:p>
        </w:tc>
      </w:tr>
      <w:tr w:rsidR="00B00515" w:rsidRPr="00A26195" w14:paraId="635D1B42" w14:textId="1752EF6B" w:rsidTr="00B00515">
        <w:trPr>
          <w:trHeight w:hRule="exact" w:val="278"/>
        </w:trPr>
        <w:tc>
          <w:tcPr>
            <w:tcW w:w="6232" w:type="dxa"/>
          </w:tcPr>
          <w:p w14:paraId="4C49BCD1" w14:textId="568C39F9" w:rsidR="00B00515" w:rsidRPr="00A26195" w:rsidRDefault="00B00515" w:rsidP="00C012F7">
            <w:pPr>
              <w:shd w:val="clear" w:color="auto" w:fill="FFFFFF"/>
              <w:rPr>
                <w:color w:val="404040" w:themeColor="text1" w:themeTint="BF"/>
                <w:sz w:val="20"/>
                <w:szCs w:val="20"/>
                <w:lang w:val="uk-UA"/>
              </w:rPr>
            </w:pPr>
            <w:r w:rsidRPr="00A26195">
              <w:rPr>
                <w:color w:val="404040" w:themeColor="text1" w:themeTint="BF"/>
                <w:sz w:val="20"/>
                <w:szCs w:val="20"/>
                <w:lang w:val="uk-UA"/>
              </w:rPr>
              <w:t>Поточні фінансові інвестиції</w:t>
            </w:r>
          </w:p>
        </w:tc>
        <w:tc>
          <w:tcPr>
            <w:tcW w:w="1134" w:type="dxa"/>
          </w:tcPr>
          <w:p w14:paraId="43DD6BC7" w14:textId="56EDA924" w:rsidR="00B00515" w:rsidRPr="00A26195" w:rsidRDefault="00B00515" w:rsidP="00C012F7">
            <w:pPr>
              <w:shd w:val="clear" w:color="auto" w:fill="FFFFFF"/>
              <w:jc w:val="center"/>
              <w:rPr>
                <w:color w:val="404040" w:themeColor="text1" w:themeTint="BF"/>
                <w:sz w:val="20"/>
                <w:szCs w:val="20"/>
                <w:lang w:val="uk-UA"/>
              </w:rPr>
            </w:pPr>
          </w:p>
        </w:tc>
        <w:tc>
          <w:tcPr>
            <w:tcW w:w="1134" w:type="dxa"/>
          </w:tcPr>
          <w:p w14:paraId="3C442100" w14:textId="0FC606A0" w:rsidR="00B00515" w:rsidRPr="00A26195" w:rsidRDefault="00B00515" w:rsidP="00C012F7">
            <w:pPr>
              <w:shd w:val="clear" w:color="auto" w:fill="FFFFFF"/>
              <w:ind w:left="-9"/>
              <w:jc w:val="center"/>
              <w:rPr>
                <w:color w:val="404040" w:themeColor="text1" w:themeTint="BF"/>
                <w:sz w:val="20"/>
                <w:szCs w:val="20"/>
                <w:lang w:val="uk-UA"/>
              </w:rPr>
            </w:pPr>
          </w:p>
        </w:tc>
        <w:tc>
          <w:tcPr>
            <w:tcW w:w="1276" w:type="dxa"/>
          </w:tcPr>
          <w:p w14:paraId="527B2F8E" w14:textId="4BD9E31C" w:rsidR="00B00515" w:rsidRPr="00A26195" w:rsidRDefault="00B00515" w:rsidP="00C012F7">
            <w:pPr>
              <w:shd w:val="clear" w:color="auto" w:fill="FFFFFF"/>
              <w:ind w:left="-9"/>
              <w:jc w:val="center"/>
              <w:rPr>
                <w:color w:val="404040" w:themeColor="text1" w:themeTint="BF"/>
                <w:sz w:val="20"/>
                <w:szCs w:val="20"/>
                <w:lang w:val="uk-UA"/>
              </w:rPr>
            </w:pPr>
            <w:r w:rsidRPr="00A26195">
              <w:rPr>
                <w:color w:val="404040" w:themeColor="text1" w:themeTint="BF"/>
                <w:sz w:val="20"/>
                <w:szCs w:val="20"/>
                <w:lang w:val="uk-UA"/>
              </w:rPr>
              <w:t>-</w:t>
            </w:r>
          </w:p>
        </w:tc>
      </w:tr>
      <w:tr w:rsidR="00B00515" w:rsidRPr="00A26195" w14:paraId="03E21B5D" w14:textId="2073F0D7" w:rsidTr="00B00515">
        <w:trPr>
          <w:trHeight w:val="238"/>
        </w:trPr>
        <w:tc>
          <w:tcPr>
            <w:tcW w:w="6232" w:type="dxa"/>
            <w:hideMark/>
          </w:tcPr>
          <w:p w14:paraId="4F30493B" w14:textId="3875D496" w:rsidR="00B00515" w:rsidRPr="00A26195" w:rsidRDefault="00B00515" w:rsidP="00C012F7">
            <w:pPr>
              <w:shd w:val="clear" w:color="auto" w:fill="FFFFFF"/>
              <w:ind w:left="5" w:right="-40"/>
              <w:rPr>
                <w:color w:val="404040" w:themeColor="text1" w:themeTint="BF"/>
                <w:sz w:val="20"/>
                <w:szCs w:val="20"/>
                <w:lang w:val="uk-UA"/>
              </w:rPr>
            </w:pPr>
            <w:r w:rsidRPr="00A26195">
              <w:rPr>
                <w:color w:val="404040" w:themeColor="text1" w:themeTint="BF"/>
                <w:sz w:val="20"/>
                <w:szCs w:val="20"/>
                <w:lang w:val="uk-UA"/>
              </w:rPr>
              <w:t xml:space="preserve">Грошові кошти та </w:t>
            </w:r>
            <w:proofErr w:type="spellStart"/>
            <w:r w:rsidRPr="00A26195">
              <w:rPr>
                <w:color w:val="404040" w:themeColor="text1" w:themeTint="BF"/>
                <w:sz w:val="20"/>
                <w:szCs w:val="20"/>
                <w:lang w:val="uk-UA"/>
              </w:rPr>
              <w:t>ії</w:t>
            </w:r>
            <w:proofErr w:type="spellEnd"/>
            <w:r w:rsidRPr="00A26195">
              <w:rPr>
                <w:color w:val="404040" w:themeColor="text1" w:themeTint="BF"/>
                <w:sz w:val="20"/>
                <w:szCs w:val="20"/>
                <w:lang w:val="uk-UA"/>
              </w:rPr>
              <w:t xml:space="preserve"> еквіваленти</w:t>
            </w:r>
          </w:p>
        </w:tc>
        <w:tc>
          <w:tcPr>
            <w:tcW w:w="1134" w:type="dxa"/>
          </w:tcPr>
          <w:p w14:paraId="0A762BA3" w14:textId="43A6DF84" w:rsidR="00B00515" w:rsidRPr="00A26195" w:rsidRDefault="00B00515" w:rsidP="00C012F7">
            <w:pPr>
              <w:shd w:val="clear" w:color="auto" w:fill="FFFFFF"/>
              <w:jc w:val="center"/>
              <w:rPr>
                <w:color w:val="404040" w:themeColor="text1" w:themeTint="BF"/>
                <w:sz w:val="20"/>
                <w:szCs w:val="20"/>
                <w:lang w:val="uk-UA"/>
              </w:rPr>
            </w:pPr>
            <w:r w:rsidRPr="00A26195">
              <w:rPr>
                <w:color w:val="404040" w:themeColor="text1" w:themeTint="BF"/>
                <w:sz w:val="20"/>
                <w:szCs w:val="20"/>
                <w:lang w:val="uk-UA"/>
              </w:rPr>
              <w:t>6.6</w:t>
            </w:r>
          </w:p>
        </w:tc>
        <w:tc>
          <w:tcPr>
            <w:tcW w:w="1134" w:type="dxa"/>
          </w:tcPr>
          <w:p w14:paraId="61520078" w14:textId="5D9C266B" w:rsidR="00B00515" w:rsidRPr="00A26195" w:rsidRDefault="00576E05" w:rsidP="00C012F7">
            <w:pPr>
              <w:shd w:val="clear" w:color="auto" w:fill="FFFFFF"/>
              <w:ind w:left="-9"/>
              <w:jc w:val="center"/>
              <w:rPr>
                <w:color w:val="404040" w:themeColor="text1" w:themeTint="BF"/>
                <w:sz w:val="20"/>
                <w:szCs w:val="20"/>
                <w:lang w:val="uk-UA"/>
              </w:rPr>
            </w:pPr>
            <w:r w:rsidRPr="00A26195">
              <w:rPr>
                <w:color w:val="404040" w:themeColor="text1" w:themeTint="BF"/>
                <w:sz w:val="20"/>
                <w:szCs w:val="20"/>
                <w:lang w:val="uk-UA"/>
              </w:rPr>
              <w:t>2 411</w:t>
            </w:r>
          </w:p>
        </w:tc>
        <w:tc>
          <w:tcPr>
            <w:tcW w:w="1276" w:type="dxa"/>
          </w:tcPr>
          <w:p w14:paraId="76A631D1" w14:textId="74FA7542" w:rsidR="00B00515" w:rsidRPr="00A26195" w:rsidRDefault="007F5CF7" w:rsidP="00C012F7">
            <w:pPr>
              <w:shd w:val="clear" w:color="auto" w:fill="FFFFFF"/>
              <w:ind w:left="-9"/>
              <w:jc w:val="center"/>
              <w:rPr>
                <w:color w:val="404040" w:themeColor="text1" w:themeTint="BF"/>
                <w:sz w:val="20"/>
                <w:szCs w:val="20"/>
                <w:lang w:val="uk-UA"/>
              </w:rPr>
            </w:pPr>
            <w:r w:rsidRPr="00A26195">
              <w:rPr>
                <w:color w:val="404040" w:themeColor="text1" w:themeTint="BF"/>
                <w:sz w:val="20"/>
                <w:szCs w:val="20"/>
                <w:lang w:val="uk-UA"/>
              </w:rPr>
              <w:t>2 389</w:t>
            </w:r>
          </w:p>
        </w:tc>
      </w:tr>
      <w:tr w:rsidR="00B00515" w:rsidRPr="00A26195" w14:paraId="1B11975D" w14:textId="020A912F" w:rsidTr="00B00515">
        <w:trPr>
          <w:trHeight w:hRule="exact" w:val="303"/>
        </w:trPr>
        <w:tc>
          <w:tcPr>
            <w:tcW w:w="6232" w:type="dxa"/>
            <w:hideMark/>
          </w:tcPr>
          <w:p w14:paraId="6D51276F" w14:textId="77777777" w:rsidR="00B00515" w:rsidRPr="00A26195" w:rsidRDefault="00B00515" w:rsidP="00C012F7">
            <w:pPr>
              <w:shd w:val="clear" w:color="auto" w:fill="FFFFFF"/>
              <w:ind w:left="5" w:right="-40"/>
              <w:rPr>
                <w:color w:val="404040" w:themeColor="text1" w:themeTint="BF"/>
                <w:sz w:val="20"/>
                <w:szCs w:val="20"/>
                <w:u w:val="single"/>
                <w:lang w:val="uk-UA"/>
              </w:rPr>
            </w:pPr>
            <w:r w:rsidRPr="00A26195">
              <w:rPr>
                <w:color w:val="404040" w:themeColor="text1" w:themeTint="BF"/>
                <w:sz w:val="20"/>
                <w:szCs w:val="20"/>
                <w:u w:val="single"/>
                <w:lang w:val="uk-UA"/>
              </w:rPr>
              <w:t>Усього, активів</w:t>
            </w:r>
          </w:p>
        </w:tc>
        <w:tc>
          <w:tcPr>
            <w:tcW w:w="1134" w:type="dxa"/>
          </w:tcPr>
          <w:p w14:paraId="5D62C223" w14:textId="77777777" w:rsidR="00B00515" w:rsidRPr="00A26195" w:rsidRDefault="00B00515" w:rsidP="00C012F7">
            <w:pPr>
              <w:shd w:val="clear" w:color="auto" w:fill="FFFFFF"/>
              <w:rPr>
                <w:color w:val="404040" w:themeColor="text1" w:themeTint="BF"/>
                <w:sz w:val="20"/>
                <w:szCs w:val="20"/>
                <w:u w:val="single"/>
                <w:lang w:val="uk-UA"/>
              </w:rPr>
            </w:pPr>
          </w:p>
        </w:tc>
        <w:tc>
          <w:tcPr>
            <w:tcW w:w="1134" w:type="dxa"/>
          </w:tcPr>
          <w:p w14:paraId="224D7F45" w14:textId="4B3ECE2D" w:rsidR="00B00515" w:rsidRPr="00A26195" w:rsidRDefault="00DD396B" w:rsidP="00C012F7">
            <w:pPr>
              <w:shd w:val="clear" w:color="auto" w:fill="FFFFFF"/>
              <w:ind w:left="-9"/>
              <w:jc w:val="center"/>
              <w:rPr>
                <w:b/>
                <w:bCs/>
                <w:color w:val="404040" w:themeColor="text1" w:themeTint="BF"/>
                <w:sz w:val="20"/>
                <w:szCs w:val="20"/>
                <w:u w:val="single"/>
                <w:lang w:val="uk-UA"/>
              </w:rPr>
            </w:pPr>
            <w:r w:rsidRPr="00A26195">
              <w:rPr>
                <w:b/>
                <w:bCs/>
                <w:color w:val="404040" w:themeColor="text1" w:themeTint="BF"/>
                <w:sz w:val="20"/>
                <w:szCs w:val="20"/>
                <w:u w:val="single"/>
                <w:lang w:val="uk-UA"/>
              </w:rPr>
              <w:t xml:space="preserve">8 </w:t>
            </w:r>
            <w:r w:rsidR="00576E05" w:rsidRPr="00A26195">
              <w:rPr>
                <w:b/>
                <w:bCs/>
                <w:color w:val="404040" w:themeColor="text1" w:themeTint="BF"/>
                <w:sz w:val="20"/>
                <w:szCs w:val="20"/>
                <w:u w:val="single"/>
                <w:lang w:val="uk-UA"/>
              </w:rPr>
              <w:t>837</w:t>
            </w:r>
          </w:p>
        </w:tc>
        <w:tc>
          <w:tcPr>
            <w:tcW w:w="1276" w:type="dxa"/>
          </w:tcPr>
          <w:p w14:paraId="7E4AC57E" w14:textId="53F9E8E2" w:rsidR="00B00515" w:rsidRPr="00A26195" w:rsidRDefault="007F5CF7" w:rsidP="00C012F7">
            <w:pPr>
              <w:shd w:val="clear" w:color="auto" w:fill="FFFFFF"/>
              <w:ind w:left="-9"/>
              <w:jc w:val="center"/>
              <w:rPr>
                <w:b/>
                <w:bCs/>
                <w:color w:val="404040" w:themeColor="text1" w:themeTint="BF"/>
                <w:sz w:val="20"/>
                <w:szCs w:val="20"/>
                <w:u w:val="single"/>
                <w:lang w:val="uk-UA"/>
              </w:rPr>
            </w:pPr>
            <w:r w:rsidRPr="00A26195">
              <w:rPr>
                <w:b/>
                <w:bCs/>
                <w:color w:val="404040" w:themeColor="text1" w:themeTint="BF"/>
                <w:sz w:val="20"/>
                <w:szCs w:val="20"/>
                <w:u w:val="single"/>
                <w:lang w:val="uk-UA"/>
              </w:rPr>
              <w:t>8 692</w:t>
            </w:r>
          </w:p>
        </w:tc>
      </w:tr>
      <w:tr w:rsidR="00B00515" w:rsidRPr="00A26195" w14:paraId="20ADF5DC" w14:textId="389F698B" w:rsidTr="00B00515">
        <w:trPr>
          <w:trHeight w:hRule="exact" w:val="279"/>
        </w:trPr>
        <w:tc>
          <w:tcPr>
            <w:tcW w:w="6232" w:type="dxa"/>
            <w:hideMark/>
          </w:tcPr>
          <w:p w14:paraId="0CE8824F" w14:textId="77777777" w:rsidR="00B00515" w:rsidRPr="00A26195" w:rsidRDefault="00B00515" w:rsidP="00C012F7">
            <w:pPr>
              <w:shd w:val="clear" w:color="auto" w:fill="FFFFFF"/>
              <w:ind w:left="5"/>
              <w:rPr>
                <w:color w:val="404040" w:themeColor="text1" w:themeTint="BF"/>
                <w:sz w:val="20"/>
                <w:szCs w:val="20"/>
                <w:lang w:val="uk-UA"/>
              </w:rPr>
            </w:pPr>
            <w:r w:rsidRPr="00A26195">
              <w:rPr>
                <w:color w:val="404040" w:themeColor="text1" w:themeTint="BF"/>
                <w:sz w:val="20"/>
                <w:szCs w:val="20"/>
                <w:lang w:val="uk-UA"/>
              </w:rPr>
              <w:t>Статутний капітал</w:t>
            </w:r>
          </w:p>
        </w:tc>
        <w:tc>
          <w:tcPr>
            <w:tcW w:w="1134" w:type="dxa"/>
          </w:tcPr>
          <w:p w14:paraId="4EDBDB07" w14:textId="072E9396" w:rsidR="00B00515" w:rsidRPr="00A26195" w:rsidRDefault="00B00515" w:rsidP="00C012F7">
            <w:pPr>
              <w:shd w:val="clear" w:color="auto" w:fill="FFFFFF"/>
              <w:jc w:val="center"/>
              <w:rPr>
                <w:color w:val="404040" w:themeColor="text1" w:themeTint="BF"/>
                <w:sz w:val="20"/>
                <w:szCs w:val="20"/>
                <w:lang w:val="uk-UA"/>
              </w:rPr>
            </w:pPr>
            <w:r w:rsidRPr="00A26195">
              <w:rPr>
                <w:color w:val="404040" w:themeColor="text1" w:themeTint="BF"/>
                <w:sz w:val="20"/>
                <w:szCs w:val="20"/>
                <w:lang w:val="uk-UA"/>
              </w:rPr>
              <w:t>6.7</w:t>
            </w:r>
          </w:p>
        </w:tc>
        <w:tc>
          <w:tcPr>
            <w:tcW w:w="1134" w:type="dxa"/>
          </w:tcPr>
          <w:p w14:paraId="5A520A01" w14:textId="42241F13" w:rsidR="00B00515" w:rsidRPr="00A26195" w:rsidRDefault="00B00515" w:rsidP="00C012F7">
            <w:pPr>
              <w:shd w:val="clear" w:color="auto" w:fill="FFFFFF"/>
              <w:ind w:left="-9"/>
              <w:jc w:val="center"/>
              <w:rPr>
                <w:color w:val="404040" w:themeColor="text1" w:themeTint="BF"/>
                <w:sz w:val="20"/>
                <w:szCs w:val="20"/>
                <w:lang w:val="uk-UA"/>
              </w:rPr>
            </w:pPr>
            <w:r w:rsidRPr="00A26195">
              <w:rPr>
                <w:color w:val="404040" w:themeColor="text1" w:themeTint="BF"/>
                <w:sz w:val="20"/>
                <w:szCs w:val="20"/>
                <w:lang w:val="uk-UA"/>
              </w:rPr>
              <w:t>7 500</w:t>
            </w:r>
          </w:p>
        </w:tc>
        <w:tc>
          <w:tcPr>
            <w:tcW w:w="1276" w:type="dxa"/>
          </w:tcPr>
          <w:p w14:paraId="5BC30D40" w14:textId="027F2326" w:rsidR="00B00515" w:rsidRPr="00A26195" w:rsidRDefault="00B00515" w:rsidP="00C012F7">
            <w:pPr>
              <w:shd w:val="clear" w:color="auto" w:fill="FFFFFF"/>
              <w:ind w:left="-9"/>
              <w:jc w:val="center"/>
              <w:rPr>
                <w:color w:val="404040" w:themeColor="text1" w:themeTint="BF"/>
                <w:sz w:val="20"/>
                <w:szCs w:val="20"/>
                <w:lang w:val="uk-UA"/>
              </w:rPr>
            </w:pPr>
            <w:r w:rsidRPr="00A26195">
              <w:rPr>
                <w:color w:val="404040" w:themeColor="text1" w:themeTint="BF"/>
                <w:sz w:val="20"/>
                <w:szCs w:val="20"/>
                <w:lang w:val="uk-UA"/>
              </w:rPr>
              <w:t>7 500</w:t>
            </w:r>
          </w:p>
        </w:tc>
      </w:tr>
      <w:tr w:rsidR="00B00515" w:rsidRPr="00A26195" w14:paraId="747E26FC" w14:textId="3999B275" w:rsidTr="00B00515">
        <w:trPr>
          <w:trHeight w:hRule="exact" w:val="279"/>
        </w:trPr>
        <w:tc>
          <w:tcPr>
            <w:tcW w:w="6232" w:type="dxa"/>
          </w:tcPr>
          <w:p w14:paraId="312975BC" w14:textId="6606102E" w:rsidR="00B00515" w:rsidRPr="00A26195" w:rsidRDefault="00B00515" w:rsidP="00C012F7">
            <w:pPr>
              <w:shd w:val="clear" w:color="auto" w:fill="FFFFFF"/>
              <w:ind w:left="5"/>
              <w:rPr>
                <w:color w:val="404040" w:themeColor="text1" w:themeTint="BF"/>
                <w:sz w:val="20"/>
                <w:szCs w:val="20"/>
                <w:lang w:val="uk-UA"/>
              </w:rPr>
            </w:pPr>
            <w:r w:rsidRPr="00A26195">
              <w:rPr>
                <w:color w:val="404040" w:themeColor="text1" w:themeTint="BF"/>
                <w:sz w:val="20"/>
                <w:szCs w:val="20"/>
                <w:lang w:val="uk-UA"/>
              </w:rPr>
              <w:t>Резервний капітал</w:t>
            </w:r>
          </w:p>
        </w:tc>
        <w:tc>
          <w:tcPr>
            <w:tcW w:w="1134" w:type="dxa"/>
          </w:tcPr>
          <w:p w14:paraId="09BA714C" w14:textId="7FC9E13F" w:rsidR="00B00515" w:rsidRPr="00A26195" w:rsidRDefault="00B00515" w:rsidP="00C012F7">
            <w:pPr>
              <w:shd w:val="clear" w:color="auto" w:fill="FFFFFF"/>
              <w:jc w:val="center"/>
              <w:rPr>
                <w:color w:val="404040" w:themeColor="text1" w:themeTint="BF"/>
                <w:sz w:val="20"/>
                <w:szCs w:val="20"/>
                <w:lang w:val="uk-UA"/>
              </w:rPr>
            </w:pPr>
            <w:r w:rsidRPr="00A26195">
              <w:rPr>
                <w:color w:val="404040" w:themeColor="text1" w:themeTint="BF"/>
                <w:sz w:val="20"/>
                <w:szCs w:val="20"/>
                <w:lang w:val="uk-UA"/>
              </w:rPr>
              <w:t>6.7</w:t>
            </w:r>
          </w:p>
          <w:p w14:paraId="1E966977" w14:textId="50993684" w:rsidR="00B00515" w:rsidRPr="00A26195" w:rsidRDefault="00B00515" w:rsidP="00C012F7">
            <w:pPr>
              <w:shd w:val="clear" w:color="auto" w:fill="FFFFFF"/>
              <w:jc w:val="center"/>
              <w:rPr>
                <w:color w:val="404040" w:themeColor="text1" w:themeTint="BF"/>
                <w:sz w:val="20"/>
                <w:szCs w:val="20"/>
                <w:lang w:val="uk-UA"/>
              </w:rPr>
            </w:pPr>
            <w:r w:rsidRPr="00A26195">
              <w:rPr>
                <w:color w:val="404040" w:themeColor="text1" w:themeTint="BF"/>
                <w:sz w:val="20"/>
                <w:szCs w:val="20"/>
                <w:lang w:val="uk-UA"/>
              </w:rPr>
              <w:t>7</w:t>
            </w:r>
          </w:p>
        </w:tc>
        <w:tc>
          <w:tcPr>
            <w:tcW w:w="1134" w:type="dxa"/>
          </w:tcPr>
          <w:p w14:paraId="0B58CE9A" w14:textId="60A67D9F" w:rsidR="00B00515" w:rsidRPr="00A26195" w:rsidRDefault="00962AB9" w:rsidP="00C012F7">
            <w:pPr>
              <w:shd w:val="clear" w:color="auto" w:fill="FFFFFF"/>
              <w:ind w:left="-9"/>
              <w:jc w:val="center"/>
              <w:rPr>
                <w:color w:val="404040" w:themeColor="text1" w:themeTint="BF"/>
                <w:sz w:val="20"/>
                <w:szCs w:val="20"/>
                <w:lang w:val="uk-UA"/>
              </w:rPr>
            </w:pPr>
            <w:r w:rsidRPr="00A26195">
              <w:rPr>
                <w:color w:val="404040" w:themeColor="text1" w:themeTint="BF"/>
                <w:sz w:val="20"/>
                <w:szCs w:val="20"/>
                <w:lang w:val="uk-UA"/>
              </w:rPr>
              <w:t>68</w:t>
            </w:r>
          </w:p>
        </w:tc>
        <w:tc>
          <w:tcPr>
            <w:tcW w:w="1276" w:type="dxa"/>
          </w:tcPr>
          <w:p w14:paraId="7062E19B" w14:textId="08ED763E" w:rsidR="00B00515" w:rsidRPr="00A26195" w:rsidRDefault="007F5CF7" w:rsidP="00C012F7">
            <w:pPr>
              <w:shd w:val="clear" w:color="auto" w:fill="FFFFFF"/>
              <w:ind w:left="-9"/>
              <w:jc w:val="center"/>
              <w:rPr>
                <w:color w:val="404040" w:themeColor="text1" w:themeTint="BF"/>
                <w:sz w:val="20"/>
                <w:szCs w:val="20"/>
                <w:lang w:val="uk-UA"/>
              </w:rPr>
            </w:pPr>
            <w:r w:rsidRPr="00A26195">
              <w:rPr>
                <w:color w:val="404040" w:themeColor="text1" w:themeTint="BF"/>
                <w:sz w:val="20"/>
                <w:szCs w:val="20"/>
                <w:lang w:val="uk-UA"/>
              </w:rPr>
              <w:t>58</w:t>
            </w:r>
          </w:p>
        </w:tc>
      </w:tr>
      <w:tr w:rsidR="00B00515" w:rsidRPr="00A26195" w14:paraId="5CEAB803" w14:textId="62EDE91D" w:rsidTr="00B00515">
        <w:trPr>
          <w:trHeight w:val="259"/>
        </w:trPr>
        <w:tc>
          <w:tcPr>
            <w:tcW w:w="6232" w:type="dxa"/>
            <w:hideMark/>
          </w:tcPr>
          <w:p w14:paraId="71CED6C5" w14:textId="1AD2E66E" w:rsidR="00B00515" w:rsidRPr="00A26195" w:rsidRDefault="00B00515" w:rsidP="00C012F7">
            <w:pPr>
              <w:shd w:val="clear" w:color="auto" w:fill="FFFFFF"/>
              <w:ind w:left="5" w:right="686"/>
              <w:rPr>
                <w:color w:val="404040" w:themeColor="text1" w:themeTint="BF"/>
                <w:sz w:val="20"/>
                <w:szCs w:val="20"/>
                <w:lang w:val="uk-UA"/>
              </w:rPr>
            </w:pPr>
            <w:r w:rsidRPr="00A26195">
              <w:rPr>
                <w:color w:val="404040" w:themeColor="text1" w:themeTint="BF"/>
                <w:sz w:val="20"/>
                <w:szCs w:val="20"/>
                <w:lang w:val="uk-UA"/>
              </w:rPr>
              <w:t>Нерозподілені прибутки/непокритий збиток</w:t>
            </w:r>
          </w:p>
        </w:tc>
        <w:tc>
          <w:tcPr>
            <w:tcW w:w="1134" w:type="dxa"/>
          </w:tcPr>
          <w:p w14:paraId="27122EB7" w14:textId="4D0F199A" w:rsidR="00B00515" w:rsidRPr="00A26195" w:rsidRDefault="00B00515" w:rsidP="00C012F7">
            <w:pPr>
              <w:shd w:val="clear" w:color="auto" w:fill="FFFFFF"/>
              <w:jc w:val="center"/>
              <w:rPr>
                <w:color w:val="404040" w:themeColor="text1" w:themeTint="BF"/>
                <w:sz w:val="20"/>
                <w:szCs w:val="20"/>
                <w:lang w:val="uk-UA"/>
              </w:rPr>
            </w:pPr>
            <w:r w:rsidRPr="00A26195">
              <w:rPr>
                <w:color w:val="404040" w:themeColor="text1" w:themeTint="BF"/>
                <w:sz w:val="20"/>
                <w:szCs w:val="20"/>
                <w:lang w:val="uk-UA"/>
              </w:rPr>
              <w:t>6.1, 6.2</w:t>
            </w:r>
          </w:p>
        </w:tc>
        <w:tc>
          <w:tcPr>
            <w:tcW w:w="1134" w:type="dxa"/>
          </w:tcPr>
          <w:p w14:paraId="21C8AD96" w14:textId="7B5B1E6D" w:rsidR="00B00515" w:rsidRPr="00A26195" w:rsidRDefault="00576E05" w:rsidP="00C012F7">
            <w:pPr>
              <w:shd w:val="clear" w:color="auto" w:fill="FFFFFF"/>
              <w:ind w:left="-9"/>
              <w:jc w:val="center"/>
              <w:rPr>
                <w:color w:val="404040" w:themeColor="text1" w:themeTint="BF"/>
                <w:sz w:val="20"/>
                <w:szCs w:val="20"/>
                <w:lang w:val="uk-UA"/>
              </w:rPr>
            </w:pPr>
            <w:r w:rsidRPr="00A26195">
              <w:rPr>
                <w:color w:val="404040" w:themeColor="text1" w:themeTint="BF"/>
                <w:sz w:val="20"/>
                <w:szCs w:val="20"/>
                <w:lang w:val="uk-UA"/>
              </w:rPr>
              <w:t>1 083</w:t>
            </w:r>
          </w:p>
        </w:tc>
        <w:tc>
          <w:tcPr>
            <w:tcW w:w="1276" w:type="dxa"/>
          </w:tcPr>
          <w:p w14:paraId="2FE0F501" w14:textId="1A1D39D1" w:rsidR="00B00515" w:rsidRPr="00A26195" w:rsidRDefault="007F5CF7" w:rsidP="00C012F7">
            <w:pPr>
              <w:shd w:val="clear" w:color="auto" w:fill="FFFFFF"/>
              <w:ind w:left="-9"/>
              <w:jc w:val="center"/>
              <w:rPr>
                <w:color w:val="404040" w:themeColor="text1" w:themeTint="BF"/>
                <w:sz w:val="20"/>
                <w:szCs w:val="20"/>
                <w:lang w:val="uk-UA"/>
              </w:rPr>
            </w:pPr>
            <w:r w:rsidRPr="00A26195">
              <w:rPr>
                <w:color w:val="404040" w:themeColor="text1" w:themeTint="BF"/>
                <w:sz w:val="20"/>
                <w:szCs w:val="20"/>
                <w:lang w:val="uk-UA"/>
              </w:rPr>
              <w:t>906</w:t>
            </w:r>
          </w:p>
        </w:tc>
      </w:tr>
      <w:tr w:rsidR="00B00515" w:rsidRPr="00A26195" w14:paraId="02A2F161" w14:textId="3690ABB4" w:rsidTr="00B00515">
        <w:trPr>
          <w:trHeight w:hRule="exact" w:val="267"/>
        </w:trPr>
        <w:tc>
          <w:tcPr>
            <w:tcW w:w="6232" w:type="dxa"/>
            <w:hideMark/>
          </w:tcPr>
          <w:p w14:paraId="33A24167" w14:textId="77777777" w:rsidR="00B00515" w:rsidRPr="00A26195" w:rsidRDefault="00B00515" w:rsidP="00C012F7">
            <w:pPr>
              <w:shd w:val="clear" w:color="auto" w:fill="FFFFFF"/>
              <w:ind w:right="739"/>
              <w:rPr>
                <w:color w:val="404040" w:themeColor="text1" w:themeTint="BF"/>
                <w:sz w:val="20"/>
                <w:szCs w:val="20"/>
                <w:u w:val="single"/>
                <w:lang w:val="uk-UA"/>
              </w:rPr>
            </w:pPr>
            <w:r w:rsidRPr="00A26195">
              <w:rPr>
                <w:color w:val="404040" w:themeColor="text1" w:themeTint="BF"/>
                <w:sz w:val="20"/>
                <w:szCs w:val="20"/>
                <w:u w:val="single"/>
                <w:lang w:val="uk-UA"/>
              </w:rPr>
              <w:t>Разом, власний капітал</w:t>
            </w:r>
          </w:p>
        </w:tc>
        <w:tc>
          <w:tcPr>
            <w:tcW w:w="1134" w:type="dxa"/>
          </w:tcPr>
          <w:p w14:paraId="72B3DEFC" w14:textId="77777777" w:rsidR="00B00515" w:rsidRPr="00A26195" w:rsidRDefault="00B00515" w:rsidP="00C012F7">
            <w:pPr>
              <w:shd w:val="clear" w:color="auto" w:fill="FFFFFF"/>
              <w:rPr>
                <w:color w:val="404040" w:themeColor="text1" w:themeTint="BF"/>
                <w:sz w:val="20"/>
                <w:szCs w:val="20"/>
                <w:u w:val="single"/>
                <w:lang w:val="uk-UA"/>
              </w:rPr>
            </w:pPr>
          </w:p>
        </w:tc>
        <w:tc>
          <w:tcPr>
            <w:tcW w:w="1134" w:type="dxa"/>
          </w:tcPr>
          <w:p w14:paraId="2287F2D6" w14:textId="007C8DE2" w:rsidR="00B00515" w:rsidRPr="00A26195" w:rsidRDefault="00576E05" w:rsidP="00C012F7">
            <w:pPr>
              <w:shd w:val="clear" w:color="auto" w:fill="FFFFFF"/>
              <w:ind w:left="-9"/>
              <w:jc w:val="center"/>
              <w:rPr>
                <w:color w:val="404040" w:themeColor="text1" w:themeTint="BF"/>
                <w:sz w:val="20"/>
                <w:szCs w:val="20"/>
                <w:u w:val="single"/>
                <w:lang w:val="en-US"/>
              </w:rPr>
            </w:pPr>
            <w:r w:rsidRPr="00A26195">
              <w:rPr>
                <w:color w:val="404040" w:themeColor="text1" w:themeTint="BF"/>
                <w:sz w:val="20"/>
                <w:szCs w:val="20"/>
                <w:u w:val="single"/>
                <w:lang w:val="uk-UA"/>
              </w:rPr>
              <w:t>8 651</w:t>
            </w:r>
          </w:p>
        </w:tc>
        <w:tc>
          <w:tcPr>
            <w:tcW w:w="1276" w:type="dxa"/>
          </w:tcPr>
          <w:p w14:paraId="15D6F5D7" w14:textId="504FB23D" w:rsidR="00B00515" w:rsidRPr="00A26195" w:rsidRDefault="00955AC1" w:rsidP="00C012F7">
            <w:pPr>
              <w:shd w:val="clear" w:color="auto" w:fill="FFFFFF"/>
              <w:ind w:left="-9"/>
              <w:jc w:val="center"/>
              <w:rPr>
                <w:color w:val="404040" w:themeColor="text1" w:themeTint="BF"/>
                <w:sz w:val="20"/>
                <w:szCs w:val="20"/>
                <w:u w:val="single"/>
                <w:lang w:val="uk-UA"/>
              </w:rPr>
            </w:pPr>
            <w:r w:rsidRPr="00A26195">
              <w:rPr>
                <w:color w:val="404040" w:themeColor="text1" w:themeTint="BF"/>
                <w:sz w:val="20"/>
                <w:szCs w:val="20"/>
                <w:u w:val="single"/>
                <w:lang w:val="uk-UA"/>
              </w:rPr>
              <w:t>8 464</w:t>
            </w:r>
          </w:p>
        </w:tc>
      </w:tr>
      <w:tr w:rsidR="00B00515" w:rsidRPr="00A26195" w14:paraId="07EC135A" w14:textId="2DD412C1" w:rsidTr="00B00515">
        <w:trPr>
          <w:trHeight w:hRule="exact" w:val="250"/>
        </w:trPr>
        <w:tc>
          <w:tcPr>
            <w:tcW w:w="6232" w:type="dxa"/>
          </w:tcPr>
          <w:p w14:paraId="160E7EE8" w14:textId="0260E87C" w:rsidR="00B00515" w:rsidRPr="00A26195" w:rsidRDefault="00B00515" w:rsidP="00C012F7">
            <w:pPr>
              <w:shd w:val="clear" w:color="auto" w:fill="FFFFFF"/>
              <w:rPr>
                <w:color w:val="404040" w:themeColor="text1" w:themeTint="BF"/>
                <w:sz w:val="20"/>
                <w:szCs w:val="20"/>
                <w:lang w:val="uk-UA"/>
              </w:rPr>
            </w:pPr>
            <w:r w:rsidRPr="00A26195">
              <w:rPr>
                <w:color w:val="404040" w:themeColor="text1" w:themeTint="BF"/>
                <w:sz w:val="20"/>
                <w:szCs w:val="20"/>
                <w:lang w:val="uk-UA"/>
              </w:rPr>
              <w:lastRenderedPageBreak/>
              <w:t>Поточна кредиторська заборгованість за</w:t>
            </w:r>
          </w:p>
        </w:tc>
        <w:tc>
          <w:tcPr>
            <w:tcW w:w="1134" w:type="dxa"/>
          </w:tcPr>
          <w:p w14:paraId="4527361D" w14:textId="0A0A30C8" w:rsidR="00B00515" w:rsidRPr="00A26195" w:rsidRDefault="00B00515" w:rsidP="00C012F7">
            <w:pPr>
              <w:shd w:val="clear" w:color="auto" w:fill="FFFFFF"/>
              <w:jc w:val="center"/>
              <w:rPr>
                <w:color w:val="404040" w:themeColor="text1" w:themeTint="BF"/>
                <w:sz w:val="20"/>
                <w:szCs w:val="20"/>
                <w:lang w:val="uk-UA"/>
              </w:rPr>
            </w:pPr>
            <w:r w:rsidRPr="00A26195">
              <w:rPr>
                <w:color w:val="404040" w:themeColor="text1" w:themeTint="BF"/>
                <w:sz w:val="20"/>
                <w:szCs w:val="20"/>
                <w:lang w:val="uk-UA"/>
              </w:rPr>
              <w:t>6.8</w:t>
            </w:r>
          </w:p>
        </w:tc>
        <w:tc>
          <w:tcPr>
            <w:tcW w:w="1134" w:type="dxa"/>
          </w:tcPr>
          <w:p w14:paraId="08E8B57C" w14:textId="076E86CD" w:rsidR="00B00515" w:rsidRPr="00A26195" w:rsidRDefault="00B00515" w:rsidP="00C012F7">
            <w:pPr>
              <w:shd w:val="clear" w:color="auto" w:fill="FFFFFF"/>
              <w:ind w:left="-9"/>
              <w:rPr>
                <w:color w:val="404040" w:themeColor="text1" w:themeTint="BF"/>
                <w:spacing w:val="-3"/>
                <w:sz w:val="20"/>
                <w:szCs w:val="20"/>
                <w:lang w:val="uk-UA"/>
              </w:rPr>
            </w:pPr>
          </w:p>
        </w:tc>
        <w:tc>
          <w:tcPr>
            <w:tcW w:w="1276" w:type="dxa"/>
          </w:tcPr>
          <w:p w14:paraId="7331D826" w14:textId="77777777" w:rsidR="00B00515" w:rsidRPr="00A26195" w:rsidRDefault="00B00515" w:rsidP="00C012F7">
            <w:pPr>
              <w:shd w:val="clear" w:color="auto" w:fill="FFFFFF"/>
              <w:ind w:left="-9"/>
              <w:rPr>
                <w:color w:val="404040" w:themeColor="text1" w:themeTint="BF"/>
                <w:spacing w:val="-3"/>
                <w:sz w:val="20"/>
                <w:szCs w:val="20"/>
                <w:lang w:val="uk-UA"/>
              </w:rPr>
            </w:pPr>
          </w:p>
        </w:tc>
      </w:tr>
      <w:tr w:rsidR="00B00515" w:rsidRPr="00A26195" w14:paraId="650D9850" w14:textId="22DDACEF" w:rsidTr="00B00515">
        <w:trPr>
          <w:trHeight w:hRule="exact" w:val="322"/>
        </w:trPr>
        <w:tc>
          <w:tcPr>
            <w:tcW w:w="6232" w:type="dxa"/>
          </w:tcPr>
          <w:p w14:paraId="5EA77B07" w14:textId="5A1F1B4F" w:rsidR="00B00515" w:rsidRPr="00A26195" w:rsidRDefault="00B00515" w:rsidP="00C012F7">
            <w:pPr>
              <w:pStyle w:val="a7"/>
              <w:numPr>
                <w:ilvl w:val="0"/>
                <w:numId w:val="5"/>
              </w:numPr>
              <w:shd w:val="clear" w:color="auto" w:fill="FFFFFF"/>
              <w:spacing w:line="240" w:lineRule="auto"/>
              <w:rPr>
                <w:rFonts w:ascii="Times New Roman" w:hAnsi="Times New Roman"/>
                <w:color w:val="404040" w:themeColor="text1" w:themeTint="BF"/>
                <w:sz w:val="20"/>
                <w:szCs w:val="20"/>
                <w:lang w:val="uk-UA"/>
              </w:rPr>
            </w:pPr>
            <w:r w:rsidRPr="00A26195">
              <w:rPr>
                <w:rFonts w:ascii="Times New Roman" w:hAnsi="Times New Roman"/>
                <w:color w:val="404040" w:themeColor="text1" w:themeTint="BF"/>
                <w:sz w:val="20"/>
                <w:szCs w:val="20"/>
                <w:lang w:val="uk-UA"/>
              </w:rPr>
              <w:t>товари, роботи послуги</w:t>
            </w:r>
          </w:p>
        </w:tc>
        <w:tc>
          <w:tcPr>
            <w:tcW w:w="1134" w:type="dxa"/>
          </w:tcPr>
          <w:p w14:paraId="5A27AA49" w14:textId="55F4C4E0" w:rsidR="00B00515" w:rsidRPr="00A26195" w:rsidRDefault="00B00515" w:rsidP="00C012F7">
            <w:pPr>
              <w:shd w:val="clear" w:color="auto" w:fill="FFFFFF"/>
              <w:jc w:val="center"/>
              <w:rPr>
                <w:color w:val="404040" w:themeColor="text1" w:themeTint="BF"/>
                <w:sz w:val="20"/>
                <w:szCs w:val="20"/>
                <w:lang w:val="uk-UA"/>
              </w:rPr>
            </w:pPr>
          </w:p>
        </w:tc>
        <w:tc>
          <w:tcPr>
            <w:tcW w:w="1134" w:type="dxa"/>
          </w:tcPr>
          <w:p w14:paraId="7751C3D8" w14:textId="547E18D0" w:rsidR="00B00515" w:rsidRPr="00A26195" w:rsidRDefault="00B00515" w:rsidP="00C012F7">
            <w:pPr>
              <w:shd w:val="clear" w:color="auto" w:fill="FFFFFF"/>
              <w:ind w:left="-9"/>
              <w:jc w:val="center"/>
              <w:rPr>
                <w:color w:val="404040" w:themeColor="text1" w:themeTint="BF"/>
                <w:spacing w:val="-3"/>
                <w:sz w:val="20"/>
                <w:szCs w:val="20"/>
                <w:lang w:val="uk-UA"/>
              </w:rPr>
            </w:pPr>
          </w:p>
        </w:tc>
        <w:tc>
          <w:tcPr>
            <w:tcW w:w="1276" w:type="dxa"/>
          </w:tcPr>
          <w:p w14:paraId="0A6A7408" w14:textId="0ADBC08B" w:rsidR="00B00515" w:rsidRPr="00A26195" w:rsidRDefault="00955AC1" w:rsidP="00C012F7">
            <w:pPr>
              <w:shd w:val="clear" w:color="auto" w:fill="FFFFFF"/>
              <w:ind w:left="-9"/>
              <w:jc w:val="center"/>
              <w:rPr>
                <w:color w:val="404040" w:themeColor="text1" w:themeTint="BF"/>
                <w:spacing w:val="-3"/>
                <w:sz w:val="20"/>
                <w:szCs w:val="20"/>
                <w:lang w:val="uk-UA"/>
              </w:rPr>
            </w:pPr>
            <w:r w:rsidRPr="00A26195">
              <w:rPr>
                <w:color w:val="404040" w:themeColor="text1" w:themeTint="BF"/>
                <w:spacing w:val="-3"/>
                <w:sz w:val="20"/>
                <w:szCs w:val="20"/>
                <w:lang w:val="uk-UA"/>
              </w:rPr>
              <w:t>44</w:t>
            </w:r>
          </w:p>
        </w:tc>
      </w:tr>
      <w:tr w:rsidR="00B00515" w:rsidRPr="00A26195" w14:paraId="6429B79D" w14:textId="64FD5907" w:rsidTr="00B00515">
        <w:trPr>
          <w:trHeight w:hRule="exact" w:val="471"/>
        </w:trPr>
        <w:tc>
          <w:tcPr>
            <w:tcW w:w="6232" w:type="dxa"/>
          </w:tcPr>
          <w:p w14:paraId="1987E906" w14:textId="1F2F1E61" w:rsidR="00B00515" w:rsidRPr="00A26195" w:rsidRDefault="00B00515" w:rsidP="00C012F7">
            <w:pPr>
              <w:pStyle w:val="a7"/>
              <w:numPr>
                <w:ilvl w:val="0"/>
                <w:numId w:val="5"/>
              </w:numPr>
              <w:shd w:val="clear" w:color="auto" w:fill="FFFFFF"/>
              <w:spacing w:line="240" w:lineRule="auto"/>
              <w:rPr>
                <w:rFonts w:ascii="Times New Roman" w:hAnsi="Times New Roman"/>
                <w:color w:val="404040" w:themeColor="text1" w:themeTint="BF"/>
                <w:sz w:val="20"/>
                <w:szCs w:val="20"/>
                <w:lang w:val="uk-UA"/>
              </w:rPr>
            </w:pPr>
            <w:r w:rsidRPr="00A26195">
              <w:rPr>
                <w:rFonts w:ascii="Times New Roman" w:hAnsi="Times New Roman"/>
                <w:color w:val="404040" w:themeColor="text1" w:themeTint="BF"/>
                <w:sz w:val="20"/>
                <w:szCs w:val="20"/>
                <w:lang w:val="uk-UA"/>
              </w:rPr>
              <w:t>розрахунками з бюджетом (у тому числі  з податку на прибуток)</w:t>
            </w:r>
          </w:p>
        </w:tc>
        <w:tc>
          <w:tcPr>
            <w:tcW w:w="1134" w:type="dxa"/>
          </w:tcPr>
          <w:p w14:paraId="0E034A6C" w14:textId="4FB16B8B" w:rsidR="00B00515" w:rsidRPr="00A26195" w:rsidRDefault="00B00515" w:rsidP="00C012F7">
            <w:pPr>
              <w:shd w:val="clear" w:color="auto" w:fill="FFFFFF"/>
              <w:jc w:val="center"/>
              <w:rPr>
                <w:color w:val="404040" w:themeColor="text1" w:themeTint="BF"/>
                <w:sz w:val="20"/>
                <w:szCs w:val="20"/>
                <w:lang w:val="uk-UA"/>
              </w:rPr>
            </w:pPr>
          </w:p>
        </w:tc>
        <w:tc>
          <w:tcPr>
            <w:tcW w:w="1134" w:type="dxa"/>
          </w:tcPr>
          <w:p w14:paraId="7ED43F62" w14:textId="1ABEF122" w:rsidR="00B00515" w:rsidRPr="00A26195" w:rsidRDefault="00576E05" w:rsidP="00C012F7">
            <w:pPr>
              <w:shd w:val="clear" w:color="auto" w:fill="FFFFFF"/>
              <w:ind w:left="-9"/>
              <w:jc w:val="center"/>
              <w:rPr>
                <w:color w:val="404040" w:themeColor="text1" w:themeTint="BF"/>
                <w:spacing w:val="-3"/>
                <w:sz w:val="20"/>
                <w:szCs w:val="20"/>
                <w:lang w:val="uk-UA"/>
              </w:rPr>
            </w:pPr>
            <w:r w:rsidRPr="00A26195">
              <w:rPr>
                <w:color w:val="404040" w:themeColor="text1" w:themeTint="BF"/>
                <w:spacing w:val="-3"/>
                <w:sz w:val="20"/>
                <w:szCs w:val="20"/>
                <w:lang w:val="uk-UA"/>
              </w:rPr>
              <w:t>6</w:t>
            </w:r>
          </w:p>
        </w:tc>
        <w:tc>
          <w:tcPr>
            <w:tcW w:w="1276" w:type="dxa"/>
          </w:tcPr>
          <w:p w14:paraId="44876B42" w14:textId="73B9D1B2" w:rsidR="00B00515" w:rsidRPr="00A26195" w:rsidRDefault="00955AC1" w:rsidP="00C012F7">
            <w:pPr>
              <w:shd w:val="clear" w:color="auto" w:fill="FFFFFF"/>
              <w:ind w:left="-9"/>
              <w:jc w:val="center"/>
              <w:rPr>
                <w:color w:val="404040" w:themeColor="text1" w:themeTint="BF"/>
                <w:spacing w:val="-3"/>
                <w:sz w:val="20"/>
                <w:szCs w:val="20"/>
                <w:lang w:val="uk-UA"/>
              </w:rPr>
            </w:pPr>
            <w:r w:rsidRPr="00A26195">
              <w:rPr>
                <w:color w:val="404040" w:themeColor="text1" w:themeTint="BF"/>
                <w:spacing w:val="-3"/>
                <w:sz w:val="20"/>
                <w:szCs w:val="20"/>
                <w:lang w:val="uk-UA"/>
              </w:rPr>
              <w:t>45</w:t>
            </w:r>
          </w:p>
        </w:tc>
      </w:tr>
      <w:tr w:rsidR="00B00515" w:rsidRPr="00A26195" w14:paraId="3FEAC3E3" w14:textId="054B3FF7" w:rsidTr="00B00515">
        <w:trPr>
          <w:trHeight w:hRule="exact" w:val="471"/>
        </w:trPr>
        <w:tc>
          <w:tcPr>
            <w:tcW w:w="6232" w:type="dxa"/>
          </w:tcPr>
          <w:p w14:paraId="51ACF937" w14:textId="583CFFC9" w:rsidR="00B00515" w:rsidRPr="00A26195" w:rsidRDefault="00B00515" w:rsidP="00C012F7">
            <w:pPr>
              <w:pStyle w:val="a7"/>
              <w:numPr>
                <w:ilvl w:val="0"/>
                <w:numId w:val="5"/>
              </w:numPr>
              <w:shd w:val="clear" w:color="auto" w:fill="FFFFFF"/>
              <w:spacing w:line="240" w:lineRule="auto"/>
              <w:rPr>
                <w:rFonts w:ascii="Times New Roman" w:hAnsi="Times New Roman"/>
                <w:color w:val="404040" w:themeColor="text1" w:themeTint="BF"/>
                <w:sz w:val="20"/>
                <w:szCs w:val="20"/>
                <w:lang w:val="uk-UA"/>
              </w:rPr>
            </w:pPr>
            <w:r w:rsidRPr="00A26195">
              <w:rPr>
                <w:rFonts w:ascii="Times New Roman" w:hAnsi="Times New Roman"/>
                <w:color w:val="404040" w:themeColor="text1" w:themeTint="BF"/>
                <w:sz w:val="20"/>
                <w:szCs w:val="20"/>
                <w:lang w:val="uk-UA"/>
              </w:rPr>
              <w:t>одержаними авансами</w:t>
            </w:r>
          </w:p>
        </w:tc>
        <w:tc>
          <w:tcPr>
            <w:tcW w:w="1134" w:type="dxa"/>
          </w:tcPr>
          <w:p w14:paraId="73E18FE4" w14:textId="77777777" w:rsidR="00B00515" w:rsidRPr="00A26195" w:rsidRDefault="00B00515" w:rsidP="00C012F7">
            <w:pPr>
              <w:shd w:val="clear" w:color="auto" w:fill="FFFFFF"/>
              <w:jc w:val="center"/>
              <w:rPr>
                <w:color w:val="404040" w:themeColor="text1" w:themeTint="BF"/>
                <w:sz w:val="20"/>
                <w:szCs w:val="20"/>
                <w:lang w:val="uk-UA"/>
              </w:rPr>
            </w:pPr>
          </w:p>
        </w:tc>
        <w:tc>
          <w:tcPr>
            <w:tcW w:w="1134" w:type="dxa"/>
          </w:tcPr>
          <w:p w14:paraId="2F5A00A9" w14:textId="2D47B859" w:rsidR="00B00515" w:rsidRPr="00A26195" w:rsidRDefault="004C0FA7" w:rsidP="00C012F7">
            <w:pPr>
              <w:shd w:val="clear" w:color="auto" w:fill="FFFFFF"/>
              <w:ind w:left="-9"/>
              <w:jc w:val="center"/>
              <w:rPr>
                <w:color w:val="404040" w:themeColor="text1" w:themeTint="BF"/>
                <w:spacing w:val="-3"/>
                <w:sz w:val="20"/>
                <w:szCs w:val="20"/>
                <w:lang w:val="uk-UA"/>
              </w:rPr>
            </w:pPr>
            <w:r w:rsidRPr="00A26195">
              <w:rPr>
                <w:color w:val="404040" w:themeColor="text1" w:themeTint="BF"/>
                <w:spacing w:val="-3"/>
                <w:sz w:val="20"/>
                <w:szCs w:val="20"/>
                <w:lang w:val="uk-UA"/>
              </w:rPr>
              <w:t>-</w:t>
            </w:r>
          </w:p>
        </w:tc>
        <w:tc>
          <w:tcPr>
            <w:tcW w:w="1276" w:type="dxa"/>
          </w:tcPr>
          <w:p w14:paraId="49B6160F" w14:textId="77A128FC" w:rsidR="00B00515" w:rsidRPr="00A26195" w:rsidRDefault="000162F4" w:rsidP="00C012F7">
            <w:pPr>
              <w:shd w:val="clear" w:color="auto" w:fill="FFFFFF"/>
              <w:ind w:left="-9"/>
              <w:jc w:val="center"/>
              <w:rPr>
                <w:color w:val="404040" w:themeColor="text1" w:themeTint="BF"/>
                <w:spacing w:val="-3"/>
                <w:sz w:val="20"/>
                <w:szCs w:val="20"/>
                <w:lang w:val="en-US"/>
              </w:rPr>
            </w:pPr>
            <w:r w:rsidRPr="00A26195">
              <w:rPr>
                <w:color w:val="404040" w:themeColor="text1" w:themeTint="BF"/>
                <w:spacing w:val="-3"/>
                <w:sz w:val="20"/>
                <w:szCs w:val="20"/>
                <w:lang w:val="en-US"/>
              </w:rPr>
              <w:t>-</w:t>
            </w:r>
          </w:p>
        </w:tc>
      </w:tr>
      <w:tr w:rsidR="00B00515" w:rsidRPr="00A26195" w14:paraId="3077C623" w14:textId="77777777" w:rsidTr="00B00515">
        <w:trPr>
          <w:trHeight w:hRule="exact" w:val="471"/>
        </w:trPr>
        <w:tc>
          <w:tcPr>
            <w:tcW w:w="6232" w:type="dxa"/>
          </w:tcPr>
          <w:p w14:paraId="17D9D42F" w14:textId="78F849A9" w:rsidR="00B00515" w:rsidRPr="00A26195" w:rsidRDefault="00B00515" w:rsidP="00C012F7">
            <w:pPr>
              <w:pStyle w:val="a7"/>
              <w:numPr>
                <w:ilvl w:val="0"/>
                <w:numId w:val="5"/>
              </w:numPr>
              <w:shd w:val="clear" w:color="auto" w:fill="FFFFFF"/>
              <w:spacing w:line="240" w:lineRule="auto"/>
              <w:rPr>
                <w:rFonts w:ascii="Times New Roman" w:hAnsi="Times New Roman"/>
                <w:color w:val="404040" w:themeColor="text1" w:themeTint="BF"/>
                <w:sz w:val="20"/>
                <w:szCs w:val="20"/>
                <w:lang w:val="uk-UA"/>
              </w:rPr>
            </w:pPr>
            <w:r w:rsidRPr="00A26195">
              <w:rPr>
                <w:rFonts w:ascii="Times New Roman" w:hAnsi="Times New Roman"/>
                <w:color w:val="404040" w:themeColor="text1" w:themeTint="BF"/>
                <w:sz w:val="20"/>
                <w:szCs w:val="20"/>
                <w:lang w:val="uk-UA"/>
              </w:rPr>
              <w:t>розрахунками зі страхування</w:t>
            </w:r>
          </w:p>
        </w:tc>
        <w:tc>
          <w:tcPr>
            <w:tcW w:w="1134" w:type="dxa"/>
          </w:tcPr>
          <w:p w14:paraId="1AADBCEF" w14:textId="77777777" w:rsidR="00B00515" w:rsidRPr="00A26195" w:rsidRDefault="00B00515" w:rsidP="00C012F7">
            <w:pPr>
              <w:shd w:val="clear" w:color="auto" w:fill="FFFFFF"/>
              <w:jc w:val="center"/>
              <w:rPr>
                <w:color w:val="404040" w:themeColor="text1" w:themeTint="BF"/>
                <w:sz w:val="20"/>
                <w:szCs w:val="20"/>
                <w:lang w:val="uk-UA"/>
              </w:rPr>
            </w:pPr>
          </w:p>
        </w:tc>
        <w:tc>
          <w:tcPr>
            <w:tcW w:w="1134" w:type="dxa"/>
          </w:tcPr>
          <w:p w14:paraId="1635D699" w14:textId="4AFDC4B8" w:rsidR="00B00515" w:rsidRPr="00A26195" w:rsidRDefault="00BA03AC" w:rsidP="00C012F7">
            <w:pPr>
              <w:shd w:val="clear" w:color="auto" w:fill="FFFFFF"/>
              <w:ind w:left="-9"/>
              <w:jc w:val="center"/>
              <w:rPr>
                <w:color w:val="404040" w:themeColor="text1" w:themeTint="BF"/>
                <w:spacing w:val="-3"/>
                <w:sz w:val="20"/>
                <w:szCs w:val="20"/>
                <w:lang w:val="uk-UA"/>
              </w:rPr>
            </w:pPr>
            <w:r w:rsidRPr="00A26195">
              <w:rPr>
                <w:color w:val="404040" w:themeColor="text1" w:themeTint="BF"/>
                <w:spacing w:val="-3"/>
                <w:sz w:val="20"/>
                <w:szCs w:val="20"/>
                <w:lang w:val="uk-UA"/>
              </w:rPr>
              <w:t>7</w:t>
            </w:r>
          </w:p>
        </w:tc>
        <w:tc>
          <w:tcPr>
            <w:tcW w:w="1276" w:type="dxa"/>
          </w:tcPr>
          <w:p w14:paraId="435BF8DC" w14:textId="45128126" w:rsidR="00B00515" w:rsidRPr="00A26195" w:rsidRDefault="00B00515" w:rsidP="00C012F7">
            <w:pPr>
              <w:shd w:val="clear" w:color="auto" w:fill="FFFFFF"/>
              <w:ind w:left="-9"/>
              <w:jc w:val="center"/>
              <w:rPr>
                <w:color w:val="404040" w:themeColor="text1" w:themeTint="BF"/>
                <w:spacing w:val="-3"/>
                <w:sz w:val="20"/>
                <w:szCs w:val="20"/>
                <w:lang w:val="uk-UA"/>
              </w:rPr>
            </w:pPr>
            <w:r w:rsidRPr="00A26195">
              <w:rPr>
                <w:color w:val="404040" w:themeColor="text1" w:themeTint="BF"/>
                <w:spacing w:val="-3"/>
                <w:sz w:val="20"/>
                <w:szCs w:val="20"/>
                <w:lang w:val="uk-UA"/>
              </w:rPr>
              <w:t>-</w:t>
            </w:r>
          </w:p>
        </w:tc>
      </w:tr>
      <w:tr w:rsidR="00B00515" w:rsidRPr="00A26195" w14:paraId="173A942F" w14:textId="77777777" w:rsidTr="00B00515">
        <w:trPr>
          <w:trHeight w:hRule="exact" w:val="471"/>
        </w:trPr>
        <w:tc>
          <w:tcPr>
            <w:tcW w:w="6232" w:type="dxa"/>
          </w:tcPr>
          <w:p w14:paraId="08577603" w14:textId="66D81874" w:rsidR="00B00515" w:rsidRPr="00A26195" w:rsidRDefault="00B00515" w:rsidP="00C012F7">
            <w:pPr>
              <w:pStyle w:val="a7"/>
              <w:numPr>
                <w:ilvl w:val="0"/>
                <w:numId w:val="5"/>
              </w:numPr>
              <w:shd w:val="clear" w:color="auto" w:fill="FFFFFF"/>
              <w:spacing w:line="240" w:lineRule="auto"/>
              <w:rPr>
                <w:rFonts w:ascii="Times New Roman" w:hAnsi="Times New Roman"/>
                <w:color w:val="404040" w:themeColor="text1" w:themeTint="BF"/>
                <w:sz w:val="20"/>
                <w:szCs w:val="20"/>
                <w:lang w:val="uk-UA"/>
              </w:rPr>
            </w:pPr>
            <w:r w:rsidRPr="00A26195">
              <w:rPr>
                <w:rFonts w:ascii="Times New Roman" w:hAnsi="Times New Roman"/>
                <w:color w:val="404040" w:themeColor="text1" w:themeTint="BF"/>
                <w:sz w:val="20"/>
                <w:szCs w:val="20"/>
                <w:lang w:val="uk-UA"/>
              </w:rPr>
              <w:t>розрахунками з оплати праці</w:t>
            </w:r>
          </w:p>
        </w:tc>
        <w:tc>
          <w:tcPr>
            <w:tcW w:w="1134" w:type="dxa"/>
          </w:tcPr>
          <w:p w14:paraId="1E56F6C8" w14:textId="77777777" w:rsidR="00B00515" w:rsidRPr="00A26195" w:rsidRDefault="00B00515" w:rsidP="00C012F7">
            <w:pPr>
              <w:shd w:val="clear" w:color="auto" w:fill="FFFFFF"/>
              <w:jc w:val="center"/>
              <w:rPr>
                <w:color w:val="404040" w:themeColor="text1" w:themeTint="BF"/>
                <w:sz w:val="20"/>
                <w:szCs w:val="20"/>
                <w:lang w:val="uk-UA"/>
              </w:rPr>
            </w:pPr>
          </w:p>
        </w:tc>
        <w:tc>
          <w:tcPr>
            <w:tcW w:w="1134" w:type="dxa"/>
          </w:tcPr>
          <w:p w14:paraId="09461826" w14:textId="3625C2CE" w:rsidR="00B00515" w:rsidRPr="00A26195" w:rsidRDefault="00BA03AC" w:rsidP="00C012F7">
            <w:pPr>
              <w:shd w:val="clear" w:color="auto" w:fill="FFFFFF"/>
              <w:ind w:left="-9"/>
              <w:jc w:val="center"/>
              <w:rPr>
                <w:color w:val="404040" w:themeColor="text1" w:themeTint="BF"/>
                <w:spacing w:val="-3"/>
                <w:sz w:val="20"/>
                <w:szCs w:val="20"/>
                <w:lang w:val="uk-UA"/>
              </w:rPr>
            </w:pPr>
            <w:r w:rsidRPr="00A26195">
              <w:rPr>
                <w:color w:val="404040" w:themeColor="text1" w:themeTint="BF"/>
                <w:spacing w:val="-3"/>
                <w:sz w:val="20"/>
                <w:szCs w:val="20"/>
                <w:lang w:val="uk-UA"/>
              </w:rPr>
              <w:t>25</w:t>
            </w:r>
          </w:p>
        </w:tc>
        <w:tc>
          <w:tcPr>
            <w:tcW w:w="1276" w:type="dxa"/>
          </w:tcPr>
          <w:p w14:paraId="479F55D4" w14:textId="24FAD037" w:rsidR="00B00515" w:rsidRPr="00A26195" w:rsidRDefault="00B00515" w:rsidP="00C012F7">
            <w:pPr>
              <w:shd w:val="clear" w:color="auto" w:fill="FFFFFF"/>
              <w:ind w:left="-9"/>
              <w:jc w:val="center"/>
              <w:rPr>
                <w:color w:val="404040" w:themeColor="text1" w:themeTint="BF"/>
                <w:spacing w:val="-3"/>
                <w:sz w:val="20"/>
                <w:szCs w:val="20"/>
                <w:lang w:val="uk-UA"/>
              </w:rPr>
            </w:pPr>
            <w:r w:rsidRPr="00A26195">
              <w:rPr>
                <w:color w:val="404040" w:themeColor="text1" w:themeTint="BF"/>
                <w:spacing w:val="-3"/>
                <w:sz w:val="20"/>
                <w:szCs w:val="20"/>
                <w:lang w:val="uk-UA"/>
              </w:rPr>
              <w:t>-</w:t>
            </w:r>
          </w:p>
        </w:tc>
      </w:tr>
      <w:tr w:rsidR="00B00515" w:rsidRPr="00A26195" w14:paraId="0773E00D" w14:textId="3336EEC4" w:rsidTr="00B00515">
        <w:trPr>
          <w:trHeight w:hRule="exact" w:val="312"/>
        </w:trPr>
        <w:tc>
          <w:tcPr>
            <w:tcW w:w="6232" w:type="dxa"/>
            <w:hideMark/>
          </w:tcPr>
          <w:p w14:paraId="502E1FA5" w14:textId="77777777" w:rsidR="00B00515" w:rsidRPr="00A26195" w:rsidRDefault="00B00515" w:rsidP="00C012F7">
            <w:pPr>
              <w:shd w:val="clear" w:color="auto" w:fill="FFFFFF"/>
              <w:rPr>
                <w:color w:val="404040" w:themeColor="text1" w:themeTint="BF"/>
                <w:sz w:val="20"/>
                <w:szCs w:val="20"/>
                <w:lang w:val="uk-UA"/>
              </w:rPr>
            </w:pPr>
            <w:r w:rsidRPr="00A26195">
              <w:rPr>
                <w:color w:val="404040" w:themeColor="text1" w:themeTint="BF"/>
                <w:sz w:val="20"/>
                <w:szCs w:val="20"/>
                <w:lang w:val="uk-UA"/>
              </w:rPr>
              <w:t>Поточні забезпечення</w:t>
            </w:r>
          </w:p>
        </w:tc>
        <w:tc>
          <w:tcPr>
            <w:tcW w:w="1134" w:type="dxa"/>
          </w:tcPr>
          <w:p w14:paraId="1480D80F" w14:textId="4E386E4E" w:rsidR="00B00515" w:rsidRPr="00A26195" w:rsidRDefault="00B00515" w:rsidP="00C012F7">
            <w:pPr>
              <w:shd w:val="clear" w:color="auto" w:fill="FFFFFF"/>
              <w:jc w:val="center"/>
              <w:rPr>
                <w:color w:val="404040" w:themeColor="text1" w:themeTint="BF"/>
                <w:sz w:val="20"/>
                <w:szCs w:val="20"/>
                <w:lang w:val="uk-UA"/>
              </w:rPr>
            </w:pPr>
            <w:r w:rsidRPr="00A26195">
              <w:rPr>
                <w:color w:val="404040" w:themeColor="text1" w:themeTint="BF"/>
                <w:sz w:val="20"/>
                <w:szCs w:val="20"/>
                <w:lang w:val="uk-UA"/>
              </w:rPr>
              <w:t>6.9</w:t>
            </w:r>
          </w:p>
        </w:tc>
        <w:tc>
          <w:tcPr>
            <w:tcW w:w="1134" w:type="dxa"/>
          </w:tcPr>
          <w:p w14:paraId="4D6EDAF0" w14:textId="5DF7779D" w:rsidR="00B00515" w:rsidRPr="00A26195" w:rsidRDefault="00BA03AC" w:rsidP="00C012F7">
            <w:pPr>
              <w:shd w:val="clear" w:color="auto" w:fill="FFFFFF"/>
              <w:ind w:left="-9"/>
              <w:jc w:val="center"/>
              <w:rPr>
                <w:color w:val="404040" w:themeColor="text1" w:themeTint="BF"/>
                <w:sz w:val="20"/>
                <w:szCs w:val="20"/>
                <w:lang w:val="uk-UA"/>
              </w:rPr>
            </w:pPr>
            <w:r w:rsidRPr="00A26195">
              <w:rPr>
                <w:color w:val="404040" w:themeColor="text1" w:themeTint="BF"/>
                <w:sz w:val="20"/>
                <w:szCs w:val="20"/>
                <w:lang w:val="uk-UA"/>
              </w:rPr>
              <w:t>148</w:t>
            </w:r>
          </w:p>
        </w:tc>
        <w:tc>
          <w:tcPr>
            <w:tcW w:w="1276" w:type="dxa"/>
          </w:tcPr>
          <w:p w14:paraId="107241DE" w14:textId="5D37E4A4" w:rsidR="00B00515" w:rsidRPr="00A26195" w:rsidRDefault="00955AC1" w:rsidP="00C012F7">
            <w:pPr>
              <w:shd w:val="clear" w:color="auto" w:fill="FFFFFF"/>
              <w:ind w:left="-9"/>
              <w:jc w:val="center"/>
              <w:rPr>
                <w:color w:val="404040" w:themeColor="text1" w:themeTint="BF"/>
                <w:sz w:val="20"/>
                <w:szCs w:val="20"/>
                <w:lang w:val="uk-UA"/>
              </w:rPr>
            </w:pPr>
            <w:r w:rsidRPr="00A26195">
              <w:rPr>
                <w:color w:val="404040" w:themeColor="text1" w:themeTint="BF"/>
                <w:sz w:val="20"/>
                <w:szCs w:val="20"/>
                <w:lang w:val="uk-UA"/>
              </w:rPr>
              <w:t>139</w:t>
            </w:r>
          </w:p>
        </w:tc>
      </w:tr>
      <w:tr w:rsidR="00F8361F" w:rsidRPr="00A26195" w14:paraId="46340CA9" w14:textId="77777777" w:rsidTr="00B00515">
        <w:trPr>
          <w:trHeight w:hRule="exact" w:val="312"/>
        </w:trPr>
        <w:tc>
          <w:tcPr>
            <w:tcW w:w="6232" w:type="dxa"/>
          </w:tcPr>
          <w:p w14:paraId="091C4E7F" w14:textId="43EE9454" w:rsidR="00F8361F" w:rsidRPr="00A26195" w:rsidRDefault="00F8361F" w:rsidP="00C012F7">
            <w:pPr>
              <w:shd w:val="clear" w:color="auto" w:fill="FFFFFF"/>
              <w:rPr>
                <w:color w:val="404040" w:themeColor="text1" w:themeTint="BF"/>
                <w:sz w:val="20"/>
                <w:szCs w:val="20"/>
                <w:lang w:val="uk-UA"/>
              </w:rPr>
            </w:pPr>
            <w:r w:rsidRPr="00A26195">
              <w:rPr>
                <w:color w:val="404040" w:themeColor="text1" w:themeTint="BF"/>
                <w:sz w:val="20"/>
                <w:szCs w:val="20"/>
                <w:lang w:val="uk-UA"/>
              </w:rPr>
              <w:t xml:space="preserve">Інші поточні </w:t>
            </w:r>
            <w:r w:rsidR="00AF5B61" w:rsidRPr="00A26195">
              <w:rPr>
                <w:color w:val="404040" w:themeColor="text1" w:themeTint="BF"/>
                <w:sz w:val="20"/>
                <w:szCs w:val="20"/>
                <w:lang w:val="uk-UA"/>
              </w:rPr>
              <w:t>зобов’язання</w:t>
            </w:r>
          </w:p>
        </w:tc>
        <w:tc>
          <w:tcPr>
            <w:tcW w:w="1134" w:type="dxa"/>
          </w:tcPr>
          <w:p w14:paraId="1DFC0C12" w14:textId="77777777" w:rsidR="00F8361F" w:rsidRPr="00A26195" w:rsidRDefault="00F8361F" w:rsidP="00C012F7">
            <w:pPr>
              <w:shd w:val="clear" w:color="auto" w:fill="FFFFFF"/>
              <w:jc w:val="center"/>
              <w:rPr>
                <w:color w:val="404040" w:themeColor="text1" w:themeTint="BF"/>
                <w:sz w:val="20"/>
                <w:szCs w:val="20"/>
                <w:lang w:val="uk-UA"/>
              </w:rPr>
            </w:pPr>
          </w:p>
        </w:tc>
        <w:tc>
          <w:tcPr>
            <w:tcW w:w="1134" w:type="dxa"/>
          </w:tcPr>
          <w:p w14:paraId="6967CF46" w14:textId="2A736BC8" w:rsidR="00F8361F" w:rsidRPr="00A26195" w:rsidRDefault="00BA03AC" w:rsidP="00C012F7">
            <w:pPr>
              <w:shd w:val="clear" w:color="auto" w:fill="FFFFFF"/>
              <w:ind w:left="-9"/>
              <w:jc w:val="center"/>
              <w:rPr>
                <w:color w:val="404040" w:themeColor="text1" w:themeTint="BF"/>
                <w:sz w:val="20"/>
                <w:szCs w:val="20"/>
                <w:lang w:val="uk-UA"/>
              </w:rPr>
            </w:pPr>
            <w:r w:rsidRPr="00A26195">
              <w:rPr>
                <w:color w:val="404040" w:themeColor="text1" w:themeTint="BF"/>
                <w:sz w:val="20"/>
                <w:szCs w:val="20"/>
                <w:lang w:val="uk-UA"/>
              </w:rPr>
              <w:t>-</w:t>
            </w:r>
          </w:p>
        </w:tc>
        <w:tc>
          <w:tcPr>
            <w:tcW w:w="1276" w:type="dxa"/>
          </w:tcPr>
          <w:p w14:paraId="4E87AE3C" w14:textId="7AA06DCC" w:rsidR="00F8361F" w:rsidRPr="00A26195" w:rsidRDefault="000162F4" w:rsidP="00C012F7">
            <w:pPr>
              <w:shd w:val="clear" w:color="auto" w:fill="FFFFFF"/>
              <w:ind w:left="-9"/>
              <w:jc w:val="center"/>
              <w:rPr>
                <w:color w:val="404040" w:themeColor="text1" w:themeTint="BF"/>
                <w:sz w:val="20"/>
                <w:szCs w:val="20"/>
                <w:lang w:val="en-US"/>
              </w:rPr>
            </w:pPr>
            <w:r w:rsidRPr="00A26195">
              <w:rPr>
                <w:color w:val="404040" w:themeColor="text1" w:themeTint="BF"/>
                <w:sz w:val="20"/>
                <w:szCs w:val="20"/>
                <w:lang w:val="en-US"/>
              </w:rPr>
              <w:t>-</w:t>
            </w:r>
          </w:p>
        </w:tc>
      </w:tr>
      <w:tr w:rsidR="00B00515" w:rsidRPr="00A26195" w14:paraId="7D334466" w14:textId="20D1909B" w:rsidTr="00B00515">
        <w:trPr>
          <w:trHeight w:val="231"/>
        </w:trPr>
        <w:tc>
          <w:tcPr>
            <w:tcW w:w="6232" w:type="dxa"/>
            <w:shd w:val="clear" w:color="auto" w:fill="auto"/>
          </w:tcPr>
          <w:p w14:paraId="036700F5" w14:textId="12D046F2" w:rsidR="00B00515" w:rsidRPr="00A26195" w:rsidRDefault="00B00515" w:rsidP="00C012F7">
            <w:pPr>
              <w:shd w:val="clear" w:color="auto" w:fill="FFFFFF"/>
              <w:rPr>
                <w:color w:val="404040" w:themeColor="text1" w:themeTint="BF"/>
                <w:sz w:val="20"/>
                <w:szCs w:val="20"/>
                <w:u w:val="single"/>
                <w:lang w:val="uk-UA"/>
              </w:rPr>
            </w:pPr>
            <w:r w:rsidRPr="00A26195">
              <w:rPr>
                <w:color w:val="404040" w:themeColor="text1" w:themeTint="BF"/>
                <w:spacing w:val="-4"/>
                <w:sz w:val="20"/>
                <w:szCs w:val="20"/>
                <w:u w:val="single"/>
                <w:lang w:val="uk-UA"/>
              </w:rPr>
              <w:t>Усього, пасивів</w:t>
            </w:r>
          </w:p>
        </w:tc>
        <w:tc>
          <w:tcPr>
            <w:tcW w:w="1134" w:type="dxa"/>
            <w:shd w:val="clear" w:color="auto" w:fill="auto"/>
          </w:tcPr>
          <w:p w14:paraId="219C6D41" w14:textId="77777777" w:rsidR="00B00515" w:rsidRPr="00A26195" w:rsidRDefault="00B00515" w:rsidP="00C012F7">
            <w:pPr>
              <w:shd w:val="clear" w:color="auto" w:fill="FFFFFF"/>
              <w:rPr>
                <w:color w:val="404040" w:themeColor="text1" w:themeTint="BF"/>
                <w:sz w:val="20"/>
                <w:szCs w:val="20"/>
                <w:u w:val="single"/>
                <w:lang w:val="uk-UA"/>
              </w:rPr>
            </w:pPr>
          </w:p>
        </w:tc>
        <w:tc>
          <w:tcPr>
            <w:tcW w:w="1134" w:type="dxa"/>
          </w:tcPr>
          <w:p w14:paraId="3496BAAA" w14:textId="25F47769" w:rsidR="00B00515" w:rsidRPr="00A26195" w:rsidRDefault="00BA03AC" w:rsidP="00C012F7">
            <w:pPr>
              <w:shd w:val="clear" w:color="auto" w:fill="FFFFFF"/>
              <w:ind w:left="-9"/>
              <w:jc w:val="center"/>
              <w:rPr>
                <w:b/>
                <w:bCs/>
                <w:color w:val="404040" w:themeColor="text1" w:themeTint="BF"/>
                <w:sz w:val="20"/>
                <w:szCs w:val="20"/>
                <w:u w:val="single"/>
                <w:lang w:val="uk-UA"/>
              </w:rPr>
            </w:pPr>
            <w:r w:rsidRPr="00A26195">
              <w:rPr>
                <w:b/>
                <w:bCs/>
                <w:color w:val="404040" w:themeColor="text1" w:themeTint="BF"/>
                <w:sz w:val="20"/>
                <w:szCs w:val="20"/>
                <w:u w:val="single"/>
                <w:lang w:val="uk-UA"/>
              </w:rPr>
              <w:t>8 837</w:t>
            </w:r>
          </w:p>
        </w:tc>
        <w:tc>
          <w:tcPr>
            <w:tcW w:w="1276" w:type="dxa"/>
          </w:tcPr>
          <w:p w14:paraId="6ABCDEC1" w14:textId="4A6687A0" w:rsidR="00B00515" w:rsidRPr="00A26195" w:rsidRDefault="00955AC1" w:rsidP="00C012F7">
            <w:pPr>
              <w:shd w:val="clear" w:color="auto" w:fill="FFFFFF"/>
              <w:ind w:left="-9"/>
              <w:jc w:val="center"/>
              <w:rPr>
                <w:b/>
                <w:bCs/>
                <w:color w:val="404040" w:themeColor="text1" w:themeTint="BF"/>
                <w:sz w:val="20"/>
                <w:szCs w:val="20"/>
                <w:u w:val="single"/>
                <w:lang w:val="uk-UA"/>
              </w:rPr>
            </w:pPr>
            <w:r w:rsidRPr="00A26195">
              <w:rPr>
                <w:b/>
                <w:bCs/>
                <w:color w:val="404040" w:themeColor="text1" w:themeTint="BF"/>
                <w:sz w:val="20"/>
                <w:szCs w:val="20"/>
                <w:u w:val="single"/>
                <w:lang w:val="uk-UA"/>
              </w:rPr>
              <w:t>8 692</w:t>
            </w:r>
          </w:p>
        </w:tc>
      </w:tr>
    </w:tbl>
    <w:p w14:paraId="32D3FF82" w14:textId="48116D8A" w:rsidR="001F07B6" w:rsidRPr="00A26195" w:rsidRDefault="001F07B6" w:rsidP="00C012F7">
      <w:pPr>
        <w:rPr>
          <w:color w:val="404040" w:themeColor="text1" w:themeTint="BF"/>
          <w:sz w:val="20"/>
          <w:szCs w:val="20"/>
          <w:lang w:val="uk-UA"/>
        </w:rPr>
      </w:pPr>
      <w:r w:rsidRPr="00A26195">
        <w:rPr>
          <w:color w:val="404040" w:themeColor="text1" w:themeTint="BF"/>
          <w:sz w:val="20"/>
          <w:szCs w:val="20"/>
          <w:lang w:val="uk-UA"/>
        </w:rPr>
        <w:t xml:space="preserve">Затверджено до випуску та підписано </w:t>
      </w:r>
      <w:r w:rsidR="006537FB" w:rsidRPr="00A26195">
        <w:rPr>
          <w:color w:val="404040" w:themeColor="text1" w:themeTint="BF"/>
          <w:sz w:val="20"/>
          <w:szCs w:val="20"/>
          <w:lang w:val="uk-UA"/>
        </w:rPr>
        <w:t>20 липня</w:t>
      </w:r>
      <w:r w:rsidR="001B36CD" w:rsidRPr="00A26195">
        <w:rPr>
          <w:color w:val="404040" w:themeColor="text1" w:themeTint="BF"/>
          <w:sz w:val="20"/>
          <w:szCs w:val="20"/>
          <w:lang w:val="uk-UA"/>
        </w:rPr>
        <w:t xml:space="preserve"> 2024</w:t>
      </w:r>
      <w:r w:rsidR="00F071B1" w:rsidRPr="00A26195">
        <w:rPr>
          <w:color w:val="404040" w:themeColor="text1" w:themeTint="BF"/>
          <w:sz w:val="20"/>
          <w:szCs w:val="20"/>
          <w:lang w:val="uk-UA"/>
        </w:rPr>
        <w:t>р.</w:t>
      </w:r>
    </w:p>
    <w:p w14:paraId="6CB2E42A" w14:textId="77777777" w:rsidR="001F07B6" w:rsidRPr="00A26195" w:rsidRDefault="001F07B6" w:rsidP="00C012F7">
      <w:pPr>
        <w:rPr>
          <w:b/>
          <w:color w:val="404040" w:themeColor="text1" w:themeTint="BF"/>
          <w:sz w:val="20"/>
          <w:szCs w:val="20"/>
          <w:lang w:val="uk-UA"/>
        </w:rPr>
      </w:pPr>
    </w:p>
    <w:p w14:paraId="34405D1C" w14:textId="441EFBD8" w:rsidR="001551F3" w:rsidRPr="00A26195" w:rsidRDefault="00A46121" w:rsidP="00C012F7">
      <w:pPr>
        <w:jc w:val="center"/>
        <w:rPr>
          <w:bCs/>
          <w:i/>
          <w:iCs/>
          <w:color w:val="404040" w:themeColor="text1" w:themeTint="BF"/>
          <w:sz w:val="20"/>
          <w:szCs w:val="20"/>
          <w:lang w:val="uk-UA"/>
        </w:rPr>
      </w:pPr>
      <w:r w:rsidRPr="00A26195">
        <w:rPr>
          <w:bCs/>
          <w:color w:val="404040" w:themeColor="text1" w:themeTint="BF"/>
          <w:sz w:val="20"/>
          <w:szCs w:val="20"/>
          <w:u w:val="single"/>
          <w:lang w:val="uk-UA"/>
        </w:rPr>
        <w:t xml:space="preserve">Звіт про власний капітал </w:t>
      </w:r>
      <w:r w:rsidR="00D161DA" w:rsidRPr="00A26195">
        <w:rPr>
          <w:bCs/>
          <w:color w:val="404040" w:themeColor="text1" w:themeTint="BF"/>
          <w:sz w:val="20"/>
          <w:szCs w:val="20"/>
          <w:u w:val="single"/>
          <w:lang w:val="uk-UA"/>
        </w:rPr>
        <w:t>за період</w:t>
      </w:r>
      <w:r w:rsidR="00D866B0" w:rsidRPr="00A26195">
        <w:rPr>
          <w:bCs/>
          <w:color w:val="404040" w:themeColor="text1" w:themeTint="BF"/>
          <w:sz w:val="20"/>
          <w:szCs w:val="20"/>
          <w:u w:val="single"/>
          <w:lang w:val="uk-UA"/>
        </w:rPr>
        <w:t xml:space="preserve"> </w:t>
      </w:r>
      <w:r w:rsidR="006E5C97" w:rsidRPr="00A26195">
        <w:rPr>
          <w:bCs/>
          <w:color w:val="404040" w:themeColor="text1" w:themeTint="BF"/>
          <w:sz w:val="20"/>
          <w:szCs w:val="20"/>
          <w:u w:val="single"/>
          <w:lang w:val="uk-UA"/>
        </w:rPr>
        <w:t xml:space="preserve">за </w:t>
      </w:r>
      <w:r w:rsidR="00670309" w:rsidRPr="00A26195">
        <w:rPr>
          <w:bCs/>
          <w:color w:val="404040" w:themeColor="text1" w:themeTint="BF"/>
          <w:sz w:val="20"/>
          <w:szCs w:val="20"/>
          <w:u w:val="single"/>
          <w:lang w:val="uk-UA"/>
        </w:rPr>
        <w:t>1 півріччя</w:t>
      </w:r>
      <w:r w:rsidR="00786924" w:rsidRPr="00A26195">
        <w:rPr>
          <w:bCs/>
          <w:color w:val="404040" w:themeColor="text1" w:themeTint="BF"/>
          <w:sz w:val="20"/>
          <w:szCs w:val="20"/>
          <w:u w:val="single"/>
          <w:lang w:val="uk-UA"/>
        </w:rPr>
        <w:t xml:space="preserve"> 2024 року</w:t>
      </w:r>
      <w:r w:rsidR="00377CB5" w:rsidRPr="00A26195">
        <w:rPr>
          <w:bCs/>
          <w:color w:val="404040" w:themeColor="text1" w:themeTint="BF"/>
          <w:sz w:val="20"/>
          <w:szCs w:val="20"/>
          <w:u w:val="single"/>
          <w:lang w:val="uk-UA"/>
        </w:rPr>
        <w:t xml:space="preserve"> (з </w:t>
      </w:r>
      <w:r w:rsidR="00670309" w:rsidRPr="00A26195">
        <w:rPr>
          <w:bCs/>
          <w:color w:val="404040" w:themeColor="text1" w:themeTint="BF"/>
          <w:sz w:val="20"/>
          <w:szCs w:val="20"/>
          <w:u w:val="single"/>
          <w:lang w:val="uk-UA"/>
        </w:rPr>
        <w:t xml:space="preserve">1 січня по 30 червня </w:t>
      </w:r>
      <w:r w:rsidR="007F461D" w:rsidRPr="00A26195">
        <w:rPr>
          <w:bCs/>
          <w:color w:val="404040" w:themeColor="text1" w:themeTint="BF"/>
          <w:sz w:val="20"/>
          <w:szCs w:val="20"/>
          <w:u w:val="single"/>
          <w:lang w:val="uk-UA"/>
        </w:rPr>
        <w:t xml:space="preserve"> 2024</w:t>
      </w:r>
      <w:r w:rsidR="00377CB5" w:rsidRPr="00A26195">
        <w:rPr>
          <w:bCs/>
          <w:color w:val="404040" w:themeColor="text1" w:themeTint="BF"/>
          <w:sz w:val="20"/>
          <w:szCs w:val="20"/>
          <w:u w:val="single"/>
          <w:lang w:val="uk-UA"/>
        </w:rPr>
        <w:t xml:space="preserve"> року), </w:t>
      </w:r>
      <w:proofErr w:type="spellStart"/>
      <w:r w:rsidR="00377CB5" w:rsidRPr="00A26195">
        <w:rPr>
          <w:bCs/>
          <w:i/>
          <w:iCs/>
          <w:color w:val="404040" w:themeColor="text1" w:themeTint="BF"/>
          <w:sz w:val="20"/>
          <w:szCs w:val="20"/>
          <w:lang w:val="uk-UA"/>
        </w:rPr>
        <w:t>тис.грн</w:t>
      </w:r>
      <w:proofErr w:type="spellEnd"/>
      <w:r w:rsidR="00761F7A" w:rsidRPr="00A26195">
        <w:rPr>
          <w:bCs/>
          <w:i/>
          <w:iCs/>
          <w:color w:val="404040" w:themeColor="text1" w:themeTint="BF"/>
          <w:sz w:val="20"/>
          <w:szCs w:val="20"/>
          <w:lang w:val="uk-UA"/>
        </w:rPr>
        <w:t>.</w:t>
      </w:r>
    </w:p>
    <w:tbl>
      <w:tblPr>
        <w:tblStyle w:val="TableGrid"/>
        <w:tblW w:w="9776" w:type="dxa"/>
        <w:tblInd w:w="0" w:type="dxa"/>
        <w:tblCellMar>
          <w:left w:w="50" w:type="dxa"/>
          <w:right w:w="53" w:type="dxa"/>
        </w:tblCellMar>
        <w:tblLook w:val="04A0" w:firstRow="1" w:lastRow="0" w:firstColumn="1" w:lastColumn="0" w:noHBand="0" w:noVBand="1"/>
      </w:tblPr>
      <w:tblGrid>
        <w:gridCol w:w="3964"/>
        <w:gridCol w:w="993"/>
        <w:gridCol w:w="708"/>
        <w:gridCol w:w="1276"/>
        <w:gridCol w:w="1084"/>
        <w:gridCol w:w="856"/>
        <w:gridCol w:w="895"/>
      </w:tblGrid>
      <w:tr w:rsidR="00217E78" w:rsidRPr="00A26195" w14:paraId="57B1CCB9" w14:textId="77777777" w:rsidTr="0028247F">
        <w:trPr>
          <w:cantSplit/>
          <w:trHeight w:val="2314"/>
        </w:trPr>
        <w:tc>
          <w:tcPr>
            <w:tcW w:w="3964" w:type="dxa"/>
            <w:tcBorders>
              <w:top w:val="single" w:sz="4" w:space="0" w:color="000000"/>
              <w:left w:val="single" w:sz="4" w:space="0" w:color="000000"/>
              <w:bottom w:val="single" w:sz="4" w:space="0" w:color="000000"/>
              <w:right w:val="single" w:sz="4" w:space="0" w:color="000000"/>
            </w:tcBorders>
            <w:vAlign w:val="center"/>
          </w:tcPr>
          <w:p w14:paraId="7222B8BD" w14:textId="77777777" w:rsidR="00761F7A" w:rsidRPr="00A26195" w:rsidRDefault="00761F7A" w:rsidP="00C012F7">
            <w:pPr>
              <w:ind w:left="57"/>
              <w:jc w:val="center"/>
              <w:rPr>
                <w:rFonts w:cs="Times New Roman"/>
                <w:bCs/>
                <w:color w:val="404040" w:themeColor="text1" w:themeTint="BF"/>
                <w:sz w:val="20"/>
                <w:szCs w:val="20"/>
                <w:lang w:val="uk-UA"/>
              </w:rPr>
            </w:pPr>
          </w:p>
        </w:tc>
        <w:tc>
          <w:tcPr>
            <w:tcW w:w="993" w:type="dxa"/>
            <w:tcBorders>
              <w:top w:val="single" w:sz="4" w:space="0" w:color="000000"/>
              <w:left w:val="single" w:sz="4" w:space="0" w:color="000000"/>
              <w:bottom w:val="single" w:sz="4" w:space="0" w:color="000000"/>
              <w:right w:val="single" w:sz="4" w:space="0" w:color="000000"/>
            </w:tcBorders>
            <w:textDirection w:val="btLr"/>
          </w:tcPr>
          <w:p w14:paraId="39162C49" w14:textId="77777777" w:rsidR="00761F7A" w:rsidRPr="00A26195" w:rsidRDefault="00761F7A" w:rsidP="00C012F7">
            <w:pPr>
              <w:ind w:left="350" w:right="113"/>
              <w:jc w:val="center"/>
              <w:rPr>
                <w:rFonts w:eastAsia="Calibri" w:cs="Times New Roman"/>
                <w:bCs/>
                <w:noProof/>
                <w:color w:val="404040" w:themeColor="text1" w:themeTint="BF"/>
                <w:sz w:val="20"/>
                <w:szCs w:val="20"/>
                <w:lang w:val="uk-UA"/>
              </w:rPr>
            </w:pPr>
            <w:r w:rsidRPr="00A26195">
              <w:rPr>
                <w:rFonts w:eastAsia="Calibri" w:cs="Times New Roman"/>
                <w:bCs/>
                <w:noProof/>
                <w:color w:val="404040" w:themeColor="text1" w:themeTint="BF"/>
                <w:sz w:val="20"/>
                <w:szCs w:val="20"/>
                <w:lang w:val="uk-UA"/>
              </w:rPr>
              <w:t>Статутний капітал</w:t>
            </w:r>
          </w:p>
        </w:tc>
        <w:tc>
          <w:tcPr>
            <w:tcW w:w="708" w:type="dxa"/>
            <w:tcBorders>
              <w:top w:val="single" w:sz="4" w:space="0" w:color="000000"/>
              <w:left w:val="single" w:sz="4" w:space="0" w:color="000000"/>
              <w:bottom w:val="single" w:sz="4" w:space="0" w:color="000000"/>
              <w:right w:val="single" w:sz="4" w:space="0" w:color="000000"/>
            </w:tcBorders>
            <w:textDirection w:val="btLr"/>
          </w:tcPr>
          <w:p w14:paraId="22ADCFA7" w14:textId="4ABDFEAF" w:rsidR="00761F7A" w:rsidRPr="00A26195" w:rsidRDefault="00D72FC2" w:rsidP="00C012F7">
            <w:pPr>
              <w:ind w:left="117" w:right="113"/>
              <w:jc w:val="center"/>
              <w:rPr>
                <w:rFonts w:eastAsia="Calibri" w:cs="Times New Roman"/>
                <w:bCs/>
                <w:noProof/>
                <w:color w:val="404040" w:themeColor="text1" w:themeTint="BF"/>
                <w:sz w:val="20"/>
                <w:szCs w:val="20"/>
                <w:lang w:val="uk-UA"/>
              </w:rPr>
            </w:pPr>
            <w:r w:rsidRPr="00A26195">
              <w:rPr>
                <w:rFonts w:eastAsia="Calibri" w:cs="Times New Roman"/>
                <w:bCs/>
                <w:noProof/>
                <w:color w:val="404040" w:themeColor="text1" w:themeTint="BF"/>
                <w:sz w:val="20"/>
                <w:szCs w:val="20"/>
                <w:lang w:val="uk-UA"/>
              </w:rPr>
              <w:t xml:space="preserve">Резервний </w:t>
            </w:r>
            <w:r w:rsidR="00761F7A" w:rsidRPr="00A26195">
              <w:rPr>
                <w:rFonts w:eastAsia="Calibri" w:cs="Times New Roman"/>
                <w:bCs/>
                <w:noProof/>
                <w:color w:val="404040" w:themeColor="text1" w:themeTint="BF"/>
                <w:sz w:val="20"/>
                <w:szCs w:val="20"/>
                <w:lang w:val="uk-UA"/>
              </w:rPr>
              <w:t>капітал</w:t>
            </w:r>
          </w:p>
        </w:tc>
        <w:tc>
          <w:tcPr>
            <w:tcW w:w="1276" w:type="dxa"/>
            <w:tcBorders>
              <w:top w:val="single" w:sz="4" w:space="0" w:color="000000"/>
              <w:left w:val="single" w:sz="4" w:space="0" w:color="000000"/>
              <w:bottom w:val="single" w:sz="4" w:space="0" w:color="000000"/>
              <w:right w:val="single" w:sz="4" w:space="0" w:color="000000"/>
            </w:tcBorders>
            <w:textDirection w:val="btLr"/>
          </w:tcPr>
          <w:p w14:paraId="0103F910" w14:textId="77777777" w:rsidR="00761F7A" w:rsidRPr="00A26195" w:rsidRDefault="00761F7A" w:rsidP="00C012F7">
            <w:pPr>
              <w:ind w:left="309" w:right="113"/>
              <w:jc w:val="center"/>
              <w:rPr>
                <w:rFonts w:eastAsia="Calibri" w:cs="Times New Roman"/>
                <w:bCs/>
                <w:noProof/>
                <w:color w:val="404040" w:themeColor="text1" w:themeTint="BF"/>
                <w:sz w:val="20"/>
                <w:szCs w:val="20"/>
                <w:lang w:val="uk-UA"/>
              </w:rPr>
            </w:pPr>
            <w:r w:rsidRPr="00A26195">
              <w:rPr>
                <w:rFonts w:eastAsia="Calibri" w:cs="Times New Roman"/>
                <w:bCs/>
                <w:noProof/>
                <w:color w:val="404040" w:themeColor="text1" w:themeTint="BF"/>
                <w:sz w:val="20"/>
                <w:szCs w:val="20"/>
                <w:lang w:val="uk-UA"/>
              </w:rPr>
              <w:t xml:space="preserve">Нерозподілений прибуток/ непокритий збиток  </w:t>
            </w:r>
          </w:p>
        </w:tc>
        <w:tc>
          <w:tcPr>
            <w:tcW w:w="1084" w:type="dxa"/>
            <w:tcBorders>
              <w:top w:val="single" w:sz="4" w:space="0" w:color="000000"/>
              <w:left w:val="single" w:sz="4" w:space="0" w:color="000000"/>
              <w:bottom w:val="single" w:sz="4" w:space="0" w:color="000000"/>
              <w:right w:val="single" w:sz="4" w:space="0" w:color="000000"/>
            </w:tcBorders>
            <w:textDirection w:val="btLr"/>
          </w:tcPr>
          <w:p w14:paraId="1076818E" w14:textId="77777777" w:rsidR="00761F7A" w:rsidRPr="00A26195" w:rsidRDefault="00761F7A" w:rsidP="00C012F7">
            <w:pPr>
              <w:ind w:left="354" w:right="113"/>
              <w:jc w:val="center"/>
              <w:rPr>
                <w:rFonts w:eastAsia="Calibri" w:cs="Times New Roman"/>
                <w:bCs/>
                <w:noProof/>
                <w:color w:val="404040" w:themeColor="text1" w:themeTint="BF"/>
                <w:sz w:val="20"/>
                <w:szCs w:val="20"/>
                <w:lang w:val="uk-UA"/>
              </w:rPr>
            </w:pPr>
            <w:r w:rsidRPr="00A26195">
              <w:rPr>
                <w:rFonts w:eastAsia="Calibri" w:cs="Times New Roman"/>
                <w:bCs/>
                <w:noProof/>
                <w:color w:val="404040" w:themeColor="text1" w:themeTint="BF"/>
                <w:sz w:val="20"/>
                <w:szCs w:val="20"/>
                <w:lang w:val="uk-UA"/>
              </w:rPr>
              <w:t>Неоплачений капітал</w:t>
            </w:r>
          </w:p>
        </w:tc>
        <w:tc>
          <w:tcPr>
            <w:tcW w:w="856" w:type="dxa"/>
            <w:tcBorders>
              <w:top w:val="single" w:sz="4" w:space="0" w:color="000000"/>
              <w:left w:val="single" w:sz="4" w:space="0" w:color="000000"/>
              <w:bottom w:val="single" w:sz="4" w:space="0" w:color="000000"/>
              <w:right w:val="single" w:sz="4" w:space="0" w:color="000000"/>
            </w:tcBorders>
            <w:textDirection w:val="btLr"/>
          </w:tcPr>
          <w:p w14:paraId="2D54D48B" w14:textId="77777777" w:rsidR="00761F7A" w:rsidRPr="00A26195" w:rsidRDefault="00761F7A" w:rsidP="00C012F7">
            <w:pPr>
              <w:ind w:left="364" w:right="113"/>
              <w:jc w:val="center"/>
              <w:rPr>
                <w:rFonts w:eastAsia="Calibri" w:cs="Times New Roman"/>
                <w:bCs/>
                <w:noProof/>
                <w:color w:val="404040" w:themeColor="text1" w:themeTint="BF"/>
                <w:sz w:val="20"/>
                <w:szCs w:val="20"/>
                <w:lang w:val="uk-UA"/>
              </w:rPr>
            </w:pPr>
            <w:r w:rsidRPr="00A26195">
              <w:rPr>
                <w:rFonts w:eastAsia="Calibri" w:cs="Times New Roman"/>
                <w:bCs/>
                <w:noProof/>
                <w:color w:val="404040" w:themeColor="text1" w:themeTint="BF"/>
                <w:sz w:val="20"/>
                <w:szCs w:val="20"/>
                <w:lang w:val="uk-UA"/>
              </w:rPr>
              <w:t>Вилучений капітал</w:t>
            </w:r>
          </w:p>
        </w:tc>
        <w:tc>
          <w:tcPr>
            <w:tcW w:w="895" w:type="dxa"/>
            <w:tcBorders>
              <w:top w:val="single" w:sz="4" w:space="0" w:color="000000"/>
              <w:left w:val="single" w:sz="4" w:space="0" w:color="000000"/>
              <w:bottom w:val="single" w:sz="4" w:space="0" w:color="000000"/>
              <w:right w:val="single" w:sz="4" w:space="0" w:color="000000"/>
            </w:tcBorders>
            <w:textDirection w:val="btLr"/>
          </w:tcPr>
          <w:p w14:paraId="2A6AA111" w14:textId="77777777" w:rsidR="00761F7A" w:rsidRPr="00A26195" w:rsidRDefault="00761F7A" w:rsidP="00C012F7">
            <w:pPr>
              <w:ind w:left="444" w:right="113"/>
              <w:jc w:val="center"/>
              <w:rPr>
                <w:rFonts w:eastAsia="Calibri" w:cs="Times New Roman"/>
                <w:bCs/>
                <w:noProof/>
                <w:color w:val="404040" w:themeColor="text1" w:themeTint="BF"/>
                <w:sz w:val="20"/>
                <w:szCs w:val="20"/>
                <w:lang w:val="uk-UA"/>
              </w:rPr>
            </w:pPr>
            <w:r w:rsidRPr="00A26195">
              <w:rPr>
                <w:rFonts w:eastAsia="Calibri" w:cs="Times New Roman"/>
                <w:bCs/>
                <w:noProof/>
                <w:color w:val="404040" w:themeColor="text1" w:themeTint="BF"/>
                <w:sz w:val="20"/>
                <w:szCs w:val="20"/>
                <w:lang w:val="uk-UA"/>
              </w:rPr>
              <w:t>Всього</w:t>
            </w:r>
          </w:p>
        </w:tc>
      </w:tr>
      <w:tr w:rsidR="00217E78" w:rsidRPr="00A26195" w14:paraId="008A44A9" w14:textId="77777777" w:rsidTr="0028247F">
        <w:trPr>
          <w:trHeight w:val="557"/>
        </w:trPr>
        <w:tc>
          <w:tcPr>
            <w:tcW w:w="3964" w:type="dxa"/>
            <w:tcBorders>
              <w:top w:val="single" w:sz="4" w:space="0" w:color="000000"/>
              <w:left w:val="single" w:sz="4" w:space="0" w:color="000000"/>
              <w:bottom w:val="single" w:sz="4" w:space="0" w:color="000000"/>
              <w:right w:val="single" w:sz="4" w:space="0" w:color="000000"/>
            </w:tcBorders>
          </w:tcPr>
          <w:p w14:paraId="5B07B899" w14:textId="77777777" w:rsidR="00761F7A" w:rsidRPr="00A26195" w:rsidRDefault="00761F7A" w:rsidP="00C012F7">
            <w:pPr>
              <w:rPr>
                <w:rFonts w:cs="Times New Roman"/>
                <w:bCs/>
                <w:color w:val="404040" w:themeColor="text1" w:themeTint="BF"/>
                <w:sz w:val="20"/>
                <w:szCs w:val="20"/>
                <w:lang w:val="uk-UA"/>
              </w:rPr>
            </w:pPr>
            <w:r w:rsidRPr="00A26195">
              <w:rPr>
                <w:rFonts w:cs="Times New Roman"/>
                <w:bCs/>
                <w:i/>
                <w:color w:val="404040" w:themeColor="text1" w:themeTint="BF"/>
                <w:sz w:val="20"/>
                <w:szCs w:val="20"/>
                <w:u w:val="single" w:color="000000"/>
                <w:lang w:val="uk-UA"/>
              </w:rPr>
              <w:t>В тис. грн.</w:t>
            </w:r>
            <w:r w:rsidRPr="00A26195">
              <w:rPr>
                <w:rFonts w:cs="Times New Roman"/>
                <w:bCs/>
                <w:color w:val="404040" w:themeColor="text1" w:themeTint="BF"/>
                <w:sz w:val="20"/>
                <w:szCs w:val="20"/>
                <w:lang w:val="uk-UA"/>
              </w:rPr>
              <w:t xml:space="preserve"> </w:t>
            </w:r>
          </w:p>
          <w:p w14:paraId="5241B094" w14:textId="77777777" w:rsidR="00761F7A" w:rsidRPr="00A26195" w:rsidRDefault="00761F7A" w:rsidP="00C012F7">
            <w:pPr>
              <w:ind w:left="93" w:hanging="55"/>
              <w:rPr>
                <w:rFonts w:cs="Times New Roman"/>
                <w:bCs/>
                <w:color w:val="404040" w:themeColor="text1" w:themeTint="BF"/>
                <w:sz w:val="20"/>
                <w:szCs w:val="20"/>
                <w:lang w:val="uk-UA"/>
              </w:rPr>
            </w:pPr>
            <w:r w:rsidRPr="00A26195">
              <w:rPr>
                <w:rFonts w:cs="Times New Roman"/>
                <w:bCs/>
                <w:color w:val="404040" w:themeColor="text1" w:themeTint="BF"/>
                <w:sz w:val="20"/>
                <w:szCs w:val="20"/>
                <w:lang w:val="uk-UA"/>
              </w:rPr>
              <w:t xml:space="preserve">Залишок на початок звітного періоду </w:t>
            </w:r>
          </w:p>
        </w:tc>
        <w:tc>
          <w:tcPr>
            <w:tcW w:w="993" w:type="dxa"/>
            <w:tcBorders>
              <w:top w:val="single" w:sz="4" w:space="0" w:color="000000"/>
              <w:left w:val="single" w:sz="4" w:space="0" w:color="000000"/>
              <w:bottom w:val="single" w:sz="4" w:space="0" w:color="000000"/>
              <w:right w:val="single" w:sz="4" w:space="0" w:color="000000"/>
            </w:tcBorders>
            <w:vAlign w:val="center"/>
          </w:tcPr>
          <w:p w14:paraId="3D20064B" w14:textId="604CF920" w:rsidR="00761F7A" w:rsidRPr="00A26195" w:rsidRDefault="006C1B42" w:rsidP="00C012F7">
            <w:pPr>
              <w:ind w:right="12"/>
              <w:jc w:val="center"/>
              <w:rPr>
                <w:rFonts w:cs="Times New Roman"/>
                <w:b/>
                <w:color w:val="404040" w:themeColor="text1" w:themeTint="BF"/>
                <w:sz w:val="20"/>
                <w:szCs w:val="20"/>
                <w:lang w:val="uk-UA"/>
              </w:rPr>
            </w:pPr>
            <w:r w:rsidRPr="00A26195">
              <w:rPr>
                <w:rFonts w:cs="Times New Roman"/>
                <w:b/>
                <w:color w:val="404040" w:themeColor="text1" w:themeTint="BF"/>
                <w:sz w:val="20"/>
                <w:szCs w:val="20"/>
                <w:lang w:val="uk-UA"/>
              </w:rPr>
              <w:t>7 500</w:t>
            </w:r>
          </w:p>
        </w:tc>
        <w:tc>
          <w:tcPr>
            <w:tcW w:w="708" w:type="dxa"/>
            <w:tcBorders>
              <w:top w:val="single" w:sz="4" w:space="0" w:color="000000"/>
              <w:left w:val="single" w:sz="4" w:space="0" w:color="000000"/>
              <w:bottom w:val="single" w:sz="4" w:space="0" w:color="000000"/>
              <w:right w:val="single" w:sz="4" w:space="0" w:color="000000"/>
            </w:tcBorders>
            <w:vAlign w:val="center"/>
          </w:tcPr>
          <w:p w14:paraId="109E2DA3" w14:textId="3EBA1BD9" w:rsidR="00761F7A" w:rsidRPr="00A26195" w:rsidRDefault="00530538" w:rsidP="00C012F7">
            <w:pPr>
              <w:ind w:right="18"/>
              <w:jc w:val="center"/>
              <w:rPr>
                <w:rFonts w:cs="Times New Roman"/>
                <w:b/>
                <w:color w:val="404040" w:themeColor="text1" w:themeTint="BF"/>
                <w:sz w:val="20"/>
                <w:szCs w:val="20"/>
                <w:lang w:val="uk-UA"/>
              </w:rPr>
            </w:pPr>
            <w:r w:rsidRPr="00A26195">
              <w:rPr>
                <w:rFonts w:cs="Times New Roman"/>
                <w:b/>
                <w:color w:val="404040" w:themeColor="text1" w:themeTint="BF"/>
                <w:sz w:val="20"/>
                <w:szCs w:val="20"/>
                <w:lang w:val="uk-UA"/>
              </w:rPr>
              <w:t>58</w:t>
            </w:r>
          </w:p>
        </w:tc>
        <w:tc>
          <w:tcPr>
            <w:tcW w:w="1276" w:type="dxa"/>
            <w:tcBorders>
              <w:top w:val="single" w:sz="4" w:space="0" w:color="000000"/>
              <w:left w:val="single" w:sz="4" w:space="0" w:color="000000"/>
              <w:bottom w:val="single" w:sz="4" w:space="0" w:color="000000"/>
              <w:right w:val="single" w:sz="4" w:space="0" w:color="000000"/>
            </w:tcBorders>
            <w:vAlign w:val="center"/>
          </w:tcPr>
          <w:p w14:paraId="1F497725" w14:textId="4E9E8AEF" w:rsidR="00761F7A" w:rsidRPr="00A26195" w:rsidRDefault="00530538" w:rsidP="00C012F7">
            <w:pPr>
              <w:ind w:right="18"/>
              <w:jc w:val="center"/>
              <w:rPr>
                <w:rFonts w:cs="Times New Roman"/>
                <w:b/>
                <w:color w:val="404040" w:themeColor="text1" w:themeTint="BF"/>
                <w:sz w:val="20"/>
                <w:szCs w:val="20"/>
                <w:lang w:val="uk-UA"/>
              </w:rPr>
            </w:pPr>
            <w:r w:rsidRPr="00A26195">
              <w:rPr>
                <w:rFonts w:cs="Times New Roman"/>
                <w:b/>
                <w:color w:val="404040" w:themeColor="text1" w:themeTint="BF"/>
                <w:sz w:val="20"/>
                <w:szCs w:val="20"/>
                <w:lang w:val="uk-UA"/>
              </w:rPr>
              <w:t>906</w:t>
            </w:r>
          </w:p>
        </w:tc>
        <w:tc>
          <w:tcPr>
            <w:tcW w:w="1084" w:type="dxa"/>
            <w:tcBorders>
              <w:top w:val="single" w:sz="4" w:space="0" w:color="000000"/>
              <w:left w:val="single" w:sz="4" w:space="0" w:color="000000"/>
              <w:bottom w:val="single" w:sz="4" w:space="0" w:color="000000"/>
              <w:right w:val="single" w:sz="4" w:space="0" w:color="000000"/>
            </w:tcBorders>
            <w:vAlign w:val="center"/>
          </w:tcPr>
          <w:p w14:paraId="606C915E" w14:textId="5D92B15A" w:rsidR="00761F7A" w:rsidRPr="00A26195" w:rsidRDefault="000D27D7" w:rsidP="00C012F7">
            <w:pPr>
              <w:ind w:right="18"/>
              <w:jc w:val="center"/>
              <w:rPr>
                <w:rFonts w:cs="Times New Roman"/>
                <w:b/>
                <w:color w:val="404040" w:themeColor="text1" w:themeTint="BF"/>
                <w:sz w:val="20"/>
                <w:szCs w:val="20"/>
                <w:lang w:val="uk-UA"/>
              </w:rPr>
            </w:pPr>
            <w:r w:rsidRPr="00A26195">
              <w:rPr>
                <w:rFonts w:cs="Times New Roman"/>
                <w:b/>
                <w:color w:val="404040" w:themeColor="text1" w:themeTint="BF"/>
                <w:sz w:val="20"/>
                <w:szCs w:val="20"/>
                <w:lang w:val="uk-UA"/>
              </w:rPr>
              <w:t>-</w:t>
            </w:r>
          </w:p>
        </w:tc>
        <w:tc>
          <w:tcPr>
            <w:tcW w:w="856" w:type="dxa"/>
            <w:tcBorders>
              <w:top w:val="single" w:sz="4" w:space="0" w:color="000000"/>
              <w:left w:val="single" w:sz="4" w:space="0" w:color="000000"/>
              <w:bottom w:val="single" w:sz="4" w:space="0" w:color="000000"/>
              <w:right w:val="single" w:sz="4" w:space="0" w:color="000000"/>
            </w:tcBorders>
            <w:vAlign w:val="center"/>
          </w:tcPr>
          <w:p w14:paraId="4011B590" w14:textId="77777777" w:rsidR="00761F7A" w:rsidRPr="00A26195" w:rsidRDefault="00761F7A" w:rsidP="00C012F7">
            <w:pPr>
              <w:ind w:right="15"/>
              <w:jc w:val="center"/>
              <w:rPr>
                <w:rFonts w:cs="Times New Roman"/>
                <w:b/>
                <w:color w:val="404040" w:themeColor="text1" w:themeTint="BF"/>
                <w:sz w:val="20"/>
                <w:szCs w:val="20"/>
                <w:lang w:val="uk-UA"/>
              </w:rPr>
            </w:pPr>
            <w:r w:rsidRPr="00A26195">
              <w:rPr>
                <w:rFonts w:cs="Times New Roman"/>
                <w:b/>
                <w:color w:val="404040" w:themeColor="text1" w:themeTint="BF"/>
                <w:sz w:val="20"/>
                <w:szCs w:val="20"/>
                <w:lang w:val="uk-UA"/>
              </w:rPr>
              <w:t>-</w:t>
            </w:r>
          </w:p>
        </w:tc>
        <w:tc>
          <w:tcPr>
            <w:tcW w:w="895" w:type="dxa"/>
            <w:tcBorders>
              <w:top w:val="single" w:sz="4" w:space="0" w:color="000000"/>
              <w:left w:val="single" w:sz="4" w:space="0" w:color="000000"/>
              <w:bottom w:val="single" w:sz="4" w:space="0" w:color="000000"/>
              <w:right w:val="single" w:sz="4" w:space="0" w:color="000000"/>
            </w:tcBorders>
            <w:vAlign w:val="center"/>
          </w:tcPr>
          <w:p w14:paraId="026F3D2B" w14:textId="38149B7C" w:rsidR="00761F7A" w:rsidRPr="00A26195" w:rsidRDefault="000D27D7" w:rsidP="00C012F7">
            <w:pPr>
              <w:ind w:right="12"/>
              <w:jc w:val="center"/>
              <w:rPr>
                <w:rFonts w:cs="Times New Roman"/>
                <w:b/>
                <w:color w:val="404040" w:themeColor="text1" w:themeTint="BF"/>
                <w:sz w:val="20"/>
                <w:szCs w:val="20"/>
                <w:lang w:val="uk-UA"/>
              </w:rPr>
            </w:pPr>
            <w:r w:rsidRPr="00A26195">
              <w:rPr>
                <w:rFonts w:cs="Times New Roman"/>
                <w:b/>
                <w:color w:val="404040" w:themeColor="text1" w:themeTint="BF"/>
                <w:sz w:val="20"/>
                <w:szCs w:val="20"/>
                <w:lang w:val="uk-UA"/>
              </w:rPr>
              <w:t xml:space="preserve">8 </w:t>
            </w:r>
            <w:r w:rsidR="00E55A93" w:rsidRPr="00A26195">
              <w:rPr>
                <w:rFonts w:cs="Times New Roman"/>
                <w:b/>
                <w:color w:val="404040" w:themeColor="text1" w:themeTint="BF"/>
                <w:sz w:val="20"/>
                <w:szCs w:val="20"/>
                <w:lang w:val="uk-UA"/>
              </w:rPr>
              <w:t>464</w:t>
            </w:r>
          </w:p>
        </w:tc>
      </w:tr>
      <w:tr w:rsidR="00217E78" w:rsidRPr="00A26195" w14:paraId="5662D9CC" w14:textId="77777777" w:rsidTr="0028247F">
        <w:trPr>
          <w:trHeight w:val="276"/>
        </w:trPr>
        <w:tc>
          <w:tcPr>
            <w:tcW w:w="3964" w:type="dxa"/>
            <w:tcBorders>
              <w:top w:val="single" w:sz="4" w:space="0" w:color="000000"/>
              <w:left w:val="single" w:sz="4" w:space="0" w:color="000000"/>
              <w:bottom w:val="single" w:sz="4" w:space="0" w:color="000000"/>
              <w:right w:val="single" w:sz="4" w:space="0" w:color="000000"/>
            </w:tcBorders>
          </w:tcPr>
          <w:p w14:paraId="5378B70D" w14:textId="77777777" w:rsidR="00761F7A" w:rsidRPr="00A26195" w:rsidRDefault="00761F7A" w:rsidP="00C012F7">
            <w:pPr>
              <w:ind w:left="38"/>
              <w:rPr>
                <w:rFonts w:cs="Times New Roman"/>
                <w:bCs/>
                <w:color w:val="404040" w:themeColor="text1" w:themeTint="BF"/>
                <w:sz w:val="20"/>
                <w:szCs w:val="20"/>
                <w:lang w:val="uk-UA"/>
              </w:rPr>
            </w:pPr>
            <w:r w:rsidRPr="00A26195">
              <w:rPr>
                <w:rFonts w:cs="Times New Roman"/>
                <w:bCs/>
                <w:i/>
                <w:color w:val="404040" w:themeColor="text1" w:themeTint="BF"/>
                <w:sz w:val="20"/>
                <w:szCs w:val="20"/>
                <w:lang w:val="uk-UA"/>
              </w:rPr>
              <w:t xml:space="preserve">Виправлення помилок </w:t>
            </w:r>
          </w:p>
        </w:tc>
        <w:tc>
          <w:tcPr>
            <w:tcW w:w="993" w:type="dxa"/>
            <w:tcBorders>
              <w:top w:val="single" w:sz="4" w:space="0" w:color="000000"/>
              <w:left w:val="single" w:sz="4" w:space="0" w:color="000000"/>
              <w:bottom w:val="single" w:sz="4" w:space="0" w:color="000000"/>
              <w:right w:val="single" w:sz="4" w:space="0" w:color="000000"/>
            </w:tcBorders>
          </w:tcPr>
          <w:p w14:paraId="59134C46" w14:textId="77777777" w:rsidR="00761F7A" w:rsidRPr="00A26195" w:rsidRDefault="00761F7A" w:rsidP="00C012F7">
            <w:pPr>
              <w:ind w:right="13"/>
              <w:jc w:val="center"/>
              <w:rPr>
                <w:rFonts w:cs="Times New Roman"/>
                <w:bCs/>
                <w:color w:val="404040" w:themeColor="text1" w:themeTint="BF"/>
                <w:sz w:val="20"/>
                <w:szCs w:val="20"/>
                <w:lang w:val="uk-UA"/>
              </w:rPr>
            </w:pPr>
            <w:r w:rsidRPr="00A26195">
              <w:rPr>
                <w:rFonts w:cs="Times New Roman"/>
                <w:bCs/>
                <w:color w:val="404040" w:themeColor="text1" w:themeTint="BF"/>
                <w:sz w:val="20"/>
                <w:szCs w:val="20"/>
                <w:lang w:val="uk-UA"/>
              </w:rPr>
              <w:t>-</w:t>
            </w:r>
          </w:p>
        </w:tc>
        <w:tc>
          <w:tcPr>
            <w:tcW w:w="708" w:type="dxa"/>
            <w:tcBorders>
              <w:top w:val="single" w:sz="4" w:space="0" w:color="000000"/>
              <w:left w:val="single" w:sz="4" w:space="0" w:color="000000"/>
              <w:bottom w:val="single" w:sz="4" w:space="0" w:color="000000"/>
              <w:right w:val="single" w:sz="4" w:space="0" w:color="000000"/>
            </w:tcBorders>
          </w:tcPr>
          <w:p w14:paraId="54620F5E" w14:textId="77777777" w:rsidR="00761F7A" w:rsidRPr="00A26195" w:rsidRDefault="00761F7A" w:rsidP="00C012F7">
            <w:pPr>
              <w:ind w:right="18"/>
              <w:jc w:val="center"/>
              <w:rPr>
                <w:rFonts w:cs="Times New Roman"/>
                <w:bCs/>
                <w:color w:val="404040" w:themeColor="text1" w:themeTint="BF"/>
                <w:sz w:val="20"/>
                <w:szCs w:val="20"/>
                <w:lang w:val="uk-UA"/>
              </w:rPr>
            </w:pPr>
            <w:r w:rsidRPr="00A26195">
              <w:rPr>
                <w:rFonts w:cs="Times New Roman"/>
                <w:bCs/>
                <w:color w:val="404040" w:themeColor="text1" w:themeTint="BF"/>
                <w:sz w:val="20"/>
                <w:szCs w:val="20"/>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50F45F3E" w14:textId="77777777" w:rsidR="00761F7A" w:rsidRPr="00A26195" w:rsidRDefault="00761F7A" w:rsidP="00C012F7">
            <w:pPr>
              <w:ind w:right="20"/>
              <w:jc w:val="center"/>
              <w:rPr>
                <w:rFonts w:cs="Times New Roman"/>
                <w:bCs/>
                <w:color w:val="404040" w:themeColor="text1" w:themeTint="BF"/>
                <w:sz w:val="20"/>
                <w:szCs w:val="20"/>
                <w:lang w:val="uk-UA"/>
              </w:rPr>
            </w:pPr>
            <w:r w:rsidRPr="00A26195">
              <w:rPr>
                <w:rFonts w:cs="Times New Roman"/>
                <w:bCs/>
                <w:color w:val="404040" w:themeColor="text1" w:themeTint="BF"/>
                <w:sz w:val="20"/>
                <w:szCs w:val="20"/>
                <w:lang w:val="uk-UA"/>
              </w:rPr>
              <w:t>-</w:t>
            </w:r>
          </w:p>
        </w:tc>
        <w:tc>
          <w:tcPr>
            <w:tcW w:w="1084" w:type="dxa"/>
            <w:tcBorders>
              <w:top w:val="single" w:sz="4" w:space="0" w:color="000000"/>
              <w:left w:val="single" w:sz="4" w:space="0" w:color="000000"/>
              <w:bottom w:val="single" w:sz="4" w:space="0" w:color="000000"/>
              <w:right w:val="single" w:sz="4" w:space="0" w:color="000000"/>
            </w:tcBorders>
          </w:tcPr>
          <w:p w14:paraId="49F69C0C" w14:textId="77777777" w:rsidR="00761F7A" w:rsidRPr="00A26195" w:rsidRDefault="00761F7A" w:rsidP="00C012F7">
            <w:pPr>
              <w:ind w:right="18"/>
              <w:jc w:val="center"/>
              <w:rPr>
                <w:rFonts w:cs="Times New Roman"/>
                <w:bCs/>
                <w:color w:val="404040" w:themeColor="text1" w:themeTint="BF"/>
                <w:sz w:val="20"/>
                <w:szCs w:val="20"/>
                <w:lang w:val="uk-UA"/>
              </w:rPr>
            </w:pPr>
            <w:r w:rsidRPr="00A26195">
              <w:rPr>
                <w:rFonts w:cs="Times New Roman"/>
                <w:bCs/>
                <w:color w:val="404040" w:themeColor="text1" w:themeTint="BF"/>
                <w:sz w:val="20"/>
                <w:szCs w:val="20"/>
                <w:lang w:val="uk-UA"/>
              </w:rPr>
              <w:t>-</w:t>
            </w:r>
          </w:p>
        </w:tc>
        <w:tc>
          <w:tcPr>
            <w:tcW w:w="856" w:type="dxa"/>
            <w:tcBorders>
              <w:top w:val="single" w:sz="4" w:space="0" w:color="000000"/>
              <w:left w:val="single" w:sz="4" w:space="0" w:color="000000"/>
              <w:bottom w:val="single" w:sz="4" w:space="0" w:color="000000"/>
              <w:right w:val="single" w:sz="4" w:space="0" w:color="000000"/>
            </w:tcBorders>
          </w:tcPr>
          <w:p w14:paraId="14CD5FFD" w14:textId="77777777" w:rsidR="00761F7A" w:rsidRPr="00A26195" w:rsidRDefault="00761F7A" w:rsidP="00C012F7">
            <w:pPr>
              <w:ind w:right="15"/>
              <w:jc w:val="center"/>
              <w:rPr>
                <w:rFonts w:cs="Times New Roman"/>
                <w:bCs/>
                <w:color w:val="404040" w:themeColor="text1" w:themeTint="BF"/>
                <w:sz w:val="20"/>
                <w:szCs w:val="20"/>
                <w:lang w:val="uk-UA"/>
              </w:rPr>
            </w:pPr>
            <w:r w:rsidRPr="00A26195">
              <w:rPr>
                <w:rFonts w:cs="Times New Roman"/>
                <w:bCs/>
                <w:color w:val="404040" w:themeColor="text1" w:themeTint="BF"/>
                <w:sz w:val="20"/>
                <w:szCs w:val="20"/>
                <w:lang w:val="uk-UA"/>
              </w:rPr>
              <w:t>-</w:t>
            </w:r>
          </w:p>
        </w:tc>
        <w:tc>
          <w:tcPr>
            <w:tcW w:w="895" w:type="dxa"/>
            <w:tcBorders>
              <w:top w:val="single" w:sz="4" w:space="0" w:color="000000"/>
              <w:left w:val="single" w:sz="4" w:space="0" w:color="000000"/>
              <w:bottom w:val="single" w:sz="4" w:space="0" w:color="000000"/>
              <w:right w:val="single" w:sz="4" w:space="0" w:color="000000"/>
            </w:tcBorders>
          </w:tcPr>
          <w:p w14:paraId="25E82868" w14:textId="77777777" w:rsidR="00761F7A" w:rsidRPr="00A26195" w:rsidRDefault="00761F7A" w:rsidP="00C012F7">
            <w:pPr>
              <w:ind w:right="18"/>
              <w:jc w:val="center"/>
              <w:rPr>
                <w:rFonts w:cs="Times New Roman"/>
                <w:b/>
                <w:bCs/>
                <w:color w:val="404040" w:themeColor="text1" w:themeTint="BF"/>
                <w:sz w:val="20"/>
                <w:szCs w:val="20"/>
                <w:lang w:val="uk-UA"/>
              </w:rPr>
            </w:pPr>
            <w:r w:rsidRPr="00A26195">
              <w:rPr>
                <w:rFonts w:cs="Times New Roman"/>
                <w:b/>
                <w:bCs/>
                <w:color w:val="404040" w:themeColor="text1" w:themeTint="BF"/>
                <w:sz w:val="20"/>
                <w:szCs w:val="20"/>
                <w:lang w:val="uk-UA"/>
              </w:rPr>
              <w:t>-</w:t>
            </w:r>
          </w:p>
        </w:tc>
      </w:tr>
      <w:tr w:rsidR="00217E78" w:rsidRPr="00A26195" w14:paraId="3A1063E3" w14:textId="77777777" w:rsidTr="0028247F">
        <w:trPr>
          <w:trHeight w:val="331"/>
        </w:trPr>
        <w:tc>
          <w:tcPr>
            <w:tcW w:w="3964" w:type="dxa"/>
            <w:tcBorders>
              <w:top w:val="single" w:sz="4" w:space="0" w:color="000000"/>
              <w:left w:val="single" w:sz="4" w:space="0" w:color="000000"/>
              <w:bottom w:val="single" w:sz="4" w:space="0" w:color="000000"/>
              <w:right w:val="single" w:sz="4" w:space="0" w:color="000000"/>
            </w:tcBorders>
          </w:tcPr>
          <w:p w14:paraId="294A53E8" w14:textId="77777777" w:rsidR="00761F7A" w:rsidRPr="00A26195" w:rsidRDefault="00761F7A" w:rsidP="00C012F7">
            <w:pPr>
              <w:ind w:left="93" w:hanging="55"/>
              <w:rPr>
                <w:rFonts w:cs="Times New Roman"/>
                <w:bCs/>
                <w:color w:val="404040" w:themeColor="text1" w:themeTint="BF"/>
                <w:sz w:val="20"/>
                <w:szCs w:val="20"/>
                <w:lang w:val="uk-UA"/>
              </w:rPr>
            </w:pPr>
            <w:r w:rsidRPr="00A26195">
              <w:rPr>
                <w:rFonts w:cs="Times New Roman"/>
                <w:bCs/>
                <w:color w:val="404040" w:themeColor="text1" w:themeTint="BF"/>
                <w:sz w:val="20"/>
                <w:szCs w:val="20"/>
                <w:lang w:val="uk-UA"/>
              </w:rPr>
              <w:t xml:space="preserve">Скоригований залишок на початок звітного періоду </w:t>
            </w:r>
          </w:p>
        </w:tc>
        <w:tc>
          <w:tcPr>
            <w:tcW w:w="993" w:type="dxa"/>
            <w:tcBorders>
              <w:top w:val="single" w:sz="4" w:space="0" w:color="000000"/>
              <w:left w:val="single" w:sz="4" w:space="0" w:color="000000"/>
              <w:bottom w:val="single" w:sz="4" w:space="0" w:color="000000"/>
              <w:right w:val="single" w:sz="4" w:space="0" w:color="000000"/>
            </w:tcBorders>
            <w:vAlign w:val="center"/>
          </w:tcPr>
          <w:p w14:paraId="2381BB3B" w14:textId="0AF3122C" w:rsidR="00761F7A" w:rsidRPr="00A26195" w:rsidRDefault="000D27D7" w:rsidP="00C012F7">
            <w:pPr>
              <w:ind w:right="12"/>
              <w:jc w:val="center"/>
              <w:rPr>
                <w:rFonts w:cs="Times New Roman"/>
                <w:b/>
                <w:color w:val="404040" w:themeColor="text1" w:themeTint="BF"/>
                <w:sz w:val="20"/>
                <w:szCs w:val="20"/>
                <w:lang w:val="uk-UA"/>
              </w:rPr>
            </w:pPr>
            <w:r w:rsidRPr="00A26195">
              <w:rPr>
                <w:rFonts w:cs="Times New Roman"/>
                <w:b/>
                <w:bCs/>
                <w:color w:val="404040" w:themeColor="text1" w:themeTint="BF"/>
                <w:sz w:val="20"/>
                <w:szCs w:val="20"/>
                <w:lang w:val="uk-UA"/>
              </w:rPr>
              <w:t>7 500</w:t>
            </w:r>
          </w:p>
        </w:tc>
        <w:tc>
          <w:tcPr>
            <w:tcW w:w="708" w:type="dxa"/>
            <w:tcBorders>
              <w:top w:val="single" w:sz="4" w:space="0" w:color="000000"/>
              <w:left w:val="single" w:sz="4" w:space="0" w:color="000000"/>
              <w:bottom w:val="single" w:sz="4" w:space="0" w:color="000000"/>
              <w:right w:val="single" w:sz="4" w:space="0" w:color="000000"/>
            </w:tcBorders>
            <w:vAlign w:val="center"/>
          </w:tcPr>
          <w:p w14:paraId="42F89901" w14:textId="28EDABE8" w:rsidR="00761F7A" w:rsidRPr="00A26195" w:rsidRDefault="00530538" w:rsidP="00C012F7">
            <w:pPr>
              <w:ind w:right="18"/>
              <w:jc w:val="center"/>
              <w:rPr>
                <w:rFonts w:cs="Times New Roman"/>
                <w:b/>
                <w:color w:val="404040" w:themeColor="text1" w:themeTint="BF"/>
                <w:sz w:val="20"/>
                <w:szCs w:val="20"/>
                <w:lang w:val="uk-UA"/>
              </w:rPr>
            </w:pPr>
            <w:r w:rsidRPr="00A26195">
              <w:rPr>
                <w:rFonts w:cs="Times New Roman"/>
                <w:b/>
                <w:bCs/>
                <w:color w:val="404040" w:themeColor="text1" w:themeTint="BF"/>
                <w:sz w:val="20"/>
                <w:szCs w:val="20"/>
                <w:lang w:val="uk-UA"/>
              </w:rPr>
              <w:t>58</w:t>
            </w:r>
          </w:p>
        </w:tc>
        <w:tc>
          <w:tcPr>
            <w:tcW w:w="1276" w:type="dxa"/>
            <w:tcBorders>
              <w:top w:val="single" w:sz="4" w:space="0" w:color="000000"/>
              <w:left w:val="single" w:sz="4" w:space="0" w:color="000000"/>
              <w:bottom w:val="single" w:sz="4" w:space="0" w:color="000000"/>
              <w:right w:val="single" w:sz="4" w:space="0" w:color="000000"/>
            </w:tcBorders>
            <w:vAlign w:val="center"/>
          </w:tcPr>
          <w:p w14:paraId="56129BA5" w14:textId="0A633F96" w:rsidR="00761F7A" w:rsidRPr="00A26195" w:rsidRDefault="00530538" w:rsidP="00C012F7">
            <w:pPr>
              <w:ind w:right="18"/>
              <w:jc w:val="center"/>
              <w:rPr>
                <w:rFonts w:cs="Times New Roman"/>
                <w:b/>
                <w:color w:val="404040" w:themeColor="text1" w:themeTint="BF"/>
                <w:sz w:val="20"/>
                <w:szCs w:val="20"/>
                <w:lang w:val="uk-UA"/>
              </w:rPr>
            </w:pPr>
            <w:r w:rsidRPr="00A26195">
              <w:rPr>
                <w:rFonts w:cs="Times New Roman"/>
                <w:b/>
                <w:bCs/>
                <w:color w:val="404040" w:themeColor="text1" w:themeTint="BF"/>
                <w:sz w:val="20"/>
                <w:szCs w:val="20"/>
                <w:lang w:val="uk-UA"/>
              </w:rPr>
              <w:t>906</w:t>
            </w:r>
          </w:p>
        </w:tc>
        <w:tc>
          <w:tcPr>
            <w:tcW w:w="1084" w:type="dxa"/>
            <w:tcBorders>
              <w:top w:val="single" w:sz="4" w:space="0" w:color="000000"/>
              <w:left w:val="single" w:sz="4" w:space="0" w:color="000000"/>
              <w:bottom w:val="single" w:sz="4" w:space="0" w:color="000000"/>
              <w:right w:val="single" w:sz="4" w:space="0" w:color="000000"/>
            </w:tcBorders>
            <w:vAlign w:val="center"/>
          </w:tcPr>
          <w:p w14:paraId="22E9F271" w14:textId="6862B770" w:rsidR="00761F7A" w:rsidRPr="00A26195" w:rsidRDefault="000D27D7" w:rsidP="00C012F7">
            <w:pPr>
              <w:ind w:right="18"/>
              <w:jc w:val="center"/>
              <w:rPr>
                <w:rFonts w:cs="Times New Roman"/>
                <w:b/>
                <w:color w:val="404040" w:themeColor="text1" w:themeTint="BF"/>
                <w:sz w:val="20"/>
                <w:szCs w:val="20"/>
                <w:lang w:val="uk-UA"/>
              </w:rPr>
            </w:pPr>
            <w:r w:rsidRPr="00A26195">
              <w:rPr>
                <w:rFonts w:cs="Times New Roman"/>
                <w:b/>
                <w:bCs/>
                <w:color w:val="404040" w:themeColor="text1" w:themeTint="BF"/>
                <w:sz w:val="20"/>
                <w:szCs w:val="20"/>
                <w:lang w:val="uk-UA"/>
              </w:rPr>
              <w:t>-</w:t>
            </w:r>
          </w:p>
        </w:tc>
        <w:tc>
          <w:tcPr>
            <w:tcW w:w="856" w:type="dxa"/>
            <w:tcBorders>
              <w:top w:val="single" w:sz="4" w:space="0" w:color="000000"/>
              <w:left w:val="single" w:sz="4" w:space="0" w:color="000000"/>
              <w:bottom w:val="single" w:sz="4" w:space="0" w:color="000000"/>
              <w:right w:val="single" w:sz="4" w:space="0" w:color="000000"/>
            </w:tcBorders>
            <w:vAlign w:val="center"/>
          </w:tcPr>
          <w:p w14:paraId="0406A94E" w14:textId="77777777" w:rsidR="00761F7A" w:rsidRPr="00A26195" w:rsidRDefault="00761F7A" w:rsidP="00C012F7">
            <w:pPr>
              <w:ind w:right="15"/>
              <w:jc w:val="center"/>
              <w:rPr>
                <w:rFonts w:cs="Times New Roman"/>
                <w:b/>
                <w:color w:val="404040" w:themeColor="text1" w:themeTint="BF"/>
                <w:sz w:val="20"/>
                <w:szCs w:val="20"/>
                <w:lang w:val="uk-UA"/>
              </w:rPr>
            </w:pPr>
            <w:r w:rsidRPr="00A26195">
              <w:rPr>
                <w:rFonts w:cs="Times New Roman"/>
                <w:b/>
                <w:bCs/>
                <w:color w:val="404040" w:themeColor="text1" w:themeTint="BF"/>
                <w:sz w:val="20"/>
                <w:szCs w:val="20"/>
                <w:lang w:val="uk-UA"/>
              </w:rPr>
              <w:t>-</w:t>
            </w:r>
          </w:p>
        </w:tc>
        <w:tc>
          <w:tcPr>
            <w:tcW w:w="895" w:type="dxa"/>
            <w:tcBorders>
              <w:top w:val="single" w:sz="4" w:space="0" w:color="000000"/>
              <w:left w:val="single" w:sz="4" w:space="0" w:color="000000"/>
              <w:bottom w:val="single" w:sz="4" w:space="0" w:color="000000"/>
              <w:right w:val="single" w:sz="4" w:space="0" w:color="000000"/>
            </w:tcBorders>
            <w:vAlign w:val="center"/>
          </w:tcPr>
          <w:p w14:paraId="0E99B70F" w14:textId="5309C018" w:rsidR="00761F7A" w:rsidRPr="00A26195" w:rsidRDefault="000D27D7" w:rsidP="00C012F7">
            <w:pPr>
              <w:ind w:right="12"/>
              <w:jc w:val="center"/>
              <w:rPr>
                <w:rFonts w:cs="Times New Roman"/>
                <w:b/>
                <w:color w:val="404040" w:themeColor="text1" w:themeTint="BF"/>
                <w:sz w:val="20"/>
                <w:szCs w:val="20"/>
                <w:lang w:val="uk-UA"/>
              </w:rPr>
            </w:pPr>
            <w:r w:rsidRPr="00A26195">
              <w:rPr>
                <w:rFonts w:cs="Times New Roman"/>
                <w:b/>
                <w:bCs/>
                <w:color w:val="404040" w:themeColor="text1" w:themeTint="BF"/>
                <w:sz w:val="20"/>
                <w:szCs w:val="20"/>
                <w:lang w:val="uk-UA"/>
              </w:rPr>
              <w:t xml:space="preserve">8 </w:t>
            </w:r>
            <w:r w:rsidR="00E55A93" w:rsidRPr="00A26195">
              <w:rPr>
                <w:rFonts w:cs="Times New Roman"/>
                <w:b/>
                <w:bCs/>
                <w:color w:val="404040" w:themeColor="text1" w:themeTint="BF"/>
                <w:sz w:val="20"/>
                <w:szCs w:val="20"/>
                <w:lang w:val="uk-UA"/>
              </w:rPr>
              <w:t>464</w:t>
            </w:r>
          </w:p>
        </w:tc>
      </w:tr>
      <w:tr w:rsidR="00217E78" w:rsidRPr="00A26195" w14:paraId="0626444F" w14:textId="77777777" w:rsidTr="0028247F">
        <w:trPr>
          <w:trHeight w:val="205"/>
        </w:trPr>
        <w:tc>
          <w:tcPr>
            <w:tcW w:w="3964" w:type="dxa"/>
            <w:tcBorders>
              <w:top w:val="single" w:sz="4" w:space="0" w:color="000000"/>
              <w:left w:val="single" w:sz="4" w:space="0" w:color="000000"/>
              <w:bottom w:val="single" w:sz="4" w:space="0" w:color="000000"/>
              <w:right w:val="single" w:sz="4" w:space="0" w:color="000000"/>
            </w:tcBorders>
          </w:tcPr>
          <w:p w14:paraId="21D4C01A" w14:textId="77777777" w:rsidR="00761F7A" w:rsidRPr="00A26195" w:rsidRDefault="00761F7A" w:rsidP="00C012F7">
            <w:pPr>
              <w:ind w:left="93" w:hanging="55"/>
              <w:rPr>
                <w:rFonts w:cs="Times New Roman"/>
                <w:bCs/>
                <w:color w:val="404040" w:themeColor="text1" w:themeTint="BF"/>
                <w:sz w:val="20"/>
                <w:szCs w:val="20"/>
                <w:lang w:val="uk-UA"/>
              </w:rPr>
            </w:pPr>
            <w:r w:rsidRPr="00A26195">
              <w:rPr>
                <w:rFonts w:cs="Times New Roman"/>
                <w:bCs/>
                <w:i/>
                <w:color w:val="404040" w:themeColor="text1" w:themeTint="BF"/>
                <w:sz w:val="20"/>
                <w:szCs w:val="20"/>
                <w:lang w:val="uk-UA"/>
              </w:rPr>
              <w:t xml:space="preserve">Чистий прибуток (збиток) за звітний період </w:t>
            </w:r>
          </w:p>
        </w:tc>
        <w:tc>
          <w:tcPr>
            <w:tcW w:w="993" w:type="dxa"/>
            <w:tcBorders>
              <w:top w:val="single" w:sz="4" w:space="0" w:color="000000"/>
              <w:left w:val="single" w:sz="4" w:space="0" w:color="000000"/>
              <w:bottom w:val="single" w:sz="4" w:space="0" w:color="000000"/>
              <w:right w:val="single" w:sz="4" w:space="0" w:color="000000"/>
            </w:tcBorders>
            <w:vAlign w:val="center"/>
          </w:tcPr>
          <w:p w14:paraId="79DA679B" w14:textId="77777777" w:rsidR="00761F7A" w:rsidRPr="00A26195" w:rsidRDefault="00761F7A" w:rsidP="00C012F7">
            <w:pPr>
              <w:ind w:right="114"/>
              <w:jc w:val="center"/>
              <w:rPr>
                <w:rFonts w:cs="Times New Roman"/>
                <w:bCs/>
                <w:color w:val="404040" w:themeColor="text1" w:themeTint="BF"/>
                <w:sz w:val="20"/>
                <w:szCs w:val="20"/>
                <w:lang w:val="uk-UA"/>
              </w:rPr>
            </w:pPr>
            <w:r w:rsidRPr="00A26195">
              <w:rPr>
                <w:rFonts w:cs="Times New Roman"/>
                <w:bCs/>
                <w:color w:val="404040" w:themeColor="text1" w:themeTint="BF"/>
                <w:sz w:val="20"/>
                <w:szCs w:val="20"/>
                <w:lang w:val="uk-UA"/>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4AC58E0F" w14:textId="77777777" w:rsidR="00761F7A" w:rsidRPr="00A26195" w:rsidRDefault="00761F7A" w:rsidP="00C012F7">
            <w:pPr>
              <w:ind w:right="114"/>
              <w:jc w:val="center"/>
              <w:rPr>
                <w:rFonts w:cs="Times New Roman"/>
                <w:bCs/>
                <w:color w:val="404040" w:themeColor="text1" w:themeTint="BF"/>
                <w:sz w:val="20"/>
                <w:szCs w:val="20"/>
                <w:lang w:val="uk-UA"/>
              </w:rPr>
            </w:pPr>
            <w:r w:rsidRPr="00A26195">
              <w:rPr>
                <w:rFonts w:cs="Times New Roman"/>
                <w:bCs/>
                <w:color w:val="404040" w:themeColor="text1" w:themeTint="BF"/>
                <w:sz w:val="20"/>
                <w:szCs w:val="20"/>
                <w:lang w:val="uk-UA"/>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17E7ACE5" w14:textId="26CAF07E" w:rsidR="00761F7A" w:rsidRPr="00A26195" w:rsidRDefault="00A13F56" w:rsidP="00C012F7">
            <w:pPr>
              <w:ind w:right="114"/>
              <w:jc w:val="center"/>
              <w:rPr>
                <w:rFonts w:cs="Times New Roman"/>
                <w:bCs/>
                <w:color w:val="404040" w:themeColor="text1" w:themeTint="BF"/>
                <w:sz w:val="20"/>
                <w:szCs w:val="20"/>
                <w:lang w:val="uk-UA"/>
              </w:rPr>
            </w:pPr>
            <w:r w:rsidRPr="00A26195">
              <w:rPr>
                <w:rFonts w:cs="Times New Roman"/>
                <w:bCs/>
                <w:color w:val="404040" w:themeColor="text1" w:themeTint="BF"/>
                <w:sz w:val="20"/>
                <w:szCs w:val="20"/>
                <w:lang w:val="uk-UA"/>
              </w:rPr>
              <w:t>187</w:t>
            </w:r>
          </w:p>
        </w:tc>
        <w:tc>
          <w:tcPr>
            <w:tcW w:w="1084" w:type="dxa"/>
            <w:tcBorders>
              <w:top w:val="single" w:sz="4" w:space="0" w:color="000000"/>
              <w:left w:val="single" w:sz="4" w:space="0" w:color="000000"/>
              <w:bottom w:val="single" w:sz="4" w:space="0" w:color="000000"/>
              <w:right w:val="single" w:sz="4" w:space="0" w:color="000000"/>
            </w:tcBorders>
            <w:vAlign w:val="center"/>
          </w:tcPr>
          <w:p w14:paraId="2DE07FB2" w14:textId="77777777" w:rsidR="00761F7A" w:rsidRPr="00A26195" w:rsidRDefault="00761F7A" w:rsidP="00C012F7">
            <w:pPr>
              <w:ind w:right="119"/>
              <w:jc w:val="center"/>
              <w:rPr>
                <w:rFonts w:cs="Times New Roman"/>
                <w:bCs/>
                <w:color w:val="404040" w:themeColor="text1" w:themeTint="BF"/>
                <w:sz w:val="20"/>
                <w:szCs w:val="20"/>
                <w:lang w:val="uk-UA"/>
              </w:rPr>
            </w:pPr>
            <w:r w:rsidRPr="00A26195">
              <w:rPr>
                <w:rFonts w:cs="Times New Roman"/>
                <w:bCs/>
                <w:color w:val="404040" w:themeColor="text1" w:themeTint="BF"/>
                <w:sz w:val="20"/>
                <w:szCs w:val="20"/>
                <w:lang w:val="uk-UA"/>
              </w:rPr>
              <w:t>-</w:t>
            </w:r>
          </w:p>
        </w:tc>
        <w:tc>
          <w:tcPr>
            <w:tcW w:w="856" w:type="dxa"/>
            <w:tcBorders>
              <w:top w:val="single" w:sz="4" w:space="0" w:color="000000"/>
              <w:left w:val="single" w:sz="4" w:space="0" w:color="000000"/>
              <w:bottom w:val="single" w:sz="4" w:space="0" w:color="000000"/>
              <w:right w:val="single" w:sz="4" w:space="0" w:color="000000"/>
            </w:tcBorders>
            <w:vAlign w:val="center"/>
          </w:tcPr>
          <w:p w14:paraId="188F937A" w14:textId="77777777" w:rsidR="00761F7A" w:rsidRPr="00A26195" w:rsidRDefault="00761F7A" w:rsidP="00C012F7">
            <w:pPr>
              <w:ind w:right="111"/>
              <w:jc w:val="center"/>
              <w:rPr>
                <w:rFonts w:cs="Times New Roman"/>
                <w:bCs/>
                <w:color w:val="404040" w:themeColor="text1" w:themeTint="BF"/>
                <w:sz w:val="20"/>
                <w:szCs w:val="20"/>
                <w:lang w:val="uk-UA"/>
              </w:rPr>
            </w:pPr>
            <w:r w:rsidRPr="00A26195">
              <w:rPr>
                <w:rFonts w:cs="Times New Roman"/>
                <w:bCs/>
                <w:color w:val="404040" w:themeColor="text1" w:themeTint="BF"/>
                <w:sz w:val="20"/>
                <w:szCs w:val="20"/>
                <w:lang w:val="uk-UA"/>
              </w:rPr>
              <w:t>-</w:t>
            </w:r>
          </w:p>
        </w:tc>
        <w:tc>
          <w:tcPr>
            <w:tcW w:w="895" w:type="dxa"/>
            <w:tcBorders>
              <w:top w:val="single" w:sz="4" w:space="0" w:color="000000"/>
              <w:left w:val="single" w:sz="4" w:space="0" w:color="000000"/>
              <w:bottom w:val="single" w:sz="4" w:space="0" w:color="000000"/>
              <w:right w:val="single" w:sz="4" w:space="0" w:color="000000"/>
            </w:tcBorders>
            <w:vAlign w:val="center"/>
          </w:tcPr>
          <w:p w14:paraId="5719718E" w14:textId="516FBB3C" w:rsidR="00761F7A" w:rsidRPr="00A26195" w:rsidRDefault="00A13F56" w:rsidP="00C012F7">
            <w:pPr>
              <w:ind w:right="111"/>
              <w:jc w:val="center"/>
              <w:rPr>
                <w:rFonts w:cs="Times New Roman"/>
                <w:b/>
                <w:bCs/>
                <w:color w:val="404040" w:themeColor="text1" w:themeTint="BF"/>
                <w:sz w:val="20"/>
                <w:szCs w:val="20"/>
                <w:lang w:val="uk-UA"/>
              </w:rPr>
            </w:pPr>
            <w:r w:rsidRPr="00A26195">
              <w:rPr>
                <w:rFonts w:cs="Times New Roman"/>
                <w:b/>
                <w:bCs/>
                <w:color w:val="404040" w:themeColor="text1" w:themeTint="BF"/>
                <w:sz w:val="20"/>
                <w:szCs w:val="20"/>
                <w:lang w:val="uk-UA"/>
              </w:rPr>
              <w:t>187</w:t>
            </w:r>
          </w:p>
        </w:tc>
      </w:tr>
      <w:tr w:rsidR="00217E78" w:rsidRPr="00A26195" w14:paraId="0A474581" w14:textId="77777777" w:rsidTr="0028247F">
        <w:trPr>
          <w:trHeight w:val="205"/>
        </w:trPr>
        <w:tc>
          <w:tcPr>
            <w:tcW w:w="3964" w:type="dxa"/>
            <w:tcBorders>
              <w:top w:val="single" w:sz="4" w:space="0" w:color="000000"/>
              <w:left w:val="single" w:sz="4" w:space="0" w:color="000000"/>
              <w:bottom w:val="single" w:sz="4" w:space="0" w:color="000000"/>
              <w:right w:val="single" w:sz="4" w:space="0" w:color="000000"/>
            </w:tcBorders>
          </w:tcPr>
          <w:p w14:paraId="4E420D5D" w14:textId="29C996AE" w:rsidR="00AB7166" w:rsidRPr="00A26195" w:rsidRDefault="00AB7166" w:rsidP="00C012F7">
            <w:pPr>
              <w:ind w:left="93" w:hanging="55"/>
              <w:rPr>
                <w:rFonts w:cs="Times New Roman"/>
                <w:bCs/>
                <w:i/>
                <w:color w:val="404040" w:themeColor="text1" w:themeTint="BF"/>
                <w:sz w:val="20"/>
                <w:szCs w:val="20"/>
                <w:lang w:val="uk-UA"/>
              </w:rPr>
            </w:pPr>
            <w:r w:rsidRPr="00A26195">
              <w:rPr>
                <w:rFonts w:cs="Times New Roman"/>
                <w:bCs/>
                <w:i/>
                <w:color w:val="404040" w:themeColor="text1" w:themeTint="BF"/>
                <w:sz w:val="20"/>
                <w:szCs w:val="20"/>
                <w:lang w:val="uk-UA"/>
              </w:rPr>
              <w:t>Відрахування до Резервного капітал</w:t>
            </w:r>
            <w:r w:rsidR="00A85BCC" w:rsidRPr="00A26195">
              <w:rPr>
                <w:rFonts w:cs="Times New Roman"/>
                <w:bCs/>
                <w:i/>
                <w:color w:val="404040" w:themeColor="text1" w:themeTint="BF"/>
                <w:sz w:val="20"/>
                <w:szCs w:val="20"/>
                <w:lang w:val="uk-UA"/>
              </w:rPr>
              <w:t>у</w:t>
            </w:r>
          </w:p>
        </w:tc>
        <w:tc>
          <w:tcPr>
            <w:tcW w:w="993" w:type="dxa"/>
            <w:tcBorders>
              <w:top w:val="single" w:sz="4" w:space="0" w:color="000000"/>
              <w:left w:val="single" w:sz="4" w:space="0" w:color="000000"/>
              <w:bottom w:val="single" w:sz="4" w:space="0" w:color="000000"/>
              <w:right w:val="single" w:sz="4" w:space="0" w:color="000000"/>
            </w:tcBorders>
            <w:vAlign w:val="center"/>
          </w:tcPr>
          <w:p w14:paraId="570795F4" w14:textId="77777777" w:rsidR="00AB7166" w:rsidRPr="00A26195" w:rsidRDefault="00AB7166" w:rsidP="00C012F7">
            <w:pPr>
              <w:ind w:right="114"/>
              <w:jc w:val="center"/>
              <w:rPr>
                <w:rFonts w:cs="Times New Roman"/>
                <w:bCs/>
                <w:color w:val="404040" w:themeColor="text1" w:themeTint="BF"/>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910A46E" w14:textId="56CD9765" w:rsidR="00AB7166" w:rsidRPr="00A26195" w:rsidRDefault="00041D46" w:rsidP="00C012F7">
            <w:pPr>
              <w:ind w:right="114"/>
              <w:jc w:val="center"/>
              <w:rPr>
                <w:rFonts w:cs="Times New Roman"/>
                <w:bCs/>
                <w:color w:val="404040" w:themeColor="text1" w:themeTint="BF"/>
                <w:sz w:val="20"/>
                <w:szCs w:val="20"/>
                <w:lang w:val="en-US"/>
              </w:rPr>
            </w:pPr>
            <w:r w:rsidRPr="00A26195">
              <w:rPr>
                <w:rFonts w:cs="Times New Roman"/>
                <w:bCs/>
                <w:color w:val="404040" w:themeColor="text1" w:themeTint="BF"/>
                <w:sz w:val="20"/>
                <w:szCs w:val="20"/>
                <w:lang w:val="en-US"/>
              </w:rPr>
              <w:t>10</w:t>
            </w:r>
          </w:p>
        </w:tc>
        <w:tc>
          <w:tcPr>
            <w:tcW w:w="1276" w:type="dxa"/>
            <w:tcBorders>
              <w:top w:val="single" w:sz="4" w:space="0" w:color="000000"/>
              <w:left w:val="single" w:sz="4" w:space="0" w:color="000000"/>
              <w:bottom w:val="single" w:sz="4" w:space="0" w:color="000000"/>
              <w:right w:val="single" w:sz="4" w:space="0" w:color="000000"/>
            </w:tcBorders>
            <w:vAlign w:val="center"/>
          </w:tcPr>
          <w:p w14:paraId="6E80F44A" w14:textId="3E5792BF" w:rsidR="00AB7166" w:rsidRPr="00A26195" w:rsidRDefault="00C70F88" w:rsidP="00C012F7">
            <w:pPr>
              <w:ind w:right="114"/>
              <w:jc w:val="center"/>
              <w:rPr>
                <w:rFonts w:cs="Times New Roman"/>
                <w:bCs/>
                <w:color w:val="404040" w:themeColor="text1" w:themeTint="BF"/>
                <w:sz w:val="20"/>
                <w:szCs w:val="20"/>
                <w:lang w:val="uk-UA"/>
              </w:rPr>
            </w:pPr>
            <w:r w:rsidRPr="00A26195">
              <w:rPr>
                <w:rFonts w:cs="Times New Roman"/>
                <w:bCs/>
                <w:color w:val="404040" w:themeColor="text1" w:themeTint="BF"/>
                <w:sz w:val="20"/>
                <w:szCs w:val="20"/>
                <w:lang w:val="uk-UA"/>
              </w:rPr>
              <w:t>(</w:t>
            </w:r>
            <w:r w:rsidR="00041D46" w:rsidRPr="00A26195">
              <w:rPr>
                <w:rFonts w:cs="Times New Roman"/>
                <w:bCs/>
                <w:color w:val="404040" w:themeColor="text1" w:themeTint="BF"/>
                <w:sz w:val="20"/>
                <w:szCs w:val="20"/>
                <w:lang w:val="en-US"/>
              </w:rPr>
              <w:t>10</w:t>
            </w:r>
            <w:r w:rsidRPr="00A26195">
              <w:rPr>
                <w:rFonts w:cs="Times New Roman"/>
                <w:bCs/>
                <w:color w:val="404040" w:themeColor="text1" w:themeTint="BF"/>
                <w:sz w:val="20"/>
                <w:szCs w:val="20"/>
                <w:lang w:val="uk-UA"/>
              </w:rPr>
              <w:t>)</w:t>
            </w:r>
          </w:p>
        </w:tc>
        <w:tc>
          <w:tcPr>
            <w:tcW w:w="1084" w:type="dxa"/>
            <w:tcBorders>
              <w:top w:val="single" w:sz="4" w:space="0" w:color="000000"/>
              <w:left w:val="single" w:sz="4" w:space="0" w:color="000000"/>
              <w:bottom w:val="single" w:sz="4" w:space="0" w:color="000000"/>
              <w:right w:val="single" w:sz="4" w:space="0" w:color="000000"/>
            </w:tcBorders>
            <w:vAlign w:val="center"/>
          </w:tcPr>
          <w:p w14:paraId="64289D09" w14:textId="3C74916D" w:rsidR="00AB7166" w:rsidRPr="00A26195" w:rsidRDefault="00C5695C" w:rsidP="00C012F7">
            <w:pPr>
              <w:ind w:right="119"/>
              <w:jc w:val="center"/>
              <w:rPr>
                <w:rFonts w:cs="Times New Roman"/>
                <w:bCs/>
                <w:color w:val="404040" w:themeColor="text1" w:themeTint="BF"/>
                <w:sz w:val="20"/>
                <w:szCs w:val="20"/>
                <w:lang w:val="uk-UA"/>
              </w:rPr>
            </w:pPr>
            <w:r w:rsidRPr="00A26195">
              <w:rPr>
                <w:rFonts w:cs="Times New Roman"/>
                <w:bCs/>
                <w:color w:val="404040" w:themeColor="text1" w:themeTint="BF"/>
                <w:sz w:val="20"/>
                <w:szCs w:val="20"/>
                <w:lang w:val="uk-UA"/>
              </w:rPr>
              <w:t>-</w:t>
            </w:r>
          </w:p>
        </w:tc>
        <w:tc>
          <w:tcPr>
            <w:tcW w:w="856" w:type="dxa"/>
            <w:tcBorders>
              <w:top w:val="single" w:sz="4" w:space="0" w:color="000000"/>
              <w:left w:val="single" w:sz="4" w:space="0" w:color="000000"/>
              <w:bottom w:val="single" w:sz="4" w:space="0" w:color="000000"/>
              <w:right w:val="single" w:sz="4" w:space="0" w:color="000000"/>
            </w:tcBorders>
            <w:vAlign w:val="center"/>
          </w:tcPr>
          <w:p w14:paraId="051D60AD" w14:textId="019140EE" w:rsidR="00AB7166" w:rsidRPr="00A26195" w:rsidRDefault="00C5695C" w:rsidP="00C012F7">
            <w:pPr>
              <w:ind w:right="111"/>
              <w:jc w:val="center"/>
              <w:rPr>
                <w:rFonts w:cs="Times New Roman"/>
                <w:bCs/>
                <w:color w:val="404040" w:themeColor="text1" w:themeTint="BF"/>
                <w:sz w:val="20"/>
                <w:szCs w:val="20"/>
                <w:lang w:val="uk-UA"/>
              </w:rPr>
            </w:pPr>
            <w:r w:rsidRPr="00A26195">
              <w:rPr>
                <w:rFonts w:cs="Times New Roman"/>
                <w:bCs/>
                <w:color w:val="404040" w:themeColor="text1" w:themeTint="BF"/>
                <w:sz w:val="20"/>
                <w:szCs w:val="20"/>
                <w:lang w:val="uk-UA"/>
              </w:rPr>
              <w:t>-</w:t>
            </w:r>
          </w:p>
        </w:tc>
        <w:tc>
          <w:tcPr>
            <w:tcW w:w="895" w:type="dxa"/>
            <w:tcBorders>
              <w:top w:val="single" w:sz="4" w:space="0" w:color="000000"/>
              <w:left w:val="single" w:sz="4" w:space="0" w:color="000000"/>
              <w:bottom w:val="single" w:sz="4" w:space="0" w:color="000000"/>
              <w:right w:val="single" w:sz="4" w:space="0" w:color="000000"/>
            </w:tcBorders>
            <w:vAlign w:val="center"/>
          </w:tcPr>
          <w:p w14:paraId="531290BB" w14:textId="2E8A0FEA" w:rsidR="00AB7166" w:rsidRPr="00A26195" w:rsidRDefault="00C5695C" w:rsidP="00C012F7">
            <w:pPr>
              <w:ind w:right="111"/>
              <w:jc w:val="center"/>
              <w:rPr>
                <w:rFonts w:cs="Times New Roman"/>
                <w:b/>
                <w:bCs/>
                <w:color w:val="404040" w:themeColor="text1" w:themeTint="BF"/>
                <w:sz w:val="20"/>
                <w:szCs w:val="20"/>
                <w:lang w:val="uk-UA"/>
              </w:rPr>
            </w:pPr>
            <w:r w:rsidRPr="00A26195">
              <w:rPr>
                <w:rFonts w:cs="Times New Roman"/>
                <w:b/>
                <w:bCs/>
                <w:color w:val="404040" w:themeColor="text1" w:themeTint="BF"/>
                <w:sz w:val="20"/>
                <w:szCs w:val="20"/>
                <w:lang w:val="uk-UA"/>
              </w:rPr>
              <w:t>-</w:t>
            </w:r>
          </w:p>
        </w:tc>
      </w:tr>
      <w:tr w:rsidR="00217E78" w:rsidRPr="00A26195" w14:paraId="27615C25" w14:textId="77777777" w:rsidTr="0028247F">
        <w:trPr>
          <w:trHeight w:val="276"/>
        </w:trPr>
        <w:tc>
          <w:tcPr>
            <w:tcW w:w="3964" w:type="dxa"/>
            <w:tcBorders>
              <w:top w:val="single" w:sz="4" w:space="0" w:color="000000"/>
              <w:left w:val="single" w:sz="4" w:space="0" w:color="000000"/>
              <w:bottom w:val="single" w:sz="4" w:space="0" w:color="000000"/>
              <w:right w:val="single" w:sz="4" w:space="0" w:color="000000"/>
            </w:tcBorders>
          </w:tcPr>
          <w:p w14:paraId="05173783" w14:textId="77777777" w:rsidR="00761F7A" w:rsidRPr="00A26195" w:rsidRDefault="00761F7A" w:rsidP="00C012F7">
            <w:pPr>
              <w:ind w:left="38"/>
              <w:rPr>
                <w:rFonts w:cs="Times New Roman"/>
                <w:bCs/>
                <w:color w:val="404040" w:themeColor="text1" w:themeTint="BF"/>
                <w:sz w:val="20"/>
                <w:szCs w:val="20"/>
                <w:lang w:val="uk-UA"/>
              </w:rPr>
            </w:pPr>
            <w:r w:rsidRPr="00A26195">
              <w:rPr>
                <w:rFonts w:cs="Times New Roman"/>
                <w:bCs/>
                <w:color w:val="404040" w:themeColor="text1" w:themeTint="BF"/>
                <w:sz w:val="20"/>
                <w:szCs w:val="20"/>
                <w:lang w:val="uk-UA"/>
              </w:rPr>
              <w:t xml:space="preserve">Разом змін в капіталі </w:t>
            </w:r>
          </w:p>
        </w:tc>
        <w:tc>
          <w:tcPr>
            <w:tcW w:w="993" w:type="dxa"/>
            <w:tcBorders>
              <w:top w:val="single" w:sz="4" w:space="0" w:color="000000"/>
              <w:left w:val="single" w:sz="4" w:space="0" w:color="000000"/>
              <w:bottom w:val="single" w:sz="4" w:space="0" w:color="000000"/>
              <w:right w:val="single" w:sz="4" w:space="0" w:color="000000"/>
            </w:tcBorders>
            <w:vAlign w:val="bottom"/>
          </w:tcPr>
          <w:p w14:paraId="66B94187" w14:textId="77777777" w:rsidR="00761F7A" w:rsidRPr="00A26195" w:rsidRDefault="00761F7A" w:rsidP="00C012F7">
            <w:pPr>
              <w:ind w:right="55"/>
              <w:jc w:val="center"/>
              <w:rPr>
                <w:rFonts w:cs="Times New Roman"/>
                <w:bCs/>
                <w:color w:val="404040" w:themeColor="text1" w:themeTint="BF"/>
                <w:sz w:val="20"/>
                <w:szCs w:val="20"/>
                <w:lang w:val="uk-UA"/>
              </w:rPr>
            </w:pPr>
            <w:r w:rsidRPr="00A26195">
              <w:rPr>
                <w:rFonts w:cs="Times New Roman"/>
                <w:bCs/>
                <w:color w:val="404040" w:themeColor="text1" w:themeTint="BF"/>
                <w:sz w:val="20"/>
                <w:szCs w:val="20"/>
                <w:lang w:val="uk-UA"/>
              </w:rPr>
              <w:t>-</w:t>
            </w:r>
          </w:p>
        </w:tc>
        <w:tc>
          <w:tcPr>
            <w:tcW w:w="708" w:type="dxa"/>
            <w:tcBorders>
              <w:top w:val="single" w:sz="4" w:space="0" w:color="000000"/>
              <w:left w:val="single" w:sz="4" w:space="0" w:color="000000"/>
              <w:bottom w:val="single" w:sz="4" w:space="0" w:color="000000"/>
              <w:right w:val="single" w:sz="4" w:space="0" w:color="000000"/>
            </w:tcBorders>
          </w:tcPr>
          <w:p w14:paraId="6C13C6EF" w14:textId="3A5D06D6" w:rsidR="00761F7A" w:rsidRPr="00A26195" w:rsidRDefault="00041D46" w:rsidP="00C012F7">
            <w:pPr>
              <w:ind w:right="114"/>
              <w:jc w:val="center"/>
              <w:rPr>
                <w:rFonts w:cs="Times New Roman"/>
                <w:bCs/>
                <w:color w:val="404040" w:themeColor="text1" w:themeTint="BF"/>
                <w:sz w:val="20"/>
                <w:szCs w:val="20"/>
                <w:lang w:val="en-US"/>
              </w:rPr>
            </w:pPr>
            <w:r w:rsidRPr="00A26195">
              <w:rPr>
                <w:rFonts w:cs="Times New Roman"/>
                <w:bCs/>
                <w:color w:val="404040" w:themeColor="text1" w:themeTint="BF"/>
                <w:sz w:val="20"/>
                <w:szCs w:val="20"/>
                <w:lang w:val="en-US"/>
              </w:rPr>
              <w:t>10</w:t>
            </w:r>
          </w:p>
        </w:tc>
        <w:tc>
          <w:tcPr>
            <w:tcW w:w="1276" w:type="dxa"/>
            <w:tcBorders>
              <w:top w:val="single" w:sz="4" w:space="0" w:color="000000"/>
              <w:left w:val="single" w:sz="4" w:space="0" w:color="000000"/>
              <w:bottom w:val="single" w:sz="4" w:space="0" w:color="000000"/>
              <w:right w:val="single" w:sz="4" w:space="0" w:color="000000"/>
            </w:tcBorders>
          </w:tcPr>
          <w:p w14:paraId="4DC3B86F" w14:textId="5D54D935" w:rsidR="00761F7A" w:rsidRPr="00A26195" w:rsidRDefault="00A13F56" w:rsidP="00C012F7">
            <w:pPr>
              <w:ind w:right="114"/>
              <w:jc w:val="center"/>
              <w:rPr>
                <w:rFonts w:cs="Times New Roman"/>
                <w:bCs/>
                <w:color w:val="404040" w:themeColor="text1" w:themeTint="BF"/>
                <w:sz w:val="20"/>
                <w:szCs w:val="20"/>
                <w:lang w:val="uk-UA"/>
              </w:rPr>
            </w:pPr>
            <w:r w:rsidRPr="00A26195">
              <w:rPr>
                <w:rFonts w:cs="Times New Roman"/>
                <w:bCs/>
                <w:color w:val="404040" w:themeColor="text1" w:themeTint="BF"/>
                <w:sz w:val="20"/>
                <w:szCs w:val="20"/>
                <w:lang w:val="uk-UA"/>
              </w:rPr>
              <w:t>177</w:t>
            </w:r>
          </w:p>
        </w:tc>
        <w:tc>
          <w:tcPr>
            <w:tcW w:w="1084" w:type="dxa"/>
            <w:tcBorders>
              <w:top w:val="single" w:sz="4" w:space="0" w:color="000000"/>
              <w:left w:val="single" w:sz="4" w:space="0" w:color="000000"/>
              <w:bottom w:val="single" w:sz="4" w:space="0" w:color="000000"/>
              <w:right w:val="single" w:sz="4" w:space="0" w:color="000000"/>
            </w:tcBorders>
          </w:tcPr>
          <w:p w14:paraId="68874CAB" w14:textId="77777777" w:rsidR="00761F7A" w:rsidRPr="00A26195" w:rsidRDefault="00761F7A" w:rsidP="00C012F7">
            <w:pPr>
              <w:ind w:right="119"/>
              <w:jc w:val="center"/>
              <w:rPr>
                <w:rFonts w:cs="Times New Roman"/>
                <w:bCs/>
                <w:color w:val="404040" w:themeColor="text1" w:themeTint="BF"/>
                <w:sz w:val="20"/>
                <w:szCs w:val="20"/>
                <w:lang w:val="uk-UA"/>
              </w:rPr>
            </w:pPr>
            <w:r w:rsidRPr="00A26195">
              <w:rPr>
                <w:rFonts w:cs="Times New Roman"/>
                <w:bCs/>
                <w:color w:val="404040" w:themeColor="text1" w:themeTint="BF"/>
                <w:sz w:val="20"/>
                <w:szCs w:val="20"/>
                <w:lang w:val="uk-UA"/>
              </w:rPr>
              <w:t>-</w:t>
            </w:r>
          </w:p>
        </w:tc>
        <w:tc>
          <w:tcPr>
            <w:tcW w:w="856" w:type="dxa"/>
            <w:tcBorders>
              <w:top w:val="single" w:sz="4" w:space="0" w:color="000000"/>
              <w:left w:val="single" w:sz="4" w:space="0" w:color="000000"/>
              <w:bottom w:val="single" w:sz="4" w:space="0" w:color="000000"/>
              <w:right w:val="single" w:sz="4" w:space="0" w:color="000000"/>
            </w:tcBorders>
          </w:tcPr>
          <w:p w14:paraId="29952DDD" w14:textId="77777777" w:rsidR="00761F7A" w:rsidRPr="00A26195" w:rsidRDefault="00761F7A" w:rsidP="00C012F7">
            <w:pPr>
              <w:ind w:right="111"/>
              <w:jc w:val="center"/>
              <w:rPr>
                <w:rFonts w:cs="Times New Roman"/>
                <w:bCs/>
                <w:color w:val="404040" w:themeColor="text1" w:themeTint="BF"/>
                <w:sz w:val="20"/>
                <w:szCs w:val="20"/>
                <w:lang w:val="uk-UA"/>
              </w:rPr>
            </w:pPr>
            <w:r w:rsidRPr="00A26195">
              <w:rPr>
                <w:rFonts w:cs="Times New Roman"/>
                <w:bCs/>
                <w:color w:val="404040" w:themeColor="text1" w:themeTint="BF"/>
                <w:sz w:val="20"/>
                <w:szCs w:val="20"/>
                <w:lang w:val="uk-UA"/>
              </w:rPr>
              <w:t>-</w:t>
            </w:r>
          </w:p>
        </w:tc>
        <w:tc>
          <w:tcPr>
            <w:tcW w:w="895" w:type="dxa"/>
            <w:tcBorders>
              <w:top w:val="single" w:sz="4" w:space="0" w:color="000000"/>
              <w:left w:val="single" w:sz="4" w:space="0" w:color="000000"/>
              <w:bottom w:val="single" w:sz="4" w:space="0" w:color="000000"/>
              <w:right w:val="single" w:sz="4" w:space="0" w:color="000000"/>
            </w:tcBorders>
          </w:tcPr>
          <w:p w14:paraId="5B0D46C8" w14:textId="1C295BFA" w:rsidR="00761F7A" w:rsidRPr="00A26195" w:rsidRDefault="00D82097" w:rsidP="00C012F7">
            <w:pPr>
              <w:ind w:right="111"/>
              <w:jc w:val="center"/>
              <w:rPr>
                <w:rFonts w:cs="Times New Roman"/>
                <w:b/>
                <w:bCs/>
                <w:color w:val="404040" w:themeColor="text1" w:themeTint="BF"/>
                <w:sz w:val="20"/>
                <w:szCs w:val="20"/>
                <w:lang w:val="uk-UA"/>
              </w:rPr>
            </w:pPr>
            <w:r w:rsidRPr="00A26195">
              <w:rPr>
                <w:rFonts w:cs="Times New Roman"/>
                <w:b/>
                <w:bCs/>
                <w:color w:val="404040" w:themeColor="text1" w:themeTint="BF"/>
                <w:sz w:val="20"/>
                <w:szCs w:val="20"/>
                <w:lang w:val="uk-UA"/>
              </w:rPr>
              <w:t>187</w:t>
            </w:r>
          </w:p>
        </w:tc>
      </w:tr>
      <w:tr w:rsidR="00761F7A" w:rsidRPr="00A26195" w14:paraId="2BADB7B2" w14:textId="77777777" w:rsidTr="0028247F">
        <w:trPr>
          <w:trHeight w:val="276"/>
        </w:trPr>
        <w:tc>
          <w:tcPr>
            <w:tcW w:w="3964" w:type="dxa"/>
            <w:tcBorders>
              <w:top w:val="single" w:sz="4" w:space="0" w:color="000000"/>
              <w:left w:val="single" w:sz="4" w:space="0" w:color="000000"/>
              <w:bottom w:val="single" w:sz="4" w:space="0" w:color="000000"/>
              <w:right w:val="single" w:sz="4" w:space="0" w:color="000000"/>
            </w:tcBorders>
          </w:tcPr>
          <w:p w14:paraId="5D18CA16" w14:textId="77777777" w:rsidR="00761F7A" w:rsidRPr="00A26195" w:rsidRDefault="00761F7A" w:rsidP="00C012F7">
            <w:pPr>
              <w:ind w:left="38"/>
              <w:rPr>
                <w:rFonts w:cs="Times New Roman"/>
                <w:bCs/>
                <w:color w:val="404040" w:themeColor="text1" w:themeTint="BF"/>
                <w:sz w:val="20"/>
                <w:szCs w:val="20"/>
                <w:lang w:val="uk-UA"/>
              </w:rPr>
            </w:pPr>
            <w:r w:rsidRPr="00A26195">
              <w:rPr>
                <w:rFonts w:cs="Times New Roman"/>
                <w:bCs/>
                <w:color w:val="404040" w:themeColor="text1" w:themeTint="BF"/>
                <w:sz w:val="20"/>
                <w:szCs w:val="20"/>
                <w:lang w:val="uk-UA"/>
              </w:rPr>
              <w:t xml:space="preserve">Залишок на кінець періоду  </w:t>
            </w:r>
          </w:p>
        </w:tc>
        <w:tc>
          <w:tcPr>
            <w:tcW w:w="993" w:type="dxa"/>
            <w:tcBorders>
              <w:top w:val="single" w:sz="4" w:space="0" w:color="000000"/>
              <w:left w:val="single" w:sz="4" w:space="0" w:color="000000"/>
              <w:bottom w:val="single" w:sz="4" w:space="0" w:color="000000"/>
              <w:right w:val="single" w:sz="4" w:space="0" w:color="000000"/>
            </w:tcBorders>
          </w:tcPr>
          <w:p w14:paraId="1B0D953F" w14:textId="5B312D65" w:rsidR="00761F7A" w:rsidRPr="00A26195" w:rsidRDefault="00C5695C" w:rsidP="00C012F7">
            <w:pPr>
              <w:ind w:right="108"/>
              <w:jc w:val="center"/>
              <w:rPr>
                <w:rFonts w:cs="Times New Roman"/>
                <w:b/>
                <w:color w:val="404040" w:themeColor="text1" w:themeTint="BF"/>
                <w:sz w:val="20"/>
                <w:szCs w:val="20"/>
                <w:lang w:val="uk-UA"/>
              </w:rPr>
            </w:pPr>
            <w:r w:rsidRPr="00A26195">
              <w:rPr>
                <w:rFonts w:cs="Times New Roman"/>
                <w:b/>
                <w:color w:val="404040" w:themeColor="text1" w:themeTint="BF"/>
                <w:sz w:val="20"/>
                <w:szCs w:val="20"/>
                <w:lang w:val="uk-UA"/>
              </w:rPr>
              <w:t>7 500</w:t>
            </w:r>
            <w:r w:rsidR="00761F7A" w:rsidRPr="00A26195">
              <w:rPr>
                <w:rFonts w:cs="Times New Roman"/>
                <w:b/>
                <w:color w:val="404040" w:themeColor="text1" w:themeTint="BF"/>
                <w:sz w:val="20"/>
                <w:szCs w:val="20"/>
                <w:lang w:val="uk-UA"/>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32350E6" w14:textId="59F61C26" w:rsidR="00761F7A" w:rsidRPr="00A26195" w:rsidRDefault="00ED7CA5" w:rsidP="00C012F7">
            <w:pPr>
              <w:ind w:right="114"/>
              <w:jc w:val="center"/>
              <w:rPr>
                <w:rFonts w:cs="Times New Roman"/>
                <w:b/>
                <w:color w:val="404040" w:themeColor="text1" w:themeTint="BF"/>
                <w:sz w:val="20"/>
                <w:szCs w:val="20"/>
                <w:lang w:val="en-US"/>
              </w:rPr>
            </w:pPr>
            <w:r w:rsidRPr="00A26195">
              <w:rPr>
                <w:rFonts w:cs="Times New Roman"/>
                <w:b/>
                <w:color w:val="404040" w:themeColor="text1" w:themeTint="BF"/>
                <w:sz w:val="20"/>
                <w:szCs w:val="20"/>
                <w:lang w:val="en-US"/>
              </w:rPr>
              <w:t>68</w:t>
            </w:r>
          </w:p>
        </w:tc>
        <w:tc>
          <w:tcPr>
            <w:tcW w:w="1276" w:type="dxa"/>
            <w:tcBorders>
              <w:top w:val="single" w:sz="4" w:space="0" w:color="000000"/>
              <w:left w:val="single" w:sz="4" w:space="0" w:color="000000"/>
              <w:bottom w:val="single" w:sz="4" w:space="0" w:color="000000"/>
              <w:right w:val="single" w:sz="4" w:space="0" w:color="000000"/>
            </w:tcBorders>
          </w:tcPr>
          <w:p w14:paraId="2CE37E8B" w14:textId="0EED7855" w:rsidR="00761F7A" w:rsidRPr="00A26195" w:rsidRDefault="00090E4E" w:rsidP="00C012F7">
            <w:pPr>
              <w:ind w:right="114"/>
              <w:jc w:val="center"/>
              <w:rPr>
                <w:rFonts w:cs="Times New Roman"/>
                <w:b/>
                <w:color w:val="404040" w:themeColor="text1" w:themeTint="BF"/>
                <w:sz w:val="20"/>
                <w:szCs w:val="20"/>
                <w:lang w:val="uk-UA"/>
              </w:rPr>
            </w:pPr>
            <w:r w:rsidRPr="00A26195">
              <w:rPr>
                <w:rFonts w:cs="Times New Roman"/>
                <w:b/>
                <w:color w:val="404040" w:themeColor="text1" w:themeTint="BF"/>
                <w:sz w:val="20"/>
                <w:szCs w:val="20"/>
                <w:lang w:val="uk-UA"/>
              </w:rPr>
              <w:t>1 083</w:t>
            </w:r>
          </w:p>
        </w:tc>
        <w:tc>
          <w:tcPr>
            <w:tcW w:w="1084" w:type="dxa"/>
            <w:tcBorders>
              <w:top w:val="single" w:sz="4" w:space="0" w:color="000000"/>
              <w:left w:val="single" w:sz="4" w:space="0" w:color="000000"/>
              <w:bottom w:val="single" w:sz="4" w:space="0" w:color="000000"/>
              <w:right w:val="single" w:sz="4" w:space="0" w:color="000000"/>
            </w:tcBorders>
          </w:tcPr>
          <w:p w14:paraId="2E7A5F0F" w14:textId="55AEFA34" w:rsidR="00761F7A" w:rsidRPr="00A26195" w:rsidRDefault="00711BC7" w:rsidP="00C012F7">
            <w:pPr>
              <w:jc w:val="center"/>
              <w:rPr>
                <w:rFonts w:cs="Times New Roman"/>
                <w:b/>
                <w:color w:val="404040" w:themeColor="text1" w:themeTint="BF"/>
                <w:sz w:val="20"/>
                <w:szCs w:val="20"/>
                <w:lang w:val="uk-UA"/>
              </w:rPr>
            </w:pPr>
            <w:r w:rsidRPr="00A26195">
              <w:rPr>
                <w:rFonts w:cs="Times New Roman"/>
                <w:b/>
                <w:color w:val="404040" w:themeColor="text1" w:themeTint="BF"/>
                <w:sz w:val="20"/>
                <w:szCs w:val="20"/>
                <w:lang w:val="uk-UA"/>
              </w:rPr>
              <w:t>-</w:t>
            </w:r>
          </w:p>
        </w:tc>
        <w:tc>
          <w:tcPr>
            <w:tcW w:w="856" w:type="dxa"/>
            <w:tcBorders>
              <w:top w:val="single" w:sz="4" w:space="0" w:color="000000"/>
              <w:left w:val="single" w:sz="4" w:space="0" w:color="000000"/>
              <w:bottom w:val="single" w:sz="4" w:space="0" w:color="000000"/>
              <w:right w:val="single" w:sz="4" w:space="0" w:color="000000"/>
            </w:tcBorders>
          </w:tcPr>
          <w:p w14:paraId="279D7DA5" w14:textId="77777777" w:rsidR="00761F7A" w:rsidRPr="00A26195" w:rsidRDefault="00761F7A" w:rsidP="00C012F7">
            <w:pPr>
              <w:ind w:right="111"/>
              <w:jc w:val="center"/>
              <w:rPr>
                <w:rFonts w:cs="Times New Roman"/>
                <w:b/>
                <w:color w:val="404040" w:themeColor="text1" w:themeTint="BF"/>
                <w:sz w:val="20"/>
                <w:szCs w:val="20"/>
                <w:lang w:val="uk-UA"/>
              </w:rPr>
            </w:pPr>
            <w:r w:rsidRPr="00A26195">
              <w:rPr>
                <w:rFonts w:cs="Times New Roman"/>
                <w:b/>
                <w:color w:val="404040" w:themeColor="text1" w:themeTint="BF"/>
                <w:sz w:val="20"/>
                <w:szCs w:val="20"/>
                <w:lang w:val="uk-UA"/>
              </w:rPr>
              <w:t>-</w:t>
            </w:r>
          </w:p>
        </w:tc>
        <w:tc>
          <w:tcPr>
            <w:tcW w:w="895" w:type="dxa"/>
            <w:tcBorders>
              <w:top w:val="single" w:sz="4" w:space="0" w:color="000000"/>
              <w:left w:val="single" w:sz="4" w:space="0" w:color="000000"/>
              <w:bottom w:val="single" w:sz="4" w:space="0" w:color="000000"/>
              <w:right w:val="single" w:sz="4" w:space="0" w:color="000000"/>
            </w:tcBorders>
          </w:tcPr>
          <w:p w14:paraId="5FE9E973" w14:textId="4D20D0D3" w:rsidR="00761F7A" w:rsidRPr="00A26195" w:rsidRDefault="00090E4E" w:rsidP="00C012F7">
            <w:pPr>
              <w:ind w:right="113"/>
              <w:jc w:val="center"/>
              <w:rPr>
                <w:rFonts w:cs="Times New Roman"/>
                <w:b/>
                <w:color w:val="404040" w:themeColor="text1" w:themeTint="BF"/>
                <w:sz w:val="20"/>
                <w:szCs w:val="20"/>
                <w:lang w:val="uk-UA"/>
              </w:rPr>
            </w:pPr>
            <w:r w:rsidRPr="00A26195">
              <w:rPr>
                <w:rFonts w:cs="Times New Roman"/>
                <w:b/>
                <w:color w:val="404040" w:themeColor="text1" w:themeTint="BF"/>
                <w:sz w:val="20"/>
                <w:szCs w:val="20"/>
                <w:lang w:val="uk-UA"/>
              </w:rPr>
              <w:t>8 651</w:t>
            </w:r>
            <w:r w:rsidR="00761F7A" w:rsidRPr="00A26195">
              <w:rPr>
                <w:rFonts w:cs="Times New Roman"/>
                <w:b/>
                <w:color w:val="404040" w:themeColor="text1" w:themeTint="BF"/>
                <w:sz w:val="20"/>
                <w:szCs w:val="20"/>
                <w:lang w:val="uk-UA"/>
              </w:rPr>
              <w:t xml:space="preserve"> </w:t>
            </w:r>
          </w:p>
        </w:tc>
      </w:tr>
    </w:tbl>
    <w:p w14:paraId="426CF61D" w14:textId="77777777" w:rsidR="00761F7A" w:rsidRPr="00A26195" w:rsidRDefault="00761F7A" w:rsidP="00C012F7">
      <w:pPr>
        <w:ind w:firstLine="488"/>
        <w:jc w:val="both"/>
        <w:rPr>
          <w:bCs/>
          <w:color w:val="404040" w:themeColor="text1" w:themeTint="BF"/>
          <w:sz w:val="20"/>
          <w:szCs w:val="20"/>
          <w:lang w:val="uk-UA" w:eastAsia="uk-UA"/>
        </w:rPr>
      </w:pPr>
    </w:p>
    <w:p w14:paraId="21F718C8" w14:textId="53104102" w:rsidR="00761F7A" w:rsidRPr="00A26195" w:rsidRDefault="00081822" w:rsidP="00C012F7">
      <w:pPr>
        <w:ind w:left="502"/>
        <w:jc w:val="center"/>
        <w:rPr>
          <w:bCs/>
          <w:color w:val="404040" w:themeColor="text1" w:themeTint="BF"/>
          <w:sz w:val="20"/>
          <w:szCs w:val="20"/>
          <w:u w:val="single"/>
          <w:lang w:val="uk-UA"/>
        </w:rPr>
      </w:pPr>
      <w:r w:rsidRPr="00A26195">
        <w:rPr>
          <w:bCs/>
          <w:color w:val="404040" w:themeColor="text1" w:themeTint="BF"/>
          <w:sz w:val="20"/>
          <w:szCs w:val="20"/>
          <w:u w:val="single"/>
          <w:lang w:val="uk-UA"/>
        </w:rPr>
        <w:t xml:space="preserve">Звіт про власний капітал за період </w:t>
      </w:r>
      <w:r w:rsidR="00F05248" w:rsidRPr="00A26195">
        <w:rPr>
          <w:bCs/>
          <w:color w:val="404040" w:themeColor="text1" w:themeTint="BF"/>
          <w:sz w:val="20"/>
          <w:szCs w:val="20"/>
          <w:u w:val="single"/>
          <w:lang w:val="uk-UA"/>
        </w:rPr>
        <w:t>за</w:t>
      </w:r>
      <w:r w:rsidRPr="00A26195">
        <w:rPr>
          <w:bCs/>
          <w:color w:val="404040" w:themeColor="text1" w:themeTint="BF"/>
          <w:sz w:val="20"/>
          <w:szCs w:val="20"/>
          <w:u w:val="single"/>
          <w:lang w:val="uk-UA"/>
        </w:rPr>
        <w:t xml:space="preserve"> </w:t>
      </w:r>
      <w:r w:rsidR="007132C1" w:rsidRPr="00A26195">
        <w:rPr>
          <w:bCs/>
          <w:color w:val="404040" w:themeColor="text1" w:themeTint="BF"/>
          <w:sz w:val="20"/>
          <w:szCs w:val="20"/>
          <w:u w:val="single"/>
          <w:lang w:val="uk-UA"/>
        </w:rPr>
        <w:t xml:space="preserve">закінчився </w:t>
      </w:r>
      <w:r w:rsidR="00670309" w:rsidRPr="00A26195">
        <w:rPr>
          <w:bCs/>
          <w:color w:val="404040" w:themeColor="text1" w:themeTint="BF"/>
          <w:sz w:val="20"/>
          <w:szCs w:val="20"/>
          <w:u w:val="single"/>
          <w:lang w:val="uk-UA"/>
        </w:rPr>
        <w:t>1 півріччя</w:t>
      </w:r>
      <w:r w:rsidR="007132C1" w:rsidRPr="00A26195">
        <w:rPr>
          <w:bCs/>
          <w:color w:val="404040" w:themeColor="text1" w:themeTint="BF"/>
          <w:sz w:val="20"/>
          <w:szCs w:val="20"/>
          <w:u w:val="single"/>
          <w:lang w:val="uk-UA"/>
        </w:rPr>
        <w:t xml:space="preserve"> 202</w:t>
      </w:r>
      <w:r w:rsidR="007F461D" w:rsidRPr="00A26195">
        <w:rPr>
          <w:bCs/>
          <w:color w:val="404040" w:themeColor="text1" w:themeTint="BF"/>
          <w:sz w:val="20"/>
          <w:szCs w:val="20"/>
          <w:u w:val="single"/>
          <w:lang w:val="uk-UA"/>
        </w:rPr>
        <w:t>3</w:t>
      </w:r>
      <w:r w:rsidR="007132C1" w:rsidRPr="00A26195">
        <w:rPr>
          <w:bCs/>
          <w:color w:val="404040" w:themeColor="text1" w:themeTint="BF"/>
          <w:sz w:val="20"/>
          <w:szCs w:val="20"/>
          <w:u w:val="single"/>
          <w:lang w:val="uk-UA"/>
        </w:rPr>
        <w:t xml:space="preserve"> року (з </w:t>
      </w:r>
      <w:r w:rsidR="00670309" w:rsidRPr="00A26195">
        <w:rPr>
          <w:bCs/>
          <w:color w:val="404040" w:themeColor="text1" w:themeTint="BF"/>
          <w:sz w:val="20"/>
          <w:szCs w:val="20"/>
          <w:u w:val="single"/>
          <w:lang w:val="uk-UA"/>
        </w:rPr>
        <w:t xml:space="preserve">1 січня по 30 червня </w:t>
      </w:r>
      <w:r w:rsidR="007132C1" w:rsidRPr="00A26195">
        <w:rPr>
          <w:bCs/>
          <w:color w:val="404040" w:themeColor="text1" w:themeTint="BF"/>
          <w:sz w:val="20"/>
          <w:szCs w:val="20"/>
          <w:u w:val="single"/>
          <w:lang w:val="uk-UA"/>
        </w:rPr>
        <w:t xml:space="preserve"> 2023 року)</w:t>
      </w:r>
      <w:r w:rsidRPr="00A26195">
        <w:rPr>
          <w:bCs/>
          <w:color w:val="404040" w:themeColor="text1" w:themeTint="BF"/>
          <w:sz w:val="20"/>
          <w:szCs w:val="20"/>
          <w:u w:val="single"/>
          <w:lang w:val="uk-UA"/>
        </w:rPr>
        <w:t xml:space="preserve">, </w:t>
      </w:r>
      <w:proofErr w:type="spellStart"/>
      <w:r w:rsidRPr="00A26195">
        <w:rPr>
          <w:bCs/>
          <w:i/>
          <w:iCs/>
          <w:color w:val="404040" w:themeColor="text1" w:themeTint="BF"/>
          <w:sz w:val="20"/>
          <w:szCs w:val="20"/>
          <w:lang w:val="uk-UA"/>
        </w:rPr>
        <w:t>тис.грн</w:t>
      </w:r>
      <w:proofErr w:type="spellEnd"/>
    </w:p>
    <w:tbl>
      <w:tblPr>
        <w:tblStyle w:val="TableGrid"/>
        <w:tblW w:w="9918" w:type="dxa"/>
        <w:tblInd w:w="0" w:type="dxa"/>
        <w:tblCellMar>
          <w:left w:w="50" w:type="dxa"/>
          <w:right w:w="53" w:type="dxa"/>
        </w:tblCellMar>
        <w:tblLook w:val="04A0" w:firstRow="1" w:lastRow="0" w:firstColumn="1" w:lastColumn="0" w:noHBand="0" w:noVBand="1"/>
      </w:tblPr>
      <w:tblGrid>
        <w:gridCol w:w="3862"/>
        <w:gridCol w:w="973"/>
        <w:gridCol w:w="694"/>
        <w:gridCol w:w="1258"/>
        <w:gridCol w:w="1156"/>
        <w:gridCol w:w="856"/>
        <w:gridCol w:w="1119"/>
      </w:tblGrid>
      <w:tr w:rsidR="00217E78" w:rsidRPr="00A26195" w14:paraId="68E182D0" w14:textId="77777777" w:rsidTr="0028247F">
        <w:trPr>
          <w:cantSplit/>
          <w:trHeight w:val="1935"/>
        </w:trPr>
        <w:tc>
          <w:tcPr>
            <w:tcW w:w="3862" w:type="dxa"/>
            <w:tcBorders>
              <w:top w:val="single" w:sz="4" w:space="0" w:color="000000"/>
              <w:left w:val="single" w:sz="4" w:space="0" w:color="000000"/>
              <w:bottom w:val="single" w:sz="4" w:space="0" w:color="000000"/>
              <w:right w:val="single" w:sz="4" w:space="0" w:color="000000"/>
            </w:tcBorders>
            <w:vAlign w:val="center"/>
          </w:tcPr>
          <w:p w14:paraId="1F7E6C4D" w14:textId="77777777" w:rsidR="00761F7A" w:rsidRPr="00A26195" w:rsidRDefault="00761F7A" w:rsidP="00C012F7">
            <w:pPr>
              <w:ind w:left="57"/>
              <w:jc w:val="center"/>
              <w:rPr>
                <w:rFonts w:cs="Times New Roman"/>
                <w:bCs/>
                <w:color w:val="404040" w:themeColor="text1" w:themeTint="BF"/>
                <w:sz w:val="20"/>
                <w:szCs w:val="20"/>
                <w:lang w:val="uk-UA"/>
              </w:rPr>
            </w:pPr>
          </w:p>
        </w:tc>
        <w:tc>
          <w:tcPr>
            <w:tcW w:w="973" w:type="dxa"/>
            <w:tcBorders>
              <w:top w:val="single" w:sz="4" w:space="0" w:color="000000"/>
              <w:left w:val="single" w:sz="4" w:space="0" w:color="000000"/>
              <w:bottom w:val="single" w:sz="4" w:space="0" w:color="000000"/>
              <w:right w:val="single" w:sz="4" w:space="0" w:color="000000"/>
            </w:tcBorders>
            <w:textDirection w:val="btLr"/>
          </w:tcPr>
          <w:p w14:paraId="500D8FED" w14:textId="77777777" w:rsidR="00761F7A" w:rsidRPr="00A26195" w:rsidRDefault="00761F7A" w:rsidP="00C012F7">
            <w:pPr>
              <w:ind w:left="350" w:right="113"/>
              <w:jc w:val="center"/>
              <w:rPr>
                <w:rFonts w:eastAsia="Calibri" w:cs="Times New Roman"/>
                <w:bCs/>
                <w:noProof/>
                <w:color w:val="404040" w:themeColor="text1" w:themeTint="BF"/>
                <w:sz w:val="20"/>
                <w:szCs w:val="20"/>
                <w:lang w:val="uk-UA"/>
              </w:rPr>
            </w:pPr>
            <w:r w:rsidRPr="00A26195">
              <w:rPr>
                <w:rFonts w:eastAsia="Calibri" w:cs="Times New Roman"/>
                <w:bCs/>
                <w:noProof/>
                <w:color w:val="404040" w:themeColor="text1" w:themeTint="BF"/>
                <w:sz w:val="20"/>
                <w:szCs w:val="20"/>
                <w:lang w:val="uk-UA"/>
              </w:rPr>
              <w:t>Статутний капітал</w:t>
            </w:r>
          </w:p>
        </w:tc>
        <w:tc>
          <w:tcPr>
            <w:tcW w:w="694" w:type="dxa"/>
            <w:tcBorders>
              <w:top w:val="single" w:sz="4" w:space="0" w:color="000000"/>
              <w:left w:val="single" w:sz="4" w:space="0" w:color="000000"/>
              <w:bottom w:val="single" w:sz="4" w:space="0" w:color="000000"/>
              <w:right w:val="single" w:sz="4" w:space="0" w:color="000000"/>
            </w:tcBorders>
            <w:textDirection w:val="btLr"/>
          </w:tcPr>
          <w:p w14:paraId="33575BA7" w14:textId="3A9D7A13" w:rsidR="00761F7A" w:rsidRPr="00A26195" w:rsidRDefault="0051184B" w:rsidP="00C012F7">
            <w:pPr>
              <w:ind w:left="117" w:right="113"/>
              <w:jc w:val="center"/>
              <w:rPr>
                <w:rFonts w:eastAsia="Calibri" w:cs="Times New Roman"/>
                <w:bCs/>
                <w:noProof/>
                <w:color w:val="404040" w:themeColor="text1" w:themeTint="BF"/>
                <w:sz w:val="20"/>
                <w:szCs w:val="20"/>
                <w:lang w:val="uk-UA"/>
              </w:rPr>
            </w:pPr>
            <w:r w:rsidRPr="00A26195">
              <w:rPr>
                <w:rFonts w:eastAsia="Calibri" w:cs="Times New Roman"/>
                <w:bCs/>
                <w:noProof/>
                <w:color w:val="404040" w:themeColor="text1" w:themeTint="BF"/>
                <w:sz w:val="20"/>
                <w:szCs w:val="20"/>
                <w:lang w:val="uk-UA"/>
              </w:rPr>
              <w:t>Резервний капітал</w:t>
            </w:r>
          </w:p>
        </w:tc>
        <w:tc>
          <w:tcPr>
            <w:tcW w:w="1258" w:type="dxa"/>
            <w:tcBorders>
              <w:top w:val="single" w:sz="4" w:space="0" w:color="000000"/>
              <w:left w:val="single" w:sz="4" w:space="0" w:color="000000"/>
              <w:bottom w:val="single" w:sz="4" w:space="0" w:color="000000"/>
              <w:right w:val="single" w:sz="4" w:space="0" w:color="000000"/>
            </w:tcBorders>
            <w:textDirection w:val="btLr"/>
          </w:tcPr>
          <w:p w14:paraId="3963E65E" w14:textId="77777777" w:rsidR="00761F7A" w:rsidRPr="00A26195" w:rsidRDefault="00761F7A" w:rsidP="00C012F7">
            <w:pPr>
              <w:ind w:left="309" w:right="113"/>
              <w:jc w:val="center"/>
              <w:rPr>
                <w:rFonts w:eastAsia="Calibri" w:cs="Times New Roman"/>
                <w:bCs/>
                <w:noProof/>
                <w:color w:val="404040" w:themeColor="text1" w:themeTint="BF"/>
                <w:sz w:val="20"/>
                <w:szCs w:val="20"/>
                <w:lang w:val="uk-UA"/>
              </w:rPr>
            </w:pPr>
            <w:r w:rsidRPr="00A26195">
              <w:rPr>
                <w:rFonts w:eastAsia="Calibri" w:cs="Times New Roman"/>
                <w:bCs/>
                <w:noProof/>
                <w:color w:val="404040" w:themeColor="text1" w:themeTint="BF"/>
                <w:sz w:val="20"/>
                <w:szCs w:val="20"/>
                <w:lang w:val="uk-UA"/>
              </w:rPr>
              <w:t xml:space="preserve">Нерозподілений прибуток/ непокритий збиток  </w:t>
            </w:r>
          </w:p>
        </w:tc>
        <w:tc>
          <w:tcPr>
            <w:tcW w:w="1156" w:type="dxa"/>
            <w:tcBorders>
              <w:top w:val="single" w:sz="4" w:space="0" w:color="000000"/>
              <w:left w:val="single" w:sz="4" w:space="0" w:color="000000"/>
              <w:bottom w:val="single" w:sz="4" w:space="0" w:color="000000"/>
              <w:right w:val="single" w:sz="4" w:space="0" w:color="000000"/>
            </w:tcBorders>
            <w:textDirection w:val="btLr"/>
          </w:tcPr>
          <w:p w14:paraId="48896FAD" w14:textId="77777777" w:rsidR="00761F7A" w:rsidRPr="00A26195" w:rsidRDefault="00761F7A" w:rsidP="00C012F7">
            <w:pPr>
              <w:ind w:left="354" w:right="113"/>
              <w:jc w:val="center"/>
              <w:rPr>
                <w:rFonts w:eastAsia="Calibri" w:cs="Times New Roman"/>
                <w:bCs/>
                <w:noProof/>
                <w:color w:val="404040" w:themeColor="text1" w:themeTint="BF"/>
                <w:sz w:val="20"/>
                <w:szCs w:val="20"/>
                <w:lang w:val="uk-UA"/>
              </w:rPr>
            </w:pPr>
            <w:r w:rsidRPr="00A26195">
              <w:rPr>
                <w:rFonts w:eastAsia="Calibri" w:cs="Times New Roman"/>
                <w:bCs/>
                <w:noProof/>
                <w:color w:val="404040" w:themeColor="text1" w:themeTint="BF"/>
                <w:sz w:val="20"/>
                <w:szCs w:val="20"/>
                <w:lang w:val="uk-UA"/>
              </w:rPr>
              <w:t>Неоплачений капітал</w:t>
            </w:r>
          </w:p>
        </w:tc>
        <w:tc>
          <w:tcPr>
            <w:tcW w:w="856" w:type="dxa"/>
            <w:tcBorders>
              <w:top w:val="single" w:sz="4" w:space="0" w:color="000000"/>
              <w:left w:val="single" w:sz="4" w:space="0" w:color="000000"/>
              <w:bottom w:val="single" w:sz="4" w:space="0" w:color="000000"/>
              <w:right w:val="single" w:sz="4" w:space="0" w:color="000000"/>
            </w:tcBorders>
            <w:textDirection w:val="btLr"/>
          </w:tcPr>
          <w:p w14:paraId="5B8E1D48" w14:textId="77777777" w:rsidR="00761F7A" w:rsidRPr="00A26195" w:rsidRDefault="00761F7A" w:rsidP="00C012F7">
            <w:pPr>
              <w:ind w:left="364" w:right="113"/>
              <w:jc w:val="center"/>
              <w:rPr>
                <w:rFonts w:eastAsia="Calibri" w:cs="Times New Roman"/>
                <w:bCs/>
                <w:noProof/>
                <w:color w:val="404040" w:themeColor="text1" w:themeTint="BF"/>
                <w:sz w:val="20"/>
                <w:szCs w:val="20"/>
                <w:lang w:val="uk-UA"/>
              </w:rPr>
            </w:pPr>
            <w:r w:rsidRPr="00A26195">
              <w:rPr>
                <w:rFonts w:eastAsia="Calibri" w:cs="Times New Roman"/>
                <w:bCs/>
                <w:noProof/>
                <w:color w:val="404040" w:themeColor="text1" w:themeTint="BF"/>
                <w:sz w:val="20"/>
                <w:szCs w:val="20"/>
                <w:lang w:val="uk-UA"/>
              </w:rPr>
              <w:t>Вилучений капітал</w:t>
            </w:r>
          </w:p>
        </w:tc>
        <w:tc>
          <w:tcPr>
            <w:tcW w:w="1119" w:type="dxa"/>
            <w:tcBorders>
              <w:top w:val="single" w:sz="4" w:space="0" w:color="000000"/>
              <w:left w:val="single" w:sz="4" w:space="0" w:color="000000"/>
              <w:bottom w:val="single" w:sz="4" w:space="0" w:color="000000"/>
              <w:right w:val="single" w:sz="4" w:space="0" w:color="000000"/>
            </w:tcBorders>
            <w:textDirection w:val="btLr"/>
          </w:tcPr>
          <w:p w14:paraId="76064066" w14:textId="77777777" w:rsidR="00761F7A" w:rsidRPr="00A26195" w:rsidRDefault="00761F7A" w:rsidP="00C012F7">
            <w:pPr>
              <w:ind w:left="444" w:right="113"/>
              <w:jc w:val="center"/>
              <w:rPr>
                <w:rFonts w:eastAsia="Calibri" w:cs="Times New Roman"/>
                <w:bCs/>
                <w:noProof/>
                <w:color w:val="404040" w:themeColor="text1" w:themeTint="BF"/>
                <w:sz w:val="20"/>
                <w:szCs w:val="20"/>
                <w:lang w:val="uk-UA"/>
              </w:rPr>
            </w:pPr>
            <w:r w:rsidRPr="00A26195">
              <w:rPr>
                <w:rFonts w:eastAsia="Calibri" w:cs="Times New Roman"/>
                <w:bCs/>
                <w:noProof/>
                <w:color w:val="404040" w:themeColor="text1" w:themeTint="BF"/>
                <w:sz w:val="20"/>
                <w:szCs w:val="20"/>
                <w:lang w:val="uk-UA"/>
              </w:rPr>
              <w:t>Всього</w:t>
            </w:r>
          </w:p>
        </w:tc>
      </w:tr>
      <w:tr w:rsidR="00417F3B" w:rsidRPr="00A26195" w14:paraId="6399CC78" w14:textId="77777777" w:rsidTr="0028247F">
        <w:trPr>
          <w:trHeight w:val="558"/>
        </w:trPr>
        <w:tc>
          <w:tcPr>
            <w:tcW w:w="3862" w:type="dxa"/>
            <w:tcBorders>
              <w:top w:val="single" w:sz="4" w:space="0" w:color="000000"/>
              <w:left w:val="single" w:sz="4" w:space="0" w:color="000000"/>
              <w:bottom w:val="single" w:sz="4" w:space="0" w:color="000000"/>
              <w:right w:val="single" w:sz="4" w:space="0" w:color="000000"/>
            </w:tcBorders>
          </w:tcPr>
          <w:p w14:paraId="2E6445D9" w14:textId="77777777" w:rsidR="00417F3B" w:rsidRPr="00A26195" w:rsidRDefault="00417F3B" w:rsidP="00417F3B">
            <w:pPr>
              <w:rPr>
                <w:rFonts w:cs="Times New Roman"/>
                <w:bCs/>
                <w:color w:val="404040" w:themeColor="text1" w:themeTint="BF"/>
                <w:sz w:val="20"/>
                <w:szCs w:val="20"/>
                <w:lang w:val="uk-UA"/>
              </w:rPr>
            </w:pPr>
            <w:bookmarkStart w:id="6" w:name="_Hlk133000976"/>
            <w:r w:rsidRPr="00A26195">
              <w:rPr>
                <w:rFonts w:cs="Times New Roman"/>
                <w:bCs/>
                <w:i/>
                <w:color w:val="404040" w:themeColor="text1" w:themeTint="BF"/>
                <w:sz w:val="20"/>
                <w:szCs w:val="20"/>
                <w:u w:val="single" w:color="000000"/>
                <w:lang w:val="uk-UA"/>
              </w:rPr>
              <w:t>В тис. грн.</w:t>
            </w:r>
            <w:r w:rsidRPr="00A26195">
              <w:rPr>
                <w:rFonts w:cs="Times New Roman"/>
                <w:bCs/>
                <w:color w:val="404040" w:themeColor="text1" w:themeTint="BF"/>
                <w:sz w:val="20"/>
                <w:szCs w:val="20"/>
                <w:lang w:val="uk-UA"/>
              </w:rPr>
              <w:t xml:space="preserve"> </w:t>
            </w:r>
          </w:p>
          <w:p w14:paraId="57D858F7" w14:textId="77777777" w:rsidR="00417F3B" w:rsidRPr="00A26195" w:rsidRDefault="00417F3B" w:rsidP="00417F3B">
            <w:pPr>
              <w:ind w:left="93" w:hanging="55"/>
              <w:rPr>
                <w:rFonts w:cs="Times New Roman"/>
                <w:bCs/>
                <w:color w:val="404040" w:themeColor="text1" w:themeTint="BF"/>
                <w:sz w:val="20"/>
                <w:szCs w:val="20"/>
                <w:lang w:val="uk-UA"/>
              </w:rPr>
            </w:pPr>
            <w:r w:rsidRPr="00A26195">
              <w:rPr>
                <w:rFonts w:cs="Times New Roman"/>
                <w:bCs/>
                <w:color w:val="404040" w:themeColor="text1" w:themeTint="BF"/>
                <w:sz w:val="20"/>
                <w:szCs w:val="20"/>
                <w:lang w:val="uk-UA"/>
              </w:rPr>
              <w:t xml:space="preserve">Залишок на початок звітного періоду </w:t>
            </w:r>
          </w:p>
        </w:tc>
        <w:tc>
          <w:tcPr>
            <w:tcW w:w="973" w:type="dxa"/>
            <w:tcBorders>
              <w:top w:val="single" w:sz="4" w:space="0" w:color="000000"/>
              <w:left w:val="single" w:sz="4" w:space="0" w:color="000000"/>
              <w:bottom w:val="single" w:sz="4" w:space="0" w:color="000000"/>
              <w:right w:val="single" w:sz="4" w:space="0" w:color="000000"/>
            </w:tcBorders>
            <w:vAlign w:val="center"/>
          </w:tcPr>
          <w:p w14:paraId="21D9F258" w14:textId="60A23BA8" w:rsidR="00417F3B" w:rsidRPr="00A26195" w:rsidRDefault="00417F3B" w:rsidP="00417F3B">
            <w:pPr>
              <w:ind w:right="12"/>
              <w:jc w:val="center"/>
              <w:rPr>
                <w:rFonts w:cs="Times New Roman"/>
                <w:bCs/>
                <w:color w:val="404040" w:themeColor="text1" w:themeTint="BF"/>
                <w:sz w:val="20"/>
                <w:szCs w:val="20"/>
                <w:lang w:val="en-US"/>
              </w:rPr>
            </w:pPr>
            <w:r w:rsidRPr="00A26195">
              <w:rPr>
                <w:rFonts w:cs="Times New Roman"/>
                <w:b/>
                <w:sz w:val="20"/>
                <w:szCs w:val="20"/>
                <w:lang w:val="uk-UA"/>
              </w:rPr>
              <w:t>7 500</w:t>
            </w:r>
          </w:p>
        </w:tc>
        <w:tc>
          <w:tcPr>
            <w:tcW w:w="694" w:type="dxa"/>
            <w:tcBorders>
              <w:top w:val="single" w:sz="4" w:space="0" w:color="000000"/>
              <w:left w:val="single" w:sz="4" w:space="0" w:color="000000"/>
              <w:bottom w:val="single" w:sz="4" w:space="0" w:color="000000"/>
              <w:right w:val="single" w:sz="4" w:space="0" w:color="000000"/>
            </w:tcBorders>
            <w:vAlign w:val="center"/>
          </w:tcPr>
          <w:p w14:paraId="4132E20D" w14:textId="4A69944D" w:rsidR="00417F3B" w:rsidRPr="00A26195" w:rsidRDefault="00417F3B" w:rsidP="00417F3B">
            <w:pPr>
              <w:ind w:right="18"/>
              <w:jc w:val="center"/>
              <w:rPr>
                <w:rFonts w:cs="Times New Roman"/>
                <w:bCs/>
                <w:color w:val="404040" w:themeColor="text1" w:themeTint="BF"/>
                <w:sz w:val="20"/>
                <w:szCs w:val="20"/>
                <w:lang w:val="uk-UA"/>
              </w:rPr>
            </w:pPr>
            <w:r w:rsidRPr="00A26195">
              <w:rPr>
                <w:rFonts w:cs="Times New Roman"/>
                <w:b/>
                <w:sz w:val="20"/>
                <w:szCs w:val="20"/>
                <w:lang w:val="uk-UA"/>
              </w:rPr>
              <w:t>34</w:t>
            </w:r>
          </w:p>
        </w:tc>
        <w:tc>
          <w:tcPr>
            <w:tcW w:w="1258" w:type="dxa"/>
            <w:tcBorders>
              <w:top w:val="single" w:sz="4" w:space="0" w:color="000000"/>
              <w:left w:val="single" w:sz="4" w:space="0" w:color="000000"/>
              <w:bottom w:val="single" w:sz="4" w:space="0" w:color="000000"/>
              <w:right w:val="single" w:sz="4" w:space="0" w:color="000000"/>
            </w:tcBorders>
            <w:vAlign w:val="center"/>
          </w:tcPr>
          <w:p w14:paraId="5816DC85" w14:textId="5AAA01D7" w:rsidR="00417F3B" w:rsidRPr="00A26195" w:rsidRDefault="00417F3B" w:rsidP="00417F3B">
            <w:pPr>
              <w:ind w:right="18"/>
              <w:jc w:val="center"/>
              <w:rPr>
                <w:rFonts w:cs="Times New Roman"/>
                <w:bCs/>
                <w:color w:val="404040" w:themeColor="text1" w:themeTint="BF"/>
                <w:sz w:val="20"/>
                <w:szCs w:val="20"/>
                <w:lang w:val="en-US"/>
              </w:rPr>
            </w:pPr>
            <w:r w:rsidRPr="00A26195">
              <w:rPr>
                <w:rFonts w:cs="Times New Roman"/>
                <w:b/>
                <w:sz w:val="20"/>
                <w:szCs w:val="20"/>
                <w:lang w:val="uk-UA"/>
              </w:rPr>
              <w:t>724</w:t>
            </w:r>
          </w:p>
        </w:tc>
        <w:tc>
          <w:tcPr>
            <w:tcW w:w="1156" w:type="dxa"/>
            <w:tcBorders>
              <w:top w:val="single" w:sz="4" w:space="0" w:color="000000"/>
              <w:left w:val="single" w:sz="4" w:space="0" w:color="000000"/>
              <w:bottom w:val="single" w:sz="4" w:space="0" w:color="000000"/>
              <w:right w:val="single" w:sz="4" w:space="0" w:color="000000"/>
            </w:tcBorders>
            <w:vAlign w:val="center"/>
          </w:tcPr>
          <w:p w14:paraId="0016C551" w14:textId="1DC97A84" w:rsidR="00417F3B" w:rsidRPr="00A26195" w:rsidRDefault="00417F3B" w:rsidP="00417F3B">
            <w:pPr>
              <w:ind w:right="18"/>
              <w:jc w:val="center"/>
              <w:rPr>
                <w:rFonts w:cs="Times New Roman"/>
                <w:bCs/>
                <w:color w:val="404040" w:themeColor="text1" w:themeTint="BF"/>
                <w:sz w:val="20"/>
                <w:szCs w:val="20"/>
                <w:lang w:val="en-US"/>
              </w:rPr>
            </w:pPr>
            <w:r w:rsidRPr="00A26195">
              <w:rPr>
                <w:rFonts w:cs="Times New Roman"/>
                <w:b/>
                <w:sz w:val="20"/>
                <w:szCs w:val="20"/>
                <w:lang w:val="uk-UA"/>
              </w:rPr>
              <w:t>-</w:t>
            </w:r>
          </w:p>
        </w:tc>
        <w:tc>
          <w:tcPr>
            <w:tcW w:w="856" w:type="dxa"/>
            <w:tcBorders>
              <w:top w:val="single" w:sz="4" w:space="0" w:color="000000"/>
              <w:left w:val="single" w:sz="4" w:space="0" w:color="000000"/>
              <w:bottom w:val="single" w:sz="4" w:space="0" w:color="000000"/>
              <w:right w:val="single" w:sz="4" w:space="0" w:color="000000"/>
            </w:tcBorders>
            <w:vAlign w:val="center"/>
          </w:tcPr>
          <w:p w14:paraId="049C7697" w14:textId="7514D117" w:rsidR="00417F3B" w:rsidRPr="00A26195" w:rsidRDefault="00417F3B" w:rsidP="00417F3B">
            <w:pPr>
              <w:ind w:right="15"/>
              <w:jc w:val="center"/>
              <w:rPr>
                <w:rFonts w:cs="Times New Roman"/>
                <w:bCs/>
                <w:color w:val="404040" w:themeColor="text1" w:themeTint="BF"/>
                <w:sz w:val="20"/>
                <w:szCs w:val="20"/>
                <w:lang w:val="uk-UA"/>
              </w:rPr>
            </w:pPr>
            <w:r w:rsidRPr="00A26195">
              <w:rPr>
                <w:rFonts w:cs="Times New Roman"/>
                <w:b/>
                <w:sz w:val="20"/>
                <w:szCs w:val="20"/>
                <w:lang w:val="uk-UA"/>
              </w:rPr>
              <w:t>-</w:t>
            </w:r>
          </w:p>
        </w:tc>
        <w:tc>
          <w:tcPr>
            <w:tcW w:w="1119" w:type="dxa"/>
            <w:tcBorders>
              <w:top w:val="single" w:sz="4" w:space="0" w:color="000000"/>
              <w:left w:val="single" w:sz="4" w:space="0" w:color="000000"/>
              <w:bottom w:val="single" w:sz="4" w:space="0" w:color="000000"/>
              <w:right w:val="single" w:sz="4" w:space="0" w:color="000000"/>
            </w:tcBorders>
            <w:vAlign w:val="center"/>
          </w:tcPr>
          <w:p w14:paraId="017E413F" w14:textId="18E3E2C6" w:rsidR="00417F3B" w:rsidRPr="00A26195" w:rsidRDefault="00417F3B" w:rsidP="00417F3B">
            <w:pPr>
              <w:ind w:right="12"/>
              <w:jc w:val="center"/>
              <w:rPr>
                <w:rFonts w:cs="Times New Roman"/>
                <w:b/>
                <w:bCs/>
                <w:color w:val="404040" w:themeColor="text1" w:themeTint="BF"/>
                <w:sz w:val="20"/>
                <w:szCs w:val="20"/>
                <w:lang w:val="en-US"/>
              </w:rPr>
            </w:pPr>
            <w:r w:rsidRPr="00A26195">
              <w:rPr>
                <w:rFonts w:cs="Times New Roman"/>
                <w:b/>
                <w:sz w:val="20"/>
                <w:szCs w:val="20"/>
                <w:lang w:val="uk-UA"/>
              </w:rPr>
              <w:t>8 258</w:t>
            </w:r>
          </w:p>
        </w:tc>
      </w:tr>
      <w:bookmarkEnd w:id="6"/>
      <w:tr w:rsidR="00417F3B" w:rsidRPr="00A26195" w14:paraId="10BB5331" w14:textId="77777777" w:rsidTr="0028247F">
        <w:trPr>
          <w:trHeight w:val="276"/>
        </w:trPr>
        <w:tc>
          <w:tcPr>
            <w:tcW w:w="3862" w:type="dxa"/>
            <w:tcBorders>
              <w:top w:val="single" w:sz="4" w:space="0" w:color="000000"/>
              <w:left w:val="single" w:sz="4" w:space="0" w:color="000000"/>
              <w:bottom w:val="single" w:sz="4" w:space="0" w:color="000000"/>
              <w:right w:val="single" w:sz="4" w:space="0" w:color="000000"/>
            </w:tcBorders>
          </w:tcPr>
          <w:p w14:paraId="1E46034A" w14:textId="77777777" w:rsidR="00417F3B" w:rsidRPr="00A26195" w:rsidRDefault="00417F3B" w:rsidP="00417F3B">
            <w:pPr>
              <w:ind w:left="38"/>
              <w:rPr>
                <w:rFonts w:cs="Times New Roman"/>
                <w:bCs/>
                <w:color w:val="404040" w:themeColor="text1" w:themeTint="BF"/>
                <w:sz w:val="20"/>
                <w:szCs w:val="20"/>
                <w:lang w:val="uk-UA"/>
              </w:rPr>
            </w:pPr>
            <w:r w:rsidRPr="00A26195">
              <w:rPr>
                <w:rFonts w:cs="Times New Roman"/>
                <w:bCs/>
                <w:i/>
                <w:color w:val="404040" w:themeColor="text1" w:themeTint="BF"/>
                <w:sz w:val="20"/>
                <w:szCs w:val="20"/>
                <w:lang w:val="uk-UA"/>
              </w:rPr>
              <w:t xml:space="preserve">Виправлення помилок </w:t>
            </w:r>
          </w:p>
        </w:tc>
        <w:tc>
          <w:tcPr>
            <w:tcW w:w="973" w:type="dxa"/>
            <w:tcBorders>
              <w:top w:val="single" w:sz="4" w:space="0" w:color="000000"/>
              <w:left w:val="single" w:sz="4" w:space="0" w:color="000000"/>
              <w:bottom w:val="single" w:sz="4" w:space="0" w:color="000000"/>
              <w:right w:val="single" w:sz="4" w:space="0" w:color="000000"/>
            </w:tcBorders>
          </w:tcPr>
          <w:p w14:paraId="7EF8E5B3" w14:textId="294A8900" w:rsidR="00417F3B" w:rsidRPr="00A26195" w:rsidRDefault="00417F3B" w:rsidP="00417F3B">
            <w:pPr>
              <w:ind w:right="13"/>
              <w:jc w:val="center"/>
              <w:rPr>
                <w:rFonts w:cs="Times New Roman"/>
                <w:bCs/>
                <w:color w:val="404040" w:themeColor="text1" w:themeTint="BF"/>
                <w:sz w:val="20"/>
                <w:szCs w:val="20"/>
                <w:lang w:val="uk-UA"/>
              </w:rPr>
            </w:pPr>
            <w:r w:rsidRPr="00A26195">
              <w:rPr>
                <w:rFonts w:cs="Times New Roman"/>
                <w:bCs/>
                <w:sz w:val="20"/>
                <w:szCs w:val="20"/>
                <w:lang w:val="uk-UA"/>
              </w:rPr>
              <w:t>-</w:t>
            </w:r>
          </w:p>
        </w:tc>
        <w:tc>
          <w:tcPr>
            <w:tcW w:w="694" w:type="dxa"/>
            <w:tcBorders>
              <w:top w:val="single" w:sz="4" w:space="0" w:color="000000"/>
              <w:left w:val="single" w:sz="4" w:space="0" w:color="000000"/>
              <w:bottom w:val="single" w:sz="4" w:space="0" w:color="000000"/>
              <w:right w:val="single" w:sz="4" w:space="0" w:color="000000"/>
            </w:tcBorders>
          </w:tcPr>
          <w:p w14:paraId="2D911098" w14:textId="7D5456D5" w:rsidR="00417F3B" w:rsidRPr="00A26195" w:rsidRDefault="00417F3B" w:rsidP="00417F3B">
            <w:pPr>
              <w:ind w:right="18"/>
              <w:jc w:val="center"/>
              <w:rPr>
                <w:rFonts w:cs="Times New Roman"/>
                <w:bCs/>
                <w:color w:val="404040" w:themeColor="text1" w:themeTint="BF"/>
                <w:sz w:val="20"/>
                <w:szCs w:val="20"/>
                <w:lang w:val="uk-UA"/>
              </w:rPr>
            </w:pPr>
            <w:r w:rsidRPr="00A26195">
              <w:rPr>
                <w:rFonts w:cs="Times New Roman"/>
                <w:bCs/>
                <w:sz w:val="20"/>
                <w:szCs w:val="20"/>
                <w:lang w:val="uk-UA"/>
              </w:rPr>
              <w:t>-</w:t>
            </w:r>
          </w:p>
        </w:tc>
        <w:tc>
          <w:tcPr>
            <w:tcW w:w="1258" w:type="dxa"/>
            <w:tcBorders>
              <w:top w:val="single" w:sz="4" w:space="0" w:color="000000"/>
              <w:left w:val="single" w:sz="4" w:space="0" w:color="000000"/>
              <w:bottom w:val="single" w:sz="4" w:space="0" w:color="000000"/>
              <w:right w:val="single" w:sz="4" w:space="0" w:color="000000"/>
            </w:tcBorders>
          </w:tcPr>
          <w:p w14:paraId="313667C5" w14:textId="76C4B0A3" w:rsidR="00417F3B" w:rsidRPr="00A26195" w:rsidRDefault="00417F3B" w:rsidP="00417F3B">
            <w:pPr>
              <w:ind w:right="20"/>
              <w:jc w:val="center"/>
              <w:rPr>
                <w:rFonts w:cs="Times New Roman"/>
                <w:bCs/>
                <w:color w:val="404040" w:themeColor="text1" w:themeTint="BF"/>
                <w:sz w:val="20"/>
                <w:szCs w:val="20"/>
                <w:lang w:val="uk-UA"/>
              </w:rPr>
            </w:pPr>
            <w:r w:rsidRPr="00A26195">
              <w:rPr>
                <w:rFonts w:cs="Times New Roman"/>
                <w:bCs/>
                <w:sz w:val="20"/>
                <w:szCs w:val="20"/>
                <w:lang w:val="uk-UA"/>
              </w:rPr>
              <w:t>-</w:t>
            </w:r>
          </w:p>
        </w:tc>
        <w:tc>
          <w:tcPr>
            <w:tcW w:w="1156" w:type="dxa"/>
            <w:tcBorders>
              <w:top w:val="single" w:sz="4" w:space="0" w:color="000000"/>
              <w:left w:val="single" w:sz="4" w:space="0" w:color="000000"/>
              <w:bottom w:val="single" w:sz="4" w:space="0" w:color="000000"/>
              <w:right w:val="single" w:sz="4" w:space="0" w:color="000000"/>
            </w:tcBorders>
          </w:tcPr>
          <w:p w14:paraId="0F37AE29" w14:textId="49986258" w:rsidR="00417F3B" w:rsidRPr="00A26195" w:rsidRDefault="00417F3B" w:rsidP="00417F3B">
            <w:pPr>
              <w:ind w:right="18"/>
              <w:jc w:val="center"/>
              <w:rPr>
                <w:rFonts w:cs="Times New Roman"/>
                <w:bCs/>
                <w:color w:val="404040" w:themeColor="text1" w:themeTint="BF"/>
                <w:sz w:val="20"/>
                <w:szCs w:val="20"/>
                <w:lang w:val="uk-UA"/>
              </w:rPr>
            </w:pPr>
            <w:r w:rsidRPr="00A26195">
              <w:rPr>
                <w:rFonts w:cs="Times New Roman"/>
                <w:bCs/>
                <w:sz w:val="20"/>
                <w:szCs w:val="20"/>
                <w:lang w:val="uk-UA"/>
              </w:rPr>
              <w:t>-</w:t>
            </w:r>
          </w:p>
        </w:tc>
        <w:tc>
          <w:tcPr>
            <w:tcW w:w="856" w:type="dxa"/>
            <w:tcBorders>
              <w:top w:val="single" w:sz="4" w:space="0" w:color="000000"/>
              <w:left w:val="single" w:sz="4" w:space="0" w:color="000000"/>
              <w:bottom w:val="single" w:sz="4" w:space="0" w:color="000000"/>
              <w:right w:val="single" w:sz="4" w:space="0" w:color="000000"/>
            </w:tcBorders>
          </w:tcPr>
          <w:p w14:paraId="66211A35" w14:textId="36E21A4A" w:rsidR="00417F3B" w:rsidRPr="00A26195" w:rsidRDefault="00417F3B" w:rsidP="00417F3B">
            <w:pPr>
              <w:ind w:right="15"/>
              <w:jc w:val="center"/>
              <w:rPr>
                <w:rFonts w:cs="Times New Roman"/>
                <w:bCs/>
                <w:color w:val="404040" w:themeColor="text1" w:themeTint="BF"/>
                <w:sz w:val="20"/>
                <w:szCs w:val="20"/>
                <w:lang w:val="uk-UA"/>
              </w:rPr>
            </w:pPr>
            <w:r w:rsidRPr="00A26195">
              <w:rPr>
                <w:rFonts w:cs="Times New Roman"/>
                <w:bCs/>
                <w:sz w:val="20"/>
                <w:szCs w:val="20"/>
                <w:lang w:val="uk-UA"/>
              </w:rPr>
              <w:t>-</w:t>
            </w:r>
          </w:p>
        </w:tc>
        <w:tc>
          <w:tcPr>
            <w:tcW w:w="1119" w:type="dxa"/>
            <w:tcBorders>
              <w:top w:val="single" w:sz="4" w:space="0" w:color="000000"/>
              <w:left w:val="single" w:sz="4" w:space="0" w:color="000000"/>
              <w:bottom w:val="single" w:sz="4" w:space="0" w:color="000000"/>
              <w:right w:val="single" w:sz="4" w:space="0" w:color="000000"/>
            </w:tcBorders>
          </w:tcPr>
          <w:p w14:paraId="1EF74FC1" w14:textId="6733D2EB" w:rsidR="00417F3B" w:rsidRPr="00A26195" w:rsidRDefault="00417F3B" w:rsidP="00417F3B">
            <w:pPr>
              <w:ind w:right="18"/>
              <w:jc w:val="center"/>
              <w:rPr>
                <w:rFonts w:cs="Times New Roman"/>
                <w:b/>
                <w:bCs/>
                <w:color w:val="404040" w:themeColor="text1" w:themeTint="BF"/>
                <w:sz w:val="20"/>
                <w:szCs w:val="20"/>
                <w:lang w:val="uk-UA"/>
              </w:rPr>
            </w:pPr>
            <w:r w:rsidRPr="00A26195">
              <w:rPr>
                <w:rFonts w:cs="Times New Roman"/>
                <w:b/>
                <w:bCs/>
                <w:sz w:val="20"/>
                <w:szCs w:val="20"/>
                <w:lang w:val="uk-UA"/>
              </w:rPr>
              <w:t>-</w:t>
            </w:r>
          </w:p>
        </w:tc>
      </w:tr>
      <w:tr w:rsidR="00417F3B" w:rsidRPr="00A26195" w14:paraId="0C558EAF" w14:textId="77777777" w:rsidTr="0028247F">
        <w:trPr>
          <w:trHeight w:val="273"/>
        </w:trPr>
        <w:tc>
          <w:tcPr>
            <w:tcW w:w="3862" w:type="dxa"/>
            <w:tcBorders>
              <w:top w:val="single" w:sz="4" w:space="0" w:color="000000"/>
              <w:left w:val="single" w:sz="4" w:space="0" w:color="000000"/>
              <w:bottom w:val="single" w:sz="4" w:space="0" w:color="000000"/>
              <w:right w:val="single" w:sz="4" w:space="0" w:color="000000"/>
            </w:tcBorders>
          </w:tcPr>
          <w:p w14:paraId="7D733B7D" w14:textId="77777777" w:rsidR="00417F3B" w:rsidRPr="00A26195" w:rsidRDefault="00417F3B" w:rsidP="00417F3B">
            <w:pPr>
              <w:ind w:left="93" w:hanging="55"/>
              <w:rPr>
                <w:rFonts w:cs="Times New Roman"/>
                <w:bCs/>
                <w:color w:val="404040" w:themeColor="text1" w:themeTint="BF"/>
                <w:sz w:val="20"/>
                <w:szCs w:val="20"/>
                <w:lang w:val="uk-UA"/>
              </w:rPr>
            </w:pPr>
            <w:r w:rsidRPr="00A26195">
              <w:rPr>
                <w:rFonts w:cs="Times New Roman"/>
                <w:bCs/>
                <w:color w:val="404040" w:themeColor="text1" w:themeTint="BF"/>
                <w:sz w:val="20"/>
                <w:szCs w:val="20"/>
                <w:lang w:val="uk-UA"/>
              </w:rPr>
              <w:t xml:space="preserve">Скоригований залишок на початок </w:t>
            </w:r>
            <w:r w:rsidRPr="00A26195">
              <w:rPr>
                <w:rFonts w:cs="Times New Roman"/>
                <w:bCs/>
                <w:color w:val="404040" w:themeColor="text1" w:themeTint="BF"/>
                <w:sz w:val="20"/>
                <w:szCs w:val="20"/>
                <w:u w:val="single" w:color="000000"/>
                <w:lang w:val="uk-UA"/>
              </w:rPr>
              <w:t>звітного періоду</w:t>
            </w:r>
            <w:r w:rsidRPr="00A26195">
              <w:rPr>
                <w:rFonts w:cs="Times New Roman"/>
                <w:bCs/>
                <w:color w:val="404040" w:themeColor="text1" w:themeTint="BF"/>
                <w:sz w:val="20"/>
                <w:szCs w:val="20"/>
                <w:lang w:val="uk-UA"/>
              </w:rPr>
              <w:t xml:space="preserve"> </w:t>
            </w:r>
          </w:p>
        </w:tc>
        <w:tc>
          <w:tcPr>
            <w:tcW w:w="973" w:type="dxa"/>
            <w:tcBorders>
              <w:top w:val="single" w:sz="4" w:space="0" w:color="000000"/>
              <w:left w:val="single" w:sz="4" w:space="0" w:color="000000"/>
              <w:bottom w:val="single" w:sz="4" w:space="0" w:color="000000"/>
              <w:right w:val="single" w:sz="4" w:space="0" w:color="000000"/>
            </w:tcBorders>
            <w:vAlign w:val="center"/>
          </w:tcPr>
          <w:p w14:paraId="48BE2F8F" w14:textId="171E2908" w:rsidR="00417F3B" w:rsidRPr="00A26195" w:rsidRDefault="00417F3B" w:rsidP="00417F3B">
            <w:pPr>
              <w:ind w:right="12"/>
              <w:jc w:val="center"/>
              <w:rPr>
                <w:rFonts w:cs="Times New Roman"/>
                <w:b/>
                <w:color w:val="404040" w:themeColor="text1" w:themeTint="BF"/>
                <w:sz w:val="20"/>
                <w:szCs w:val="20"/>
                <w:lang w:val="en-US"/>
              </w:rPr>
            </w:pPr>
            <w:r w:rsidRPr="00A26195">
              <w:rPr>
                <w:rFonts w:cs="Times New Roman"/>
                <w:b/>
                <w:bCs/>
                <w:sz w:val="20"/>
                <w:szCs w:val="20"/>
                <w:lang w:val="uk-UA"/>
              </w:rPr>
              <w:t>7 500</w:t>
            </w:r>
          </w:p>
        </w:tc>
        <w:tc>
          <w:tcPr>
            <w:tcW w:w="694" w:type="dxa"/>
            <w:tcBorders>
              <w:top w:val="single" w:sz="4" w:space="0" w:color="000000"/>
              <w:left w:val="single" w:sz="4" w:space="0" w:color="000000"/>
              <w:bottom w:val="single" w:sz="4" w:space="0" w:color="000000"/>
              <w:right w:val="single" w:sz="4" w:space="0" w:color="000000"/>
            </w:tcBorders>
            <w:vAlign w:val="center"/>
          </w:tcPr>
          <w:p w14:paraId="4333523F" w14:textId="030B2B96" w:rsidR="00417F3B" w:rsidRPr="00A26195" w:rsidRDefault="00417F3B" w:rsidP="00417F3B">
            <w:pPr>
              <w:ind w:right="18"/>
              <w:jc w:val="center"/>
              <w:rPr>
                <w:rFonts w:cs="Times New Roman"/>
                <w:b/>
                <w:color w:val="404040" w:themeColor="text1" w:themeTint="BF"/>
                <w:sz w:val="20"/>
                <w:szCs w:val="20"/>
                <w:lang w:val="uk-UA"/>
              </w:rPr>
            </w:pPr>
            <w:r w:rsidRPr="00A26195">
              <w:rPr>
                <w:rFonts w:cs="Times New Roman"/>
                <w:b/>
                <w:bCs/>
                <w:sz w:val="20"/>
                <w:szCs w:val="20"/>
                <w:lang w:val="uk-UA"/>
              </w:rPr>
              <w:t>34</w:t>
            </w:r>
          </w:p>
        </w:tc>
        <w:tc>
          <w:tcPr>
            <w:tcW w:w="1258" w:type="dxa"/>
            <w:tcBorders>
              <w:top w:val="single" w:sz="4" w:space="0" w:color="000000"/>
              <w:left w:val="single" w:sz="4" w:space="0" w:color="000000"/>
              <w:bottom w:val="single" w:sz="4" w:space="0" w:color="000000"/>
              <w:right w:val="single" w:sz="4" w:space="0" w:color="000000"/>
            </w:tcBorders>
            <w:vAlign w:val="center"/>
          </w:tcPr>
          <w:p w14:paraId="22E717CD" w14:textId="660BA4B3" w:rsidR="00417F3B" w:rsidRPr="00A26195" w:rsidRDefault="00417F3B" w:rsidP="00417F3B">
            <w:pPr>
              <w:ind w:right="18"/>
              <w:jc w:val="center"/>
              <w:rPr>
                <w:rFonts w:cs="Times New Roman"/>
                <w:b/>
                <w:color w:val="404040" w:themeColor="text1" w:themeTint="BF"/>
                <w:sz w:val="20"/>
                <w:szCs w:val="20"/>
                <w:lang w:val="en-US"/>
              </w:rPr>
            </w:pPr>
            <w:r w:rsidRPr="00A26195">
              <w:rPr>
                <w:rFonts w:cs="Times New Roman"/>
                <w:b/>
                <w:bCs/>
                <w:sz w:val="20"/>
                <w:szCs w:val="20"/>
                <w:lang w:val="uk-UA"/>
              </w:rPr>
              <w:t>724</w:t>
            </w:r>
          </w:p>
        </w:tc>
        <w:tc>
          <w:tcPr>
            <w:tcW w:w="1156" w:type="dxa"/>
            <w:tcBorders>
              <w:top w:val="single" w:sz="4" w:space="0" w:color="000000"/>
              <w:left w:val="single" w:sz="4" w:space="0" w:color="000000"/>
              <w:bottom w:val="single" w:sz="4" w:space="0" w:color="000000"/>
              <w:right w:val="single" w:sz="4" w:space="0" w:color="000000"/>
            </w:tcBorders>
            <w:vAlign w:val="center"/>
          </w:tcPr>
          <w:p w14:paraId="1688CFF1" w14:textId="713D2076" w:rsidR="00417F3B" w:rsidRPr="00A26195" w:rsidRDefault="00417F3B" w:rsidP="00417F3B">
            <w:pPr>
              <w:ind w:right="18"/>
              <w:jc w:val="center"/>
              <w:rPr>
                <w:rFonts w:cs="Times New Roman"/>
                <w:b/>
                <w:color w:val="404040" w:themeColor="text1" w:themeTint="BF"/>
                <w:sz w:val="20"/>
                <w:szCs w:val="20"/>
                <w:lang w:val="en-US"/>
              </w:rPr>
            </w:pPr>
            <w:r w:rsidRPr="00A26195">
              <w:rPr>
                <w:rFonts w:cs="Times New Roman"/>
                <w:b/>
                <w:bCs/>
                <w:sz w:val="20"/>
                <w:szCs w:val="20"/>
                <w:lang w:val="uk-UA"/>
              </w:rPr>
              <w:t>-</w:t>
            </w:r>
          </w:p>
        </w:tc>
        <w:tc>
          <w:tcPr>
            <w:tcW w:w="856" w:type="dxa"/>
            <w:tcBorders>
              <w:top w:val="single" w:sz="4" w:space="0" w:color="000000"/>
              <w:left w:val="single" w:sz="4" w:space="0" w:color="000000"/>
              <w:bottom w:val="single" w:sz="4" w:space="0" w:color="000000"/>
              <w:right w:val="single" w:sz="4" w:space="0" w:color="000000"/>
            </w:tcBorders>
            <w:vAlign w:val="center"/>
          </w:tcPr>
          <w:p w14:paraId="199E1A6F" w14:textId="6BD8E25A" w:rsidR="00417F3B" w:rsidRPr="00A26195" w:rsidRDefault="00417F3B" w:rsidP="00417F3B">
            <w:pPr>
              <w:ind w:right="15"/>
              <w:jc w:val="center"/>
              <w:rPr>
                <w:rFonts w:cs="Times New Roman"/>
                <w:b/>
                <w:color w:val="404040" w:themeColor="text1" w:themeTint="BF"/>
                <w:sz w:val="20"/>
                <w:szCs w:val="20"/>
                <w:lang w:val="uk-UA"/>
              </w:rPr>
            </w:pPr>
            <w:r w:rsidRPr="00A26195">
              <w:rPr>
                <w:rFonts w:cs="Times New Roman"/>
                <w:b/>
                <w:bCs/>
                <w:sz w:val="20"/>
                <w:szCs w:val="20"/>
                <w:lang w:val="uk-UA"/>
              </w:rPr>
              <w:t>-</w:t>
            </w:r>
          </w:p>
        </w:tc>
        <w:tc>
          <w:tcPr>
            <w:tcW w:w="1119" w:type="dxa"/>
            <w:tcBorders>
              <w:top w:val="single" w:sz="4" w:space="0" w:color="000000"/>
              <w:left w:val="single" w:sz="4" w:space="0" w:color="000000"/>
              <w:bottom w:val="single" w:sz="4" w:space="0" w:color="000000"/>
              <w:right w:val="single" w:sz="4" w:space="0" w:color="000000"/>
            </w:tcBorders>
            <w:vAlign w:val="center"/>
          </w:tcPr>
          <w:p w14:paraId="6168CB8B" w14:textId="496009A6" w:rsidR="00417F3B" w:rsidRPr="00A26195" w:rsidRDefault="00417F3B" w:rsidP="00417F3B">
            <w:pPr>
              <w:ind w:right="12"/>
              <w:jc w:val="center"/>
              <w:rPr>
                <w:rFonts w:cs="Times New Roman"/>
                <w:b/>
                <w:color w:val="404040" w:themeColor="text1" w:themeTint="BF"/>
                <w:sz w:val="20"/>
                <w:szCs w:val="20"/>
                <w:lang w:val="en-US"/>
              </w:rPr>
            </w:pPr>
            <w:r w:rsidRPr="00A26195">
              <w:rPr>
                <w:rFonts w:cs="Times New Roman"/>
                <w:b/>
                <w:bCs/>
                <w:sz w:val="20"/>
                <w:szCs w:val="20"/>
                <w:lang w:val="uk-UA"/>
              </w:rPr>
              <w:t>8 258</w:t>
            </w:r>
          </w:p>
        </w:tc>
      </w:tr>
      <w:tr w:rsidR="00417F3B" w:rsidRPr="00A26195" w14:paraId="78ACF56E" w14:textId="77777777" w:rsidTr="0028247F">
        <w:trPr>
          <w:trHeight w:val="276"/>
        </w:trPr>
        <w:tc>
          <w:tcPr>
            <w:tcW w:w="3862" w:type="dxa"/>
            <w:tcBorders>
              <w:top w:val="single" w:sz="4" w:space="0" w:color="000000"/>
              <w:left w:val="single" w:sz="4" w:space="0" w:color="000000"/>
              <w:bottom w:val="single" w:sz="4" w:space="0" w:color="000000"/>
              <w:right w:val="single" w:sz="4" w:space="0" w:color="000000"/>
            </w:tcBorders>
          </w:tcPr>
          <w:p w14:paraId="494F745D" w14:textId="77777777" w:rsidR="00417F3B" w:rsidRPr="00A26195" w:rsidRDefault="00417F3B" w:rsidP="00417F3B">
            <w:pPr>
              <w:ind w:left="93" w:hanging="55"/>
              <w:rPr>
                <w:rFonts w:cs="Times New Roman"/>
                <w:bCs/>
                <w:color w:val="404040" w:themeColor="text1" w:themeTint="BF"/>
                <w:sz w:val="20"/>
                <w:szCs w:val="20"/>
                <w:lang w:val="uk-UA"/>
              </w:rPr>
            </w:pPr>
            <w:r w:rsidRPr="00A26195">
              <w:rPr>
                <w:rFonts w:cs="Times New Roman"/>
                <w:bCs/>
                <w:i/>
                <w:color w:val="404040" w:themeColor="text1" w:themeTint="BF"/>
                <w:sz w:val="20"/>
                <w:szCs w:val="20"/>
                <w:lang w:val="uk-UA"/>
              </w:rPr>
              <w:t xml:space="preserve">Чистий прибуток (збиток) за звітний період </w:t>
            </w:r>
          </w:p>
        </w:tc>
        <w:tc>
          <w:tcPr>
            <w:tcW w:w="973" w:type="dxa"/>
            <w:tcBorders>
              <w:top w:val="single" w:sz="4" w:space="0" w:color="000000"/>
              <w:left w:val="single" w:sz="4" w:space="0" w:color="000000"/>
              <w:bottom w:val="single" w:sz="4" w:space="0" w:color="000000"/>
              <w:right w:val="single" w:sz="4" w:space="0" w:color="000000"/>
            </w:tcBorders>
            <w:vAlign w:val="center"/>
          </w:tcPr>
          <w:p w14:paraId="082FF4BF" w14:textId="4A668C03" w:rsidR="00417F3B" w:rsidRPr="00A26195" w:rsidRDefault="00417F3B" w:rsidP="00417F3B">
            <w:pPr>
              <w:ind w:right="114"/>
              <w:jc w:val="center"/>
              <w:rPr>
                <w:rFonts w:cs="Times New Roman"/>
                <w:bCs/>
                <w:color w:val="404040" w:themeColor="text1" w:themeTint="BF"/>
                <w:sz w:val="20"/>
                <w:szCs w:val="20"/>
                <w:lang w:val="uk-UA"/>
              </w:rPr>
            </w:pPr>
            <w:r w:rsidRPr="00A26195">
              <w:rPr>
                <w:rFonts w:cs="Times New Roman"/>
                <w:bCs/>
                <w:sz w:val="20"/>
                <w:szCs w:val="20"/>
                <w:lang w:val="uk-UA"/>
              </w:rPr>
              <w:t>-</w:t>
            </w:r>
          </w:p>
        </w:tc>
        <w:tc>
          <w:tcPr>
            <w:tcW w:w="694" w:type="dxa"/>
            <w:tcBorders>
              <w:top w:val="single" w:sz="4" w:space="0" w:color="000000"/>
              <w:left w:val="single" w:sz="4" w:space="0" w:color="000000"/>
              <w:bottom w:val="single" w:sz="4" w:space="0" w:color="000000"/>
              <w:right w:val="single" w:sz="4" w:space="0" w:color="000000"/>
            </w:tcBorders>
            <w:vAlign w:val="center"/>
          </w:tcPr>
          <w:p w14:paraId="32CCF883" w14:textId="7B6F4CAA" w:rsidR="00417F3B" w:rsidRPr="00A26195" w:rsidRDefault="00417F3B" w:rsidP="00417F3B">
            <w:pPr>
              <w:ind w:right="114"/>
              <w:jc w:val="center"/>
              <w:rPr>
                <w:rFonts w:cs="Times New Roman"/>
                <w:bCs/>
                <w:color w:val="404040" w:themeColor="text1" w:themeTint="BF"/>
                <w:sz w:val="20"/>
                <w:szCs w:val="20"/>
                <w:lang w:val="uk-UA"/>
              </w:rPr>
            </w:pPr>
            <w:r w:rsidRPr="00A26195">
              <w:rPr>
                <w:rFonts w:cs="Times New Roman"/>
                <w:bCs/>
                <w:sz w:val="20"/>
                <w:szCs w:val="20"/>
                <w:lang w:val="uk-UA"/>
              </w:rPr>
              <w:t>-</w:t>
            </w:r>
          </w:p>
        </w:tc>
        <w:tc>
          <w:tcPr>
            <w:tcW w:w="1258" w:type="dxa"/>
            <w:tcBorders>
              <w:top w:val="single" w:sz="4" w:space="0" w:color="000000"/>
              <w:left w:val="single" w:sz="4" w:space="0" w:color="000000"/>
              <w:bottom w:val="single" w:sz="4" w:space="0" w:color="000000"/>
              <w:right w:val="single" w:sz="4" w:space="0" w:color="000000"/>
            </w:tcBorders>
            <w:vAlign w:val="center"/>
          </w:tcPr>
          <w:p w14:paraId="7C668B1C" w14:textId="4DA5EC9F" w:rsidR="00417F3B" w:rsidRPr="00A26195" w:rsidRDefault="00D95593" w:rsidP="00417F3B">
            <w:pPr>
              <w:ind w:right="114"/>
              <w:jc w:val="center"/>
              <w:rPr>
                <w:rFonts w:cs="Times New Roman"/>
                <w:bCs/>
                <w:color w:val="404040" w:themeColor="text1" w:themeTint="BF"/>
                <w:sz w:val="20"/>
                <w:szCs w:val="20"/>
                <w:lang w:val="uk-UA"/>
              </w:rPr>
            </w:pPr>
            <w:r w:rsidRPr="00A26195">
              <w:rPr>
                <w:rFonts w:cs="Times New Roman"/>
                <w:bCs/>
                <w:sz w:val="20"/>
                <w:szCs w:val="20"/>
                <w:lang w:val="uk-UA"/>
              </w:rPr>
              <w:t>219</w:t>
            </w:r>
          </w:p>
        </w:tc>
        <w:tc>
          <w:tcPr>
            <w:tcW w:w="1156" w:type="dxa"/>
            <w:tcBorders>
              <w:top w:val="single" w:sz="4" w:space="0" w:color="000000"/>
              <w:left w:val="single" w:sz="4" w:space="0" w:color="000000"/>
              <w:bottom w:val="single" w:sz="4" w:space="0" w:color="000000"/>
              <w:right w:val="single" w:sz="4" w:space="0" w:color="000000"/>
            </w:tcBorders>
            <w:vAlign w:val="center"/>
          </w:tcPr>
          <w:p w14:paraId="04F3A2FE" w14:textId="7A9EAB59" w:rsidR="00417F3B" w:rsidRPr="00A26195" w:rsidRDefault="00417F3B" w:rsidP="00417F3B">
            <w:pPr>
              <w:ind w:right="119"/>
              <w:jc w:val="center"/>
              <w:rPr>
                <w:rFonts w:cs="Times New Roman"/>
                <w:bCs/>
                <w:color w:val="404040" w:themeColor="text1" w:themeTint="BF"/>
                <w:sz w:val="20"/>
                <w:szCs w:val="20"/>
                <w:lang w:val="uk-UA"/>
              </w:rPr>
            </w:pPr>
            <w:r w:rsidRPr="00A26195">
              <w:rPr>
                <w:rFonts w:cs="Times New Roman"/>
                <w:bCs/>
                <w:sz w:val="20"/>
                <w:szCs w:val="20"/>
                <w:lang w:val="uk-UA"/>
              </w:rPr>
              <w:t>-</w:t>
            </w:r>
          </w:p>
        </w:tc>
        <w:tc>
          <w:tcPr>
            <w:tcW w:w="856" w:type="dxa"/>
            <w:tcBorders>
              <w:top w:val="single" w:sz="4" w:space="0" w:color="000000"/>
              <w:left w:val="single" w:sz="4" w:space="0" w:color="000000"/>
              <w:bottom w:val="single" w:sz="4" w:space="0" w:color="000000"/>
              <w:right w:val="single" w:sz="4" w:space="0" w:color="000000"/>
            </w:tcBorders>
            <w:vAlign w:val="center"/>
          </w:tcPr>
          <w:p w14:paraId="11C09A75" w14:textId="5C8BF79E" w:rsidR="00417F3B" w:rsidRPr="00A26195" w:rsidRDefault="00417F3B" w:rsidP="00417F3B">
            <w:pPr>
              <w:ind w:right="111"/>
              <w:jc w:val="center"/>
              <w:rPr>
                <w:rFonts w:cs="Times New Roman"/>
                <w:bCs/>
                <w:color w:val="404040" w:themeColor="text1" w:themeTint="BF"/>
                <w:sz w:val="20"/>
                <w:szCs w:val="20"/>
                <w:lang w:val="uk-UA"/>
              </w:rPr>
            </w:pPr>
            <w:r w:rsidRPr="00A26195">
              <w:rPr>
                <w:rFonts w:cs="Times New Roman"/>
                <w:bCs/>
                <w:sz w:val="20"/>
                <w:szCs w:val="20"/>
                <w:lang w:val="uk-UA"/>
              </w:rPr>
              <w:t>-</w:t>
            </w:r>
          </w:p>
        </w:tc>
        <w:tc>
          <w:tcPr>
            <w:tcW w:w="1119" w:type="dxa"/>
            <w:tcBorders>
              <w:top w:val="single" w:sz="4" w:space="0" w:color="000000"/>
              <w:left w:val="single" w:sz="4" w:space="0" w:color="000000"/>
              <w:bottom w:val="single" w:sz="4" w:space="0" w:color="000000"/>
              <w:right w:val="single" w:sz="4" w:space="0" w:color="000000"/>
            </w:tcBorders>
            <w:vAlign w:val="center"/>
          </w:tcPr>
          <w:p w14:paraId="24F2261D" w14:textId="74E61C42" w:rsidR="00417F3B" w:rsidRPr="00A26195" w:rsidRDefault="00D95593" w:rsidP="00417F3B">
            <w:pPr>
              <w:ind w:right="111"/>
              <w:jc w:val="center"/>
              <w:rPr>
                <w:rFonts w:cs="Times New Roman"/>
                <w:b/>
                <w:bCs/>
                <w:color w:val="404040" w:themeColor="text1" w:themeTint="BF"/>
                <w:sz w:val="20"/>
                <w:szCs w:val="20"/>
                <w:lang w:val="uk-UA"/>
              </w:rPr>
            </w:pPr>
            <w:r w:rsidRPr="00A26195">
              <w:rPr>
                <w:rFonts w:cs="Times New Roman"/>
                <w:b/>
                <w:bCs/>
                <w:sz w:val="20"/>
                <w:szCs w:val="20"/>
                <w:lang w:val="uk-UA"/>
              </w:rPr>
              <w:t>2</w:t>
            </w:r>
            <w:r w:rsidR="00417F3B" w:rsidRPr="00A26195">
              <w:rPr>
                <w:rFonts w:cs="Times New Roman"/>
                <w:b/>
                <w:bCs/>
                <w:sz w:val="20"/>
                <w:szCs w:val="20"/>
                <w:lang w:val="uk-UA"/>
              </w:rPr>
              <w:t>19</w:t>
            </w:r>
          </w:p>
        </w:tc>
      </w:tr>
      <w:tr w:rsidR="00417F3B" w:rsidRPr="00A26195" w14:paraId="651F94AF" w14:textId="77777777" w:rsidTr="0028247F">
        <w:trPr>
          <w:trHeight w:val="276"/>
        </w:trPr>
        <w:tc>
          <w:tcPr>
            <w:tcW w:w="3862" w:type="dxa"/>
            <w:tcBorders>
              <w:top w:val="single" w:sz="4" w:space="0" w:color="000000"/>
              <w:left w:val="single" w:sz="4" w:space="0" w:color="000000"/>
              <w:bottom w:val="single" w:sz="4" w:space="0" w:color="000000"/>
              <w:right w:val="single" w:sz="4" w:space="0" w:color="000000"/>
            </w:tcBorders>
          </w:tcPr>
          <w:p w14:paraId="5B1A28D1" w14:textId="48D3A386" w:rsidR="00417F3B" w:rsidRPr="00A26195" w:rsidRDefault="00417F3B" w:rsidP="00417F3B">
            <w:pPr>
              <w:ind w:left="93" w:hanging="55"/>
              <w:rPr>
                <w:rFonts w:cs="Times New Roman"/>
                <w:bCs/>
                <w:i/>
                <w:color w:val="404040" w:themeColor="text1" w:themeTint="BF"/>
                <w:sz w:val="20"/>
                <w:szCs w:val="20"/>
                <w:lang w:val="uk-UA"/>
              </w:rPr>
            </w:pPr>
            <w:r w:rsidRPr="00A26195">
              <w:rPr>
                <w:rFonts w:cs="Times New Roman"/>
                <w:bCs/>
                <w:i/>
                <w:color w:val="404040" w:themeColor="text1" w:themeTint="BF"/>
                <w:sz w:val="20"/>
                <w:szCs w:val="20"/>
                <w:lang w:val="uk-UA"/>
              </w:rPr>
              <w:t>Відрахування до Резервного капіталу</w:t>
            </w:r>
          </w:p>
        </w:tc>
        <w:tc>
          <w:tcPr>
            <w:tcW w:w="973" w:type="dxa"/>
            <w:tcBorders>
              <w:top w:val="single" w:sz="4" w:space="0" w:color="000000"/>
              <w:left w:val="single" w:sz="4" w:space="0" w:color="000000"/>
              <w:bottom w:val="single" w:sz="4" w:space="0" w:color="000000"/>
              <w:right w:val="single" w:sz="4" w:space="0" w:color="000000"/>
            </w:tcBorders>
            <w:vAlign w:val="center"/>
          </w:tcPr>
          <w:p w14:paraId="159CB2F2" w14:textId="2ACA5C71" w:rsidR="00417F3B" w:rsidRPr="00A26195" w:rsidRDefault="00417F3B" w:rsidP="00417F3B">
            <w:pPr>
              <w:ind w:right="114"/>
              <w:jc w:val="center"/>
              <w:rPr>
                <w:rFonts w:cs="Times New Roman"/>
                <w:bCs/>
                <w:color w:val="404040" w:themeColor="text1" w:themeTint="BF"/>
                <w:sz w:val="20"/>
                <w:szCs w:val="20"/>
                <w:lang w:val="en-US"/>
              </w:rPr>
            </w:pPr>
          </w:p>
        </w:tc>
        <w:tc>
          <w:tcPr>
            <w:tcW w:w="694" w:type="dxa"/>
            <w:tcBorders>
              <w:top w:val="single" w:sz="4" w:space="0" w:color="000000"/>
              <w:left w:val="single" w:sz="4" w:space="0" w:color="000000"/>
              <w:bottom w:val="single" w:sz="4" w:space="0" w:color="000000"/>
              <w:right w:val="single" w:sz="4" w:space="0" w:color="000000"/>
            </w:tcBorders>
            <w:vAlign w:val="center"/>
          </w:tcPr>
          <w:p w14:paraId="3789994C" w14:textId="000DD824" w:rsidR="00417F3B" w:rsidRPr="00A26195" w:rsidRDefault="00417F3B" w:rsidP="00417F3B">
            <w:pPr>
              <w:ind w:right="114"/>
              <w:jc w:val="center"/>
              <w:rPr>
                <w:rFonts w:cs="Times New Roman"/>
                <w:bCs/>
                <w:color w:val="404040" w:themeColor="text1" w:themeTint="BF"/>
                <w:sz w:val="20"/>
                <w:szCs w:val="20"/>
                <w:lang w:val="en-US"/>
              </w:rPr>
            </w:pPr>
            <w:r w:rsidRPr="00A26195">
              <w:rPr>
                <w:rFonts w:cs="Times New Roman"/>
                <w:bCs/>
                <w:sz w:val="20"/>
                <w:szCs w:val="20"/>
                <w:lang w:val="uk-UA"/>
              </w:rPr>
              <w:t>21</w:t>
            </w:r>
          </w:p>
        </w:tc>
        <w:tc>
          <w:tcPr>
            <w:tcW w:w="1258" w:type="dxa"/>
            <w:tcBorders>
              <w:top w:val="single" w:sz="4" w:space="0" w:color="000000"/>
              <w:left w:val="single" w:sz="4" w:space="0" w:color="000000"/>
              <w:bottom w:val="single" w:sz="4" w:space="0" w:color="000000"/>
              <w:right w:val="single" w:sz="4" w:space="0" w:color="000000"/>
            </w:tcBorders>
            <w:vAlign w:val="center"/>
          </w:tcPr>
          <w:p w14:paraId="34CAD8F8" w14:textId="7EF3DBA2" w:rsidR="00417F3B" w:rsidRPr="00A26195" w:rsidRDefault="006537FB" w:rsidP="00417F3B">
            <w:pPr>
              <w:ind w:right="114"/>
              <w:jc w:val="center"/>
              <w:rPr>
                <w:rFonts w:cs="Times New Roman"/>
                <w:bCs/>
                <w:color w:val="404040" w:themeColor="text1" w:themeTint="BF"/>
                <w:sz w:val="20"/>
                <w:szCs w:val="20"/>
                <w:lang w:val="uk-UA"/>
              </w:rPr>
            </w:pPr>
            <w:r w:rsidRPr="00A26195">
              <w:rPr>
                <w:rFonts w:cs="Times New Roman"/>
                <w:bCs/>
                <w:sz w:val="20"/>
                <w:szCs w:val="20"/>
                <w:lang w:val="uk-UA"/>
              </w:rPr>
              <w:t>(</w:t>
            </w:r>
            <w:r w:rsidR="00417F3B" w:rsidRPr="00A26195">
              <w:rPr>
                <w:rFonts w:cs="Times New Roman"/>
                <w:bCs/>
                <w:sz w:val="20"/>
                <w:szCs w:val="20"/>
                <w:lang w:val="uk-UA"/>
              </w:rPr>
              <w:t>21</w:t>
            </w:r>
            <w:r w:rsidRPr="00A26195">
              <w:rPr>
                <w:rFonts w:cs="Times New Roman"/>
                <w:bCs/>
                <w:sz w:val="20"/>
                <w:szCs w:val="20"/>
                <w:lang w:val="uk-UA"/>
              </w:rPr>
              <w:t>)</w:t>
            </w:r>
          </w:p>
        </w:tc>
        <w:tc>
          <w:tcPr>
            <w:tcW w:w="1156" w:type="dxa"/>
            <w:tcBorders>
              <w:top w:val="single" w:sz="4" w:space="0" w:color="000000"/>
              <w:left w:val="single" w:sz="4" w:space="0" w:color="000000"/>
              <w:bottom w:val="single" w:sz="4" w:space="0" w:color="000000"/>
              <w:right w:val="single" w:sz="4" w:space="0" w:color="000000"/>
            </w:tcBorders>
            <w:vAlign w:val="center"/>
          </w:tcPr>
          <w:p w14:paraId="64F26C32" w14:textId="7E8D69B8" w:rsidR="00417F3B" w:rsidRPr="00A26195" w:rsidRDefault="00417F3B" w:rsidP="00417F3B">
            <w:pPr>
              <w:ind w:right="119"/>
              <w:jc w:val="center"/>
              <w:rPr>
                <w:rFonts w:cs="Times New Roman"/>
                <w:bCs/>
                <w:color w:val="404040" w:themeColor="text1" w:themeTint="BF"/>
                <w:sz w:val="20"/>
                <w:szCs w:val="20"/>
                <w:lang w:val="en-US"/>
              </w:rPr>
            </w:pPr>
            <w:r w:rsidRPr="00A26195">
              <w:rPr>
                <w:rFonts w:cs="Times New Roman"/>
                <w:bCs/>
                <w:sz w:val="20"/>
                <w:szCs w:val="20"/>
                <w:lang w:val="uk-UA"/>
              </w:rPr>
              <w:t>-</w:t>
            </w:r>
          </w:p>
        </w:tc>
        <w:tc>
          <w:tcPr>
            <w:tcW w:w="856" w:type="dxa"/>
            <w:tcBorders>
              <w:top w:val="single" w:sz="4" w:space="0" w:color="000000"/>
              <w:left w:val="single" w:sz="4" w:space="0" w:color="000000"/>
              <w:bottom w:val="single" w:sz="4" w:space="0" w:color="000000"/>
              <w:right w:val="single" w:sz="4" w:space="0" w:color="000000"/>
            </w:tcBorders>
            <w:vAlign w:val="center"/>
          </w:tcPr>
          <w:p w14:paraId="432DACA8" w14:textId="1741CC18" w:rsidR="00417F3B" w:rsidRPr="00A26195" w:rsidRDefault="00417F3B" w:rsidP="00417F3B">
            <w:pPr>
              <w:ind w:right="111"/>
              <w:jc w:val="center"/>
              <w:rPr>
                <w:rFonts w:cs="Times New Roman"/>
                <w:bCs/>
                <w:color w:val="404040" w:themeColor="text1" w:themeTint="BF"/>
                <w:sz w:val="20"/>
                <w:szCs w:val="20"/>
                <w:lang w:val="en-US"/>
              </w:rPr>
            </w:pPr>
            <w:r w:rsidRPr="00A26195">
              <w:rPr>
                <w:rFonts w:cs="Times New Roman"/>
                <w:bCs/>
                <w:sz w:val="20"/>
                <w:szCs w:val="20"/>
                <w:lang w:val="uk-UA"/>
              </w:rPr>
              <w:t>-</w:t>
            </w:r>
          </w:p>
        </w:tc>
        <w:tc>
          <w:tcPr>
            <w:tcW w:w="1119" w:type="dxa"/>
            <w:tcBorders>
              <w:top w:val="single" w:sz="4" w:space="0" w:color="000000"/>
              <w:left w:val="single" w:sz="4" w:space="0" w:color="000000"/>
              <w:bottom w:val="single" w:sz="4" w:space="0" w:color="000000"/>
              <w:right w:val="single" w:sz="4" w:space="0" w:color="000000"/>
            </w:tcBorders>
            <w:vAlign w:val="center"/>
          </w:tcPr>
          <w:p w14:paraId="4A45717D" w14:textId="68085B41" w:rsidR="00417F3B" w:rsidRPr="00A26195" w:rsidRDefault="00417F3B" w:rsidP="00417F3B">
            <w:pPr>
              <w:ind w:right="111"/>
              <w:jc w:val="center"/>
              <w:rPr>
                <w:rFonts w:cs="Times New Roman"/>
                <w:b/>
                <w:bCs/>
                <w:color w:val="404040" w:themeColor="text1" w:themeTint="BF"/>
                <w:sz w:val="20"/>
                <w:szCs w:val="20"/>
                <w:lang w:val="en-US"/>
              </w:rPr>
            </w:pPr>
            <w:r w:rsidRPr="00A26195">
              <w:rPr>
                <w:rFonts w:cs="Times New Roman"/>
                <w:b/>
                <w:bCs/>
                <w:sz w:val="20"/>
                <w:szCs w:val="20"/>
                <w:lang w:val="uk-UA"/>
              </w:rPr>
              <w:t>-</w:t>
            </w:r>
          </w:p>
        </w:tc>
      </w:tr>
      <w:tr w:rsidR="00417F3B" w:rsidRPr="00A26195" w14:paraId="2790D230" w14:textId="77777777" w:rsidTr="0028247F">
        <w:trPr>
          <w:trHeight w:val="276"/>
        </w:trPr>
        <w:tc>
          <w:tcPr>
            <w:tcW w:w="3862" w:type="dxa"/>
            <w:tcBorders>
              <w:top w:val="single" w:sz="4" w:space="0" w:color="000000"/>
              <w:left w:val="single" w:sz="4" w:space="0" w:color="000000"/>
              <w:bottom w:val="single" w:sz="4" w:space="0" w:color="000000"/>
              <w:right w:val="single" w:sz="4" w:space="0" w:color="000000"/>
            </w:tcBorders>
          </w:tcPr>
          <w:p w14:paraId="1E50876E" w14:textId="77777777" w:rsidR="00417F3B" w:rsidRPr="00A26195" w:rsidRDefault="00417F3B" w:rsidP="00417F3B">
            <w:pPr>
              <w:ind w:left="38"/>
              <w:rPr>
                <w:rFonts w:cs="Times New Roman"/>
                <w:bCs/>
                <w:color w:val="404040" w:themeColor="text1" w:themeTint="BF"/>
                <w:sz w:val="20"/>
                <w:szCs w:val="20"/>
                <w:lang w:val="uk-UA"/>
              </w:rPr>
            </w:pPr>
            <w:r w:rsidRPr="00A26195">
              <w:rPr>
                <w:rFonts w:cs="Times New Roman"/>
                <w:bCs/>
                <w:color w:val="404040" w:themeColor="text1" w:themeTint="BF"/>
                <w:sz w:val="20"/>
                <w:szCs w:val="20"/>
                <w:lang w:val="uk-UA"/>
              </w:rPr>
              <w:t xml:space="preserve">Разом змін в капіталі </w:t>
            </w:r>
          </w:p>
        </w:tc>
        <w:tc>
          <w:tcPr>
            <w:tcW w:w="973" w:type="dxa"/>
            <w:tcBorders>
              <w:top w:val="single" w:sz="4" w:space="0" w:color="000000"/>
              <w:left w:val="single" w:sz="4" w:space="0" w:color="000000"/>
              <w:bottom w:val="single" w:sz="4" w:space="0" w:color="000000"/>
              <w:right w:val="single" w:sz="4" w:space="0" w:color="000000"/>
            </w:tcBorders>
            <w:vAlign w:val="bottom"/>
          </w:tcPr>
          <w:p w14:paraId="12685437" w14:textId="0CE89164" w:rsidR="00417F3B" w:rsidRPr="00A26195" w:rsidRDefault="00417F3B" w:rsidP="00417F3B">
            <w:pPr>
              <w:ind w:right="55"/>
              <w:jc w:val="center"/>
              <w:rPr>
                <w:rFonts w:cs="Times New Roman"/>
                <w:bCs/>
                <w:color w:val="404040" w:themeColor="text1" w:themeTint="BF"/>
                <w:sz w:val="20"/>
                <w:szCs w:val="20"/>
                <w:lang w:val="en-US"/>
              </w:rPr>
            </w:pPr>
            <w:r w:rsidRPr="00A26195">
              <w:rPr>
                <w:rFonts w:cs="Times New Roman"/>
                <w:bCs/>
                <w:sz w:val="20"/>
                <w:szCs w:val="20"/>
                <w:lang w:val="uk-UA"/>
              </w:rPr>
              <w:t>-</w:t>
            </w:r>
          </w:p>
        </w:tc>
        <w:tc>
          <w:tcPr>
            <w:tcW w:w="694" w:type="dxa"/>
            <w:tcBorders>
              <w:top w:val="single" w:sz="4" w:space="0" w:color="000000"/>
              <w:left w:val="single" w:sz="4" w:space="0" w:color="000000"/>
              <w:bottom w:val="single" w:sz="4" w:space="0" w:color="000000"/>
              <w:right w:val="single" w:sz="4" w:space="0" w:color="000000"/>
            </w:tcBorders>
          </w:tcPr>
          <w:p w14:paraId="47737FDF" w14:textId="16D7E59F" w:rsidR="00417F3B" w:rsidRPr="00A26195" w:rsidRDefault="00417F3B" w:rsidP="00417F3B">
            <w:pPr>
              <w:ind w:right="114"/>
              <w:jc w:val="center"/>
              <w:rPr>
                <w:rFonts w:cs="Times New Roman"/>
                <w:bCs/>
                <w:color w:val="404040" w:themeColor="text1" w:themeTint="BF"/>
                <w:sz w:val="20"/>
                <w:szCs w:val="20"/>
                <w:lang w:val="en-US"/>
              </w:rPr>
            </w:pPr>
            <w:r w:rsidRPr="00A26195">
              <w:rPr>
                <w:rFonts w:cs="Times New Roman"/>
                <w:bCs/>
                <w:sz w:val="20"/>
                <w:szCs w:val="20"/>
                <w:lang w:val="uk-UA"/>
              </w:rPr>
              <w:t>21</w:t>
            </w:r>
          </w:p>
        </w:tc>
        <w:tc>
          <w:tcPr>
            <w:tcW w:w="1258" w:type="dxa"/>
            <w:tcBorders>
              <w:top w:val="single" w:sz="4" w:space="0" w:color="000000"/>
              <w:left w:val="single" w:sz="4" w:space="0" w:color="000000"/>
              <w:bottom w:val="single" w:sz="4" w:space="0" w:color="000000"/>
              <w:right w:val="single" w:sz="4" w:space="0" w:color="000000"/>
            </w:tcBorders>
          </w:tcPr>
          <w:p w14:paraId="34FD6933" w14:textId="5D578D48" w:rsidR="00417F3B" w:rsidRPr="00A26195" w:rsidRDefault="00D95593" w:rsidP="00417F3B">
            <w:pPr>
              <w:ind w:right="114"/>
              <w:jc w:val="center"/>
              <w:rPr>
                <w:rFonts w:cs="Times New Roman"/>
                <w:bCs/>
                <w:color w:val="404040" w:themeColor="text1" w:themeTint="BF"/>
                <w:sz w:val="20"/>
                <w:szCs w:val="20"/>
                <w:lang w:val="uk-UA"/>
              </w:rPr>
            </w:pPr>
            <w:r w:rsidRPr="00A26195">
              <w:rPr>
                <w:rFonts w:cs="Times New Roman"/>
                <w:bCs/>
                <w:sz w:val="20"/>
                <w:szCs w:val="20"/>
                <w:lang w:val="uk-UA"/>
              </w:rPr>
              <w:t>198</w:t>
            </w:r>
          </w:p>
        </w:tc>
        <w:tc>
          <w:tcPr>
            <w:tcW w:w="1156" w:type="dxa"/>
            <w:tcBorders>
              <w:top w:val="single" w:sz="4" w:space="0" w:color="000000"/>
              <w:left w:val="single" w:sz="4" w:space="0" w:color="000000"/>
              <w:bottom w:val="single" w:sz="4" w:space="0" w:color="000000"/>
              <w:right w:val="single" w:sz="4" w:space="0" w:color="000000"/>
            </w:tcBorders>
          </w:tcPr>
          <w:p w14:paraId="78B9A589" w14:textId="335A4A07" w:rsidR="00417F3B" w:rsidRPr="00A26195" w:rsidRDefault="00417F3B" w:rsidP="00417F3B">
            <w:pPr>
              <w:ind w:right="119"/>
              <w:jc w:val="center"/>
              <w:rPr>
                <w:rFonts w:cs="Times New Roman"/>
                <w:bCs/>
                <w:color w:val="404040" w:themeColor="text1" w:themeTint="BF"/>
                <w:sz w:val="20"/>
                <w:szCs w:val="20"/>
                <w:lang w:val="uk-UA"/>
              </w:rPr>
            </w:pPr>
            <w:r w:rsidRPr="00A26195">
              <w:rPr>
                <w:rFonts w:cs="Times New Roman"/>
                <w:bCs/>
                <w:sz w:val="20"/>
                <w:szCs w:val="20"/>
                <w:lang w:val="uk-UA"/>
              </w:rPr>
              <w:t>-</w:t>
            </w:r>
          </w:p>
        </w:tc>
        <w:tc>
          <w:tcPr>
            <w:tcW w:w="856" w:type="dxa"/>
            <w:tcBorders>
              <w:top w:val="single" w:sz="4" w:space="0" w:color="000000"/>
              <w:left w:val="single" w:sz="4" w:space="0" w:color="000000"/>
              <w:bottom w:val="single" w:sz="4" w:space="0" w:color="000000"/>
              <w:right w:val="single" w:sz="4" w:space="0" w:color="000000"/>
            </w:tcBorders>
          </w:tcPr>
          <w:p w14:paraId="05107B13" w14:textId="2E343BE6" w:rsidR="00417F3B" w:rsidRPr="00A26195" w:rsidRDefault="00417F3B" w:rsidP="00417F3B">
            <w:pPr>
              <w:ind w:right="111"/>
              <w:jc w:val="center"/>
              <w:rPr>
                <w:rFonts w:cs="Times New Roman"/>
                <w:bCs/>
                <w:color w:val="404040" w:themeColor="text1" w:themeTint="BF"/>
                <w:sz w:val="20"/>
                <w:szCs w:val="20"/>
                <w:lang w:val="uk-UA"/>
              </w:rPr>
            </w:pPr>
            <w:r w:rsidRPr="00A26195">
              <w:rPr>
                <w:rFonts w:cs="Times New Roman"/>
                <w:bCs/>
                <w:sz w:val="20"/>
                <w:szCs w:val="20"/>
                <w:lang w:val="uk-UA"/>
              </w:rPr>
              <w:t>-</w:t>
            </w:r>
          </w:p>
        </w:tc>
        <w:tc>
          <w:tcPr>
            <w:tcW w:w="1119" w:type="dxa"/>
            <w:tcBorders>
              <w:top w:val="single" w:sz="4" w:space="0" w:color="000000"/>
              <w:left w:val="single" w:sz="4" w:space="0" w:color="000000"/>
              <w:bottom w:val="single" w:sz="4" w:space="0" w:color="000000"/>
              <w:right w:val="single" w:sz="4" w:space="0" w:color="000000"/>
            </w:tcBorders>
          </w:tcPr>
          <w:p w14:paraId="644E3695" w14:textId="7708D1EC" w:rsidR="00417F3B" w:rsidRPr="00A26195" w:rsidRDefault="00D95593" w:rsidP="00417F3B">
            <w:pPr>
              <w:ind w:right="111"/>
              <w:jc w:val="center"/>
              <w:rPr>
                <w:rFonts w:cs="Times New Roman"/>
                <w:b/>
                <w:bCs/>
                <w:color w:val="404040" w:themeColor="text1" w:themeTint="BF"/>
                <w:sz w:val="20"/>
                <w:szCs w:val="20"/>
                <w:lang w:val="uk-UA"/>
              </w:rPr>
            </w:pPr>
            <w:r w:rsidRPr="00A26195">
              <w:rPr>
                <w:rFonts w:cs="Times New Roman"/>
                <w:b/>
                <w:bCs/>
                <w:sz w:val="20"/>
                <w:szCs w:val="20"/>
                <w:lang w:val="uk-UA"/>
              </w:rPr>
              <w:t>219</w:t>
            </w:r>
          </w:p>
        </w:tc>
      </w:tr>
      <w:tr w:rsidR="00417F3B" w:rsidRPr="00A26195" w14:paraId="538ACC9D" w14:textId="77777777" w:rsidTr="00D2315F">
        <w:trPr>
          <w:trHeight w:val="276"/>
        </w:trPr>
        <w:tc>
          <w:tcPr>
            <w:tcW w:w="3862" w:type="dxa"/>
            <w:tcBorders>
              <w:top w:val="single" w:sz="4" w:space="0" w:color="000000"/>
              <w:left w:val="single" w:sz="4" w:space="0" w:color="000000"/>
              <w:bottom w:val="single" w:sz="4" w:space="0" w:color="000000"/>
              <w:right w:val="single" w:sz="4" w:space="0" w:color="000000"/>
            </w:tcBorders>
          </w:tcPr>
          <w:p w14:paraId="79DC5007" w14:textId="77777777" w:rsidR="00417F3B" w:rsidRPr="00A26195" w:rsidRDefault="00417F3B" w:rsidP="00417F3B">
            <w:pPr>
              <w:ind w:left="38"/>
              <w:rPr>
                <w:rFonts w:cs="Times New Roman"/>
                <w:bCs/>
                <w:color w:val="404040" w:themeColor="text1" w:themeTint="BF"/>
                <w:sz w:val="20"/>
                <w:szCs w:val="20"/>
                <w:lang w:val="uk-UA"/>
              </w:rPr>
            </w:pPr>
            <w:r w:rsidRPr="00A26195">
              <w:rPr>
                <w:rFonts w:cs="Times New Roman"/>
                <w:bCs/>
                <w:color w:val="404040" w:themeColor="text1" w:themeTint="BF"/>
                <w:sz w:val="20"/>
                <w:szCs w:val="20"/>
                <w:lang w:val="uk-UA"/>
              </w:rPr>
              <w:t xml:space="preserve">Залишок на кінець періоду  </w:t>
            </w:r>
          </w:p>
        </w:tc>
        <w:tc>
          <w:tcPr>
            <w:tcW w:w="973" w:type="dxa"/>
            <w:tcBorders>
              <w:top w:val="single" w:sz="4" w:space="0" w:color="000000"/>
              <w:left w:val="single" w:sz="4" w:space="0" w:color="000000"/>
              <w:bottom w:val="single" w:sz="4" w:space="0" w:color="000000"/>
              <w:right w:val="single" w:sz="4" w:space="0" w:color="000000"/>
            </w:tcBorders>
          </w:tcPr>
          <w:p w14:paraId="13F71F85" w14:textId="2F71CD34" w:rsidR="00417F3B" w:rsidRPr="00A26195" w:rsidRDefault="00417F3B" w:rsidP="00417F3B">
            <w:pPr>
              <w:ind w:right="108"/>
              <w:jc w:val="center"/>
              <w:rPr>
                <w:rFonts w:cs="Times New Roman"/>
                <w:b/>
                <w:color w:val="404040" w:themeColor="text1" w:themeTint="BF"/>
                <w:sz w:val="20"/>
                <w:szCs w:val="20"/>
                <w:lang w:val="en-US"/>
              </w:rPr>
            </w:pPr>
            <w:r w:rsidRPr="00A26195">
              <w:rPr>
                <w:rFonts w:cs="Times New Roman"/>
                <w:b/>
                <w:sz w:val="20"/>
                <w:szCs w:val="20"/>
                <w:lang w:val="uk-UA"/>
              </w:rPr>
              <w:t xml:space="preserve">7 500 </w:t>
            </w:r>
          </w:p>
        </w:tc>
        <w:tc>
          <w:tcPr>
            <w:tcW w:w="694" w:type="dxa"/>
            <w:tcBorders>
              <w:top w:val="single" w:sz="4" w:space="0" w:color="000000"/>
              <w:left w:val="single" w:sz="4" w:space="0" w:color="000000"/>
              <w:bottom w:val="single" w:sz="4" w:space="0" w:color="000000"/>
              <w:right w:val="single" w:sz="4" w:space="0" w:color="000000"/>
            </w:tcBorders>
          </w:tcPr>
          <w:p w14:paraId="0A80F847" w14:textId="3A939685" w:rsidR="00417F3B" w:rsidRPr="00A26195" w:rsidRDefault="00417F3B" w:rsidP="00417F3B">
            <w:pPr>
              <w:ind w:right="114"/>
              <w:jc w:val="center"/>
              <w:rPr>
                <w:rFonts w:cs="Times New Roman"/>
                <w:b/>
                <w:color w:val="404040" w:themeColor="text1" w:themeTint="BF"/>
                <w:sz w:val="20"/>
                <w:szCs w:val="20"/>
                <w:lang w:val="en-US"/>
              </w:rPr>
            </w:pPr>
            <w:r w:rsidRPr="00A26195">
              <w:rPr>
                <w:rFonts w:cs="Times New Roman"/>
                <w:b/>
                <w:sz w:val="20"/>
                <w:szCs w:val="20"/>
                <w:lang w:val="uk-UA"/>
              </w:rPr>
              <w:t>55</w:t>
            </w:r>
          </w:p>
        </w:tc>
        <w:tc>
          <w:tcPr>
            <w:tcW w:w="1258" w:type="dxa"/>
            <w:tcBorders>
              <w:top w:val="single" w:sz="4" w:space="0" w:color="000000"/>
              <w:left w:val="single" w:sz="4" w:space="0" w:color="000000"/>
              <w:bottom w:val="single" w:sz="4" w:space="0" w:color="000000"/>
              <w:right w:val="single" w:sz="4" w:space="0" w:color="000000"/>
            </w:tcBorders>
          </w:tcPr>
          <w:p w14:paraId="10C16FCC" w14:textId="30DC20C8" w:rsidR="00417F3B" w:rsidRPr="00A26195" w:rsidRDefault="00D95593" w:rsidP="00417F3B">
            <w:pPr>
              <w:ind w:right="114"/>
              <w:jc w:val="center"/>
              <w:rPr>
                <w:rFonts w:cs="Times New Roman"/>
                <w:b/>
                <w:color w:val="404040" w:themeColor="text1" w:themeTint="BF"/>
                <w:sz w:val="20"/>
                <w:szCs w:val="20"/>
                <w:lang w:val="en-US"/>
              </w:rPr>
            </w:pPr>
            <w:r w:rsidRPr="00A26195">
              <w:rPr>
                <w:rFonts w:cs="Times New Roman"/>
                <w:b/>
                <w:sz w:val="20"/>
                <w:szCs w:val="20"/>
                <w:lang w:val="uk-UA"/>
              </w:rPr>
              <w:t>922</w:t>
            </w:r>
            <w:r w:rsidR="00417F3B" w:rsidRPr="00A26195">
              <w:rPr>
                <w:rFonts w:cs="Times New Roman"/>
                <w:b/>
                <w:sz w:val="20"/>
                <w:szCs w:val="20"/>
                <w:lang w:val="uk-UA"/>
              </w:rPr>
              <w:t xml:space="preserve"> </w:t>
            </w:r>
          </w:p>
        </w:tc>
        <w:tc>
          <w:tcPr>
            <w:tcW w:w="1156" w:type="dxa"/>
            <w:tcBorders>
              <w:top w:val="single" w:sz="4" w:space="0" w:color="000000"/>
              <w:left w:val="single" w:sz="4" w:space="0" w:color="000000"/>
              <w:bottom w:val="single" w:sz="4" w:space="0" w:color="000000"/>
              <w:right w:val="single" w:sz="4" w:space="0" w:color="000000"/>
            </w:tcBorders>
          </w:tcPr>
          <w:p w14:paraId="67EA9AD5" w14:textId="336131D4" w:rsidR="00417F3B" w:rsidRPr="00A26195" w:rsidRDefault="00417F3B" w:rsidP="00417F3B">
            <w:pPr>
              <w:jc w:val="center"/>
              <w:rPr>
                <w:rFonts w:cs="Times New Roman"/>
                <w:b/>
                <w:color w:val="404040" w:themeColor="text1" w:themeTint="BF"/>
                <w:sz w:val="20"/>
                <w:szCs w:val="20"/>
                <w:lang w:val="en-US"/>
              </w:rPr>
            </w:pPr>
            <w:r w:rsidRPr="00A26195">
              <w:rPr>
                <w:rFonts w:cs="Times New Roman"/>
                <w:b/>
                <w:sz w:val="20"/>
                <w:szCs w:val="20"/>
                <w:lang w:val="uk-UA"/>
              </w:rPr>
              <w:t>-</w:t>
            </w:r>
          </w:p>
        </w:tc>
        <w:tc>
          <w:tcPr>
            <w:tcW w:w="856" w:type="dxa"/>
            <w:tcBorders>
              <w:top w:val="single" w:sz="4" w:space="0" w:color="000000"/>
              <w:left w:val="single" w:sz="4" w:space="0" w:color="000000"/>
              <w:bottom w:val="single" w:sz="4" w:space="0" w:color="000000"/>
              <w:right w:val="single" w:sz="4" w:space="0" w:color="000000"/>
            </w:tcBorders>
          </w:tcPr>
          <w:p w14:paraId="2E42C049" w14:textId="414802BF" w:rsidR="00417F3B" w:rsidRPr="00A26195" w:rsidRDefault="00417F3B" w:rsidP="00417F3B">
            <w:pPr>
              <w:ind w:right="111"/>
              <w:jc w:val="center"/>
              <w:rPr>
                <w:rFonts w:cs="Times New Roman"/>
                <w:b/>
                <w:color w:val="404040" w:themeColor="text1" w:themeTint="BF"/>
                <w:sz w:val="20"/>
                <w:szCs w:val="20"/>
                <w:lang w:val="uk-UA"/>
              </w:rPr>
            </w:pPr>
            <w:r w:rsidRPr="00A26195">
              <w:rPr>
                <w:rFonts w:cs="Times New Roman"/>
                <w:b/>
                <w:sz w:val="20"/>
                <w:szCs w:val="20"/>
                <w:lang w:val="uk-UA"/>
              </w:rPr>
              <w:t>-</w:t>
            </w:r>
          </w:p>
        </w:tc>
        <w:tc>
          <w:tcPr>
            <w:tcW w:w="1119" w:type="dxa"/>
            <w:tcBorders>
              <w:top w:val="single" w:sz="4" w:space="0" w:color="000000"/>
              <w:left w:val="single" w:sz="4" w:space="0" w:color="000000"/>
              <w:bottom w:val="single" w:sz="4" w:space="0" w:color="000000"/>
              <w:right w:val="single" w:sz="4" w:space="0" w:color="000000"/>
            </w:tcBorders>
          </w:tcPr>
          <w:p w14:paraId="51D7815E" w14:textId="0C83F67B" w:rsidR="00417F3B" w:rsidRPr="00A26195" w:rsidRDefault="00417F3B" w:rsidP="00417F3B">
            <w:pPr>
              <w:ind w:right="113"/>
              <w:jc w:val="center"/>
              <w:rPr>
                <w:rFonts w:cs="Times New Roman"/>
                <w:b/>
                <w:color w:val="404040" w:themeColor="text1" w:themeTint="BF"/>
                <w:sz w:val="20"/>
                <w:szCs w:val="20"/>
                <w:lang w:val="uk-UA"/>
              </w:rPr>
            </w:pPr>
            <w:r w:rsidRPr="00A26195">
              <w:rPr>
                <w:rFonts w:cs="Times New Roman"/>
                <w:b/>
                <w:sz w:val="20"/>
                <w:szCs w:val="20"/>
                <w:lang w:val="uk-UA"/>
              </w:rPr>
              <w:t xml:space="preserve">8 </w:t>
            </w:r>
            <w:r w:rsidR="00D95593" w:rsidRPr="00A26195">
              <w:rPr>
                <w:rFonts w:cs="Times New Roman"/>
                <w:b/>
                <w:sz w:val="20"/>
                <w:szCs w:val="20"/>
                <w:lang w:val="uk-UA"/>
              </w:rPr>
              <w:t>477</w:t>
            </w:r>
            <w:r w:rsidRPr="00A26195">
              <w:rPr>
                <w:rFonts w:cs="Times New Roman"/>
                <w:b/>
                <w:sz w:val="20"/>
                <w:szCs w:val="20"/>
                <w:lang w:val="uk-UA"/>
              </w:rPr>
              <w:t xml:space="preserve"> </w:t>
            </w:r>
          </w:p>
        </w:tc>
      </w:tr>
    </w:tbl>
    <w:p w14:paraId="61155CE4" w14:textId="77777777" w:rsidR="00761F7A" w:rsidRPr="00A26195" w:rsidRDefault="00761F7A" w:rsidP="00C012F7">
      <w:pPr>
        <w:rPr>
          <w:bCs/>
          <w:color w:val="404040" w:themeColor="text1" w:themeTint="BF"/>
          <w:sz w:val="20"/>
          <w:szCs w:val="20"/>
          <w:u w:val="single"/>
          <w:lang w:val="uk-UA"/>
        </w:rPr>
      </w:pPr>
    </w:p>
    <w:p w14:paraId="6D373DCB" w14:textId="339E513B" w:rsidR="00A46121" w:rsidRPr="00A26195" w:rsidRDefault="00A46121" w:rsidP="00C012F7">
      <w:pPr>
        <w:rPr>
          <w:color w:val="404040" w:themeColor="text1" w:themeTint="BF"/>
          <w:sz w:val="20"/>
          <w:szCs w:val="20"/>
          <w:lang w:val="uk-UA"/>
        </w:rPr>
      </w:pPr>
      <w:r w:rsidRPr="00A26195">
        <w:rPr>
          <w:color w:val="404040" w:themeColor="text1" w:themeTint="BF"/>
          <w:sz w:val="20"/>
          <w:szCs w:val="20"/>
          <w:lang w:val="uk-UA"/>
        </w:rPr>
        <w:lastRenderedPageBreak/>
        <w:t xml:space="preserve">Затверджено до випуску та підписано </w:t>
      </w:r>
      <w:r w:rsidR="006537FB" w:rsidRPr="00A26195">
        <w:rPr>
          <w:color w:val="404040" w:themeColor="text1" w:themeTint="BF"/>
          <w:sz w:val="20"/>
          <w:szCs w:val="20"/>
          <w:lang w:val="uk-UA"/>
        </w:rPr>
        <w:t>20 липня</w:t>
      </w:r>
      <w:r w:rsidR="001B36CD" w:rsidRPr="00A26195">
        <w:rPr>
          <w:color w:val="404040" w:themeColor="text1" w:themeTint="BF"/>
          <w:sz w:val="20"/>
          <w:szCs w:val="20"/>
          <w:lang w:val="uk-UA"/>
        </w:rPr>
        <w:t xml:space="preserve"> 2024</w:t>
      </w:r>
      <w:r w:rsidR="000E5EF3" w:rsidRPr="00A26195">
        <w:rPr>
          <w:color w:val="404040" w:themeColor="text1" w:themeTint="BF"/>
          <w:sz w:val="20"/>
          <w:szCs w:val="20"/>
          <w:lang w:val="uk-UA"/>
        </w:rPr>
        <w:t xml:space="preserve"> р.</w:t>
      </w:r>
    </w:p>
    <w:p w14:paraId="76D2A95D" w14:textId="72F4B9DA" w:rsidR="003F4F9C" w:rsidRPr="00A26195" w:rsidRDefault="00A46121" w:rsidP="00C012F7">
      <w:pPr>
        <w:rPr>
          <w:color w:val="404040" w:themeColor="text1" w:themeTint="BF"/>
          <w:sz w:val="20"/>
          <w:szCs w:val="20"/>
          <w:lang w:val="uk-UA"/>
        </w:rPr>
      </w:pPr>
      <w:r w:rsidRPr="00A26195">
        <w:rPr>
          <w:bCs/>
          <w:color w:val="404040" w:themeColor="text1" w:themeTint="BF"/>
          <w:sz w:val="20"/>
          <w:szCs w:val="20"/>
          <w:u w:val="single"/>
          <w:lang w:val="uk-UA"/>
        </w:rPr>
        <w:t xml:space="preserve">Звіт про рух грошових коштів </w:t>
      </w:r>
      <w:r w:rsidR="00D161DA" w:rsidRPr="00A26195">
        <w:rPr>
          <w:bCs/>
          <w:color w:val="404040" w:themeColor="text1" w:themeTint="BF"/>
          <w:sz w:val="20"/>
          <w:szCs w:val="20"/>
          <w:u w:val="single"/>
          <w:lang w:val="uk-UA"/>
        </w:rPr>
        <w:t>за період</w:t>
      </w:r>
      <w:r w:rsidR="00A700A8" w:rsidRPr="00A26195">
        <w:rPr>
          <w:bCs/>
          <w:color w:val="404040" w:themeColor="text1" w:themeTint="BF"/>
          <w:sz w:val="20"/>
          <w:szCs w:val="20"/>
          <w:u w:val="single"/>
          <w:lang w:val="uk-UA"/>
        </w:rPr>
        <w:t xml:space="preserve"> </w:t>
      </w:r>
      <w:r w:rsidR="006E5C97" w:rsidRPr="00A26195">
        <w:rPr>
          <w:bCs/>
          <w:color w:val="404040" w:themeColor="text1" w:themeTint="BF"/>
          <w:sz w:val="20"/>
          <w:szCs w:val="20"/>
          <w:u w:val="single"/>
          <w:lang w:val="uk-UA"/>
        </w:rPr>
        <w:t xml:space="preserve">за </w:t>
      </w:r>
      <w:r w:rsidR="007132C1" w:rsidRPr="00A26195">
        <w:rPr>
          <w:bCs/>
          <w:color w:val="404040" w:themeColor="text1" w:themeTint="BF"/>
          <w:sz w:val="20"/>
          <w:szCs w:val="20"/>
          <w:u w:val="single"/>
          <w:lang w:val="uk-UA"/>
        </w:rPr>
        <w:t xml:space="preserve">закінчився </w:t>
      </w:r>
      <w:r w:rsidR="00670309" w:rsidRPr="00A26195">
        <w:rPr>
          <w:bCs/>
          <w:color w:val="404040" w:themeColor="text1" w:themeTint="BF"/>
          <w:sz w:val="20"/>
          <w:szCs w:val="20"/>
          <w:u w:val="single"/>
          <w:lang w:val="uk-UA"/>
        </w:rPr>
        <w:t>1 півріччя</w:t>
      </w:r>
      <w:r w:rsidR="007132C1" w:rsidRPr="00A26195">
        <w:rPr>
          <w:bCs/>
          <w:color w:val="404040" w:themeColor="text1" w:themeTint="BF"/>
          <w:sz w:val="20"/>
          <w:szCs w:val="20"/>
          <w:u w:val="single"/>
          <w:lang w:val="uk-UA"/>
        </w:rPr>
        <w:t xml:space="preserve"> 2024 року (з </w:t>
      </w:r>
      <w:r w:rsidR="00670309" w:rsidRPr="00A26195">
        <w:rPr>
          <w:bCs/>
          <w:color w:val="404040" w:themeColor="text1" w:themeTint="BF"/>
          <w:sz w:val="20"/>
          <w:szCs w:val="20"/>
          <w:u w:val="single"/>
          <w:lang w:val="uk-UA"/>
        </w:rPr>
        <w:t xml:space="preserve">1 січня по 30 червня </w:t>
      </w:r>
      <w:r w:rsidR="007132C1" w:rsidRPr="00A26195">
        <w:rPr>
          <w:bCs/>
          <w:color w:val="404040" w:themeColor="text1" w:themeTint="BF"/>
          <w:sz w:val="20"/>
          <w:szCs w:val="20"/>
          <w:u w:val="single"/>
          <w:lang w:val="uk-UA"/>
        </w:rPr>
        <w:t xml:space="preserve"> 2024 року)/ </w:t>
      </w:r>
      <w:r w:rsidR="00670309" w:rsidRPr="00A26195">
        <w:rPr>
          <w:bCs/>
          <w:color w:val="404040" w:themeColor="text1" w:themeTint="BF"/>
          <w:sz w:val="20"/>
          <w:szCs w:val="20"/>
          <w:u w:val="single"/>
          <w:lang w:val="uk-UA"/>
        </w:rPr>
        <w:t>1 півріччя</w:t>
      </w:r>
      <w:r w:rsidR="007132C1" w:rsidRPr="00A26195">
        <w:rPr>
          <w:bCs/>
          <w:color w:val="404040" w:themeColor="text1" w:themeTint="BF"/>
          <w:sz w:val="20"/>
          <w:szCs w:val="20"/>
          <w:u w:val="single"/>
          <w:lang w:val="uk-UA"/>
        </w:rPr>
        <w:t xml:space="preserve"> 2023 року (з </w:t>
      </w:r>
      <w:r w:rsidR="00670309" w:rsidRPr="00A26195">
        <w:rPr>
          <w:bCs/>
          <w:color w:val="404040" w:themeColor="text1" w:themeTint="BF"/>
          <w:sz w:val="20"/>
          <w:szCs w:val="20"/>
          <w:u w:val="single"/>
          <w:lang w:val="uk-UA"/>
        </w:rPr>
        <w:t xml:space="preserve">1 січня по 30 червня </w:t>
      </w:r>
      <w:r w:rsidR="007132C1" w:rsidRPr="00A26195">
        <w:rPr>
          <w:bCs/>
          <w:color w:val="404040" w:themeColor="text1" w:themeTint="BF"/>
          <w:sz w:val="20"/>
          <w:szCs w:val="20"/>
          <w:u w:val="single"/>
          <w:lang w:val="uk-UA"/>
        </w:rPr>
        <w:t xml:space="preserve"> 2023 року)</w:t>
      </w:r>
      <w:r w:rsidR="002054EE" w:rsidRPr="00A26195">
        <w:rPr>
          <w:bCs/>
          <w:color w:val="404040" w:themeColor="text1" w:themeTint="BF"/>
          <w:sz w:val="20"/>
          <w:szCs w:val="20"/>
          <w:u w:val="single"/>
          <w:lang w:val="uk-UA"/>
        </w:rPr>
        <w:t xml:space="preserve">, </w:t>
      </w:r>
      <w:proofErr w:type="spellStart"/>
      <w:r w:rsidR="002054EE" w:rsidRPr="00A26195">
        <w:rPr>
          <w:bCs/>
          <w:i/>
          <w:iCs/>
          <w:color w:val="404040" w:themeColor="text1" w:themeTint="BF"/>
          <w:sz w:val="20"/>
          <w:szCs w:val="20"/>
          <w:u w:val="single"/>
          <w:lang w:val="uk-UA"/>
        </w:rPr>
        <w:t>тис.грн</w:t>
      </w:r>
      <w:proofErr w:type="spellEnd"/>
      <w:r w:rsidR="002054EE" w:rsidRPr="00A26195">
        <w:rPr>
          <w:bCs/>
          <w:i/>
          <w:iCs/>
          <w:color w:val="404040" w:themeColor="text1" w:themeTint="BF"/>
          <w:sz w:val="20"/>
          <w:szCs w:val="20"/>
          <w:u w:val="single"/>
          <w:lang w:val="uk-UA"/>
        </w:rPr>
        <w:t>.</w:t>
      </w:r>
    </w:p>
    <w:tbl>
      <w:tblPr>
        <w:tblpPr w:leftFromText="180" w:rightFromText="180" w:vertAnchor="text" w:tblpXSpec="center" w:tblpY="1"/>
        <w:tblOverlap w:val="never"/>
        <w:tblW w:w="9773"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6655"/>
        <w:gridCol w:w="1134"/>
        <w:gridCol w:w="992"/>
        <w:gridCol w:w="992"/>
      </w:tblGrid>
      <w:tr w:rsidR="00217E78" w:rsidRPr="00A26195" w14:paraId="06E07A27" w14:textId="77777777" w:rsidTr="005F5F94">
        <w:trPr>
          <w:cantSplit/>
          <w:trHeight w:hRule="exact" w:val="1291"/>
        </w:trPr>
        <w:tc>
          <w:tcPr>
            <w:tcW w:w="6655" w:type="dxa"/>
            <w:shd w:val="clear" w:color="auto" w:fill="FFFFFF"/>
          </w:tcPr>
          <w:p w14:paraId="314608ED" w14:textId="7A9C3AD5" w:rsidR="009870E7" w:rsidRPr="00A26195" w:rsidRDefault="009870E7" w:rsidP="00C012F7">
            <w:pPr>
              <w:shd w:val="clear" w:color="auto" w:fill="FFFFFF"/>
              <w:jc w:val="center"/>
              <w:rPr>
                <w:color w:val="404040" w:themeColor="text1" w:themeTint="BF"/>
                <w:sz w:val="20"/>
                <w:szCs w:val="20"/>
                <w:lang w:val="uk-UA"/>
              </w:rPr>
            </w:pPr>
            <w:r w:rsidRPr="00A26195">
              <w:rPr>
                <w:color w:val="404040" w:themeColor="text1" w:themeTint="BF"/>
                <w:sz w:val="20"/>
                <w:szCs w:val="20"/>
                <w:lang w:val="uk-UA"/>
              </w:rPr>
              <w:t>Статті</w:t>
            </w:r>
          </w:p>
        </w:tc>
        <w:tc>
          <w:tcPr>
            <w:tcW w:w="1134" w:type="dxa"/>
            <w:shd w:val="clear" w:color="auto" w:fill="FFFFFF"/>
            <w:textDirection w:val="btLr"/>
          </w:tcPr>
          <w:p w14:paraId="364C8D15" w14:textId="3D6C7E6A" w:rsidR="009870E7" w:rsidRPr="00A26195" w:rsidRDefault="009870E7" w:rsidP="00C012F7">
            <w:pPr>
              <w:shd w:val="clear" w:color="auto" w:fill="FFFFFF"/>
              <w:ind w:left="113" w:right="113"/>
              <w:jc w:val="center"/>
              <w:rPr>
                <w:color w:val="404040" w:themeColor="text1" w:themeTint="BF"/>
                <w:sz w:val="20"/>
                <w:szCs w:val="20"/>
                <w:lang w:val="uk-UA"/>
              </w:rPr>
            </w:pPr>
            <w:r w:rsidRPr="00A26195">
              <w:rPr>
                <w:color w:val="404040" w:themeColor="text1" w:themeTint="BF"/>
                <w:sz w:val="20"/>
                <w:szCs w:val="20"/>
                <w:lang w:val="uk-UA"/>
              </w:rPr>
              <w:t>Прим.</w:t>
            </w:r>
          </w:p>
        </w:tc>
        <w:tc>
          <w:tcPr>
            <w:tcW w:w="992" w:type="dxa"/>
            <w:shd w:val="clear" w:color="auto" w:fill="FFFFFF"/>
            <w:textDirection w:val="btLr"/>
          </w:tcPr>
          <w:p w14:paraId="6AFDEFC0" w14:textId="748FCB05" w:rsidR="009870E7" w:rsidRPr="00A26195" w:rsidRDefault="00A71348" w:rsidP="00AC4C59">
            <w:pPr>
              <w:shd w:val="clear" w:color="auto" w:fill="FFFFFF"/>
              <w:ind w:left="113" w:right="113"/>
              <w:rPr>
                <w:color w:val="404040" w:themeColor="text1" w:themeTint="BF"/>
                <w:sz w:val="20"/>
                <w:szCs w:val="20"/>
                <w:lang w:val="uk-UA"/>
              </w:rPr>
            </w:pPr>
            <w:r w:rsidRPr="00A26195">
              <w:rPr>
                <w:color w:val="404040" w:themeColor="text1" w:themeTint="BF"/>
                <w:sz w:val="20"/>
                <w:szCs w:val="20"/>
                <w:lang w:val="uk-UA"/>
              </w:rPr>
              <w:t xml:space="preserve">За </w:t>
            </w:r>
            <w:r w:rsidR="00670309" w:rsidRPr="00A26195">
              <w:rPr>
                <w:color w:val="404040" w:themeColor="text1" w:themeTint="BF"/>
                <w:sz w:val="20"/>
                <w:szCs w:val="20"/>
                <w:lang w:val="uk-UA"/>
              </w:rPr>
              <w:t>1 півріччя</w:t>
            </w:r>
            <w:r w:rsidRPr="00A26195">
              <w:rPr>
                <w:color w:val="404040" w:themeColor="text1" w:themeTint="BF"/>
                <w:sz w:val="20"/>
                <w:szCs w:val="20"/>
                <w:lang w:val="uk-UA"/>
              </w:rPr>
              <w:t xml:space="preserve"> 2024 року</w:t>
            </w:r>
          </w:p>
        </w:tc>
        <w:tc>
          <w:tcPr>
            <w:tcW w:w="992" w:type="dxa"/>
            <w:shd w:val="clear" w:color="auto" w:fill="FFFFFF"/>
            <w:textDirection w:val="btLr"/>
            <w:hideMark/>
          </w:tcPr>
          <w:p w14:paraId="66D1359A" w14:textId="1A8B8900" w:rsidR="009870E7" w:rsidRPr="00A26195" w:rsidRDefault="00A71348" w:rsidP="00C012F7">
            <w:pPr>
              <w:shd w:val="clear" w:color="auto" w:fill="FFFFFF"/>
              <w:ind w:left="113" w:right="113"/>
              <w:jc w:val="center"/>
              <w:rPr>
                <w:color w:val="404040" w:themeColor="text1" w:themeTint="BF"/>
                <w:sz w:val="20"/>
                <w:szCs w:val="20"/>
                <w:lang w:val="uk-UA"/>
              </w:rPr>
            </w:pPr>
            <w:r w:rsidRPr="00A26195">
              <w:rPr>
                <w:color w:val="404040" w:themeColor="text1" w:themeTint="BF"/>
                <w:sz w:val="20"/>
                <w:szCs w:val="20"/>
                <w:lang w:val="uk-UA"/>
              </w:rPr>
              <w:t xml:space="preserve">За </w:t>
            </w:r>
            <w:r w:rsidR="00670309" w:rsidRPr="00A26195">
              <w:rPr>
                <w:color w:val="404040" w:themeColor="text1" w:themeTint="BF"/>
                <w:sz w:val="20"/>
                <w:szCs w:val="20"/>
                <w:lang w:val="uk-UA"/>
              </w:rPr>
              <w:t>1 півріччя</w:t>
            </w:r>
            <w:r w:rsidRPr="00A26195">
              <w:rPr>
                <w:color w:val="404040" w:themeColor="text1" w:themeTint="BF"/>
                <w:sz w:val="20"/>
                <w:szCs w:val="20"/>
                <w:lang w:val="uk-UA"/>
              </w:rPr>
              <w:t xml:space="preserve"> 2023 року</w:t>
            </w:r>
            <w:r w:rsidR="009870E7" w:rsidRPr="00A26195">
              <w:rPr>
                <w:color w:val="404040" w:themeColor="text1" w:themeTint="BF"/>
                <w:sz w:val="20"/>
                <w:szCs w:val="20"/>
              </w:rPr>
              <w:t xml:space="preserve">  </w:t>
            </w:r>
          </w:p>
        </w:tc>
      </w:tr>
      <w:tr w:rsidR="00492EC0" w:rsidRPr="00A26195" w14:paraId="24E8242A" w14:textId="77777777" w:rsidTr="005F5F94">
        <w:trPr>
          <w:trHeight w:hRule="exact" w:val="557"/>
        </w:trPr>
        <w:tc>
          <w:tcPr>
            <w:tcW w:w="6655" w:type="dxa"/>
            <w:shd w:val="clear" w:color="auto" w:fill="FFFFFF"/>
          </w:tcPr>
          <w:p w14:paraId="19EC8B88" w14:textId="77777777" w:rsidR="00492EC0" w:rsidRPr="00A26195" w:rsidRDefault="00492EC0" w:rsidP="00492EC0">
            <w:pPr>
              <w:shd w:val="clear" w:color="auto" w:fill="FFFFFF"/>
              <w:rPr>
                <w:color w:val="404040" w:themeColor="text1" w:themeTint="BF"/>
                <w:sz w:val="20"/>
                <w:szCs w:val="20"/>
                <w:lang w:val="uk-UA"/>
              </w:rPr>
            </w:pPr>
            <w:r w:rsidRPr="00A26195">
              <w:rPr>
                <w:color w:val="404040" w:themeColor="text1" w:themeTint="BF"/>
                <w:sz w:val="20"/>
                <w:szCs w:val="20"/>
                <w:lang w:val="uk-UA"/>
              </w:rPr>
              <w:t>Надходження від:</w:t>
            </w:r>
          </w:p>
          <w:p w14:paraId="188846E7" w14:textId="07160356" w:rsidR="00492EC0" w:rsidRPr="00A26195" w:rsidRDefault="00492EC0" w:rsidP="00492EC0">
            <w:pPr>
              <w:shd w:val="clear" w:color="auto" w:fill="FFFFFF"/>
              <w:rPr>
                <w:color w:val="404040" w:themeColor="text1" w:themeTint="BF"/>
                <w:sz w:val="20"/>
                <w:szCs w:val="20"/>
              </w:rPr>
            </w:pPr>
            <w:r w:rsidRPr="00A26195">
              <w:rPr>
                <w:color w:val="404040" w:themeColor="text1" w:themeTint="BF"/>
                <w:sz w:val="20"/>
                <w:szCs w:val="20"/>
                <w:lang w:val="uk-UA"/>
              </w:rPr>
              <w:t>Реалізації продукції (товарів, робіт, послуг)</w:t>
            </w:r>
          </w:p>
        </w:tc>
        <w:tc>
          <w:tcPr>
            <w:tcW w:w="1134" w:type="dxa"/>
            <w:shd w:val="clear" w:color="auto" w:fill="FFFFFF"/>
          </w:tcPr>
          <w:p w14:paraId="3F14C384" w14:textId="1374722F" w:rsidR="00492EC0" w:rsidRPr="00A26195" w:rsidRDefault="00492EC0" w:rsidP="00492EC0">
            <w:pPr>
              <w:shd w:val="clear" w:color="auto" w:fill="FFFFFF"/>
              <w:jc w:val="center"/>
              <w:rPr>
                <w:color w:val="404040" w:themeColor="text1" w:themeTint="BF"/>
                <w:sz w:val="20"/>
                <w:szCs w:val="20"/>
                <w:lang w:val="uk-UA"/>
              </w:rPr>
            </w:pPr>
            <w:r w:rsidRPr="00A26195">
              <w:rPr>
                <w:color w:val="404040" w:themeColor="text1" w:themeTint="BF"/>
                <w:sz w:val="20"/>
                <w:szCs w:val="20"/>
                <w:lang w:val="uk-UA"/>
              </w:rPr>
              <w:t>6.10</w:t>
            </w:r>
          </w:p>
        </w:tc>
        <w:tc>
          <w:tcPr>
            <w:tcW w:w="992" w:type="dxa"/>
            <w:shd w:val="clear" w:color="auto" w:fill="FFFFFF"/>
          </w:tcPr>
          <w:p w14:paraId="7103AB82" w14:textId="72902217" w:rsidR="00492EC0" w:rsidRPr="00A26195" w:rsidRDefault="00695A20" w:rsidP="00492EC0">
            <w:pPr>
              <w:shd w:val="clear" w:color="auto" w:fill="FFFFFF"/>
              <w:jc w:val="center"/>
              <w:rPr>
                <w:color w:val="404040" w:themeColor="text1" w:themeTint="BF"/>
                <w:sz w:val="20"/>
                <w:szCs w:val="20"/>
                <w:lang w:val="uk-UA"/>
              </w:rPr>
            </w:pPr>
            <w:r w:rsidRPr="00A26195">
              <w:rPr>
                <w:color w:val="404040" w:themeColor="text1" w:themeTint="BF"/>
                <w:sz w:val="20"/>
                <w:szCs w:val="20"/>
                <w:lang w:val="uk-UA"/>
              </w:rPr>
              <w:t>904</w:t>
            </w:r>
          </w:p>
        </w:tc>
        <w:tc>
          <w:tcPr>
            <w:tcW w:w="992" w:type="dxa"/>
            <w:shd w:val="clear" w:color="auto" w:fill="FFFFFF"/>
          </w:tcPr>
          <w:p w14:paraId="1A9D7041" w14:textId="644F36EC" w:rsidR="00492EC0" w:rsidRPr="00A26195" w:rsidRDefault="00695A20" w:rsidP="00492EC0">
            <w:pPr>
              <w:shd w:val="clear" w:color="auto" w:fill="FFFFFF"/>
              <w:jc w:val="center"/>
              <w:rPr>
                <w:color w:val="404040" w:themeColor="text1" w:themeTint="BF"/>
                <w:sz w:val="20"/>
                <w:szCs w:val="20"/>
                <w:lang w:val="uk-UA"/>
              </w:rPr>
            </w:pPr>
            <w:r w:rsidRPr="00A26195">
              <w:rPr>
                <w:color w:val="404040" w:themeColor="text1" w:themeTint="BF"/>
                <w:sz w:val="20"/>
                <w:szCs w:val="20"/>
                <w:lang w:val="uk-UA"/>
              </w:rPr>
              <w:t>1 465</w:t>
            </w:r>
          </w:p>
        </w:tc>
      </w:tr>
      <w:tr w:rsidR="00492EC0" w:rsidRPr="00A26195" w14:paraId="06930AE3" w14:textId="77777777" w:rsidTr="005F5F94">
        <w:trPr>
          <w:trHeight w:hRule="exact" w:val="314"/>
        </w:trPr>
        <w:tc>
          <w:tcPr>
            <w:tcW w:w="6655" w:type="dxa"/>
            <w:shd w:val="clear" w:color="auto" w:fill="FFFFFF"/>
          </w:tcPr>
          <w:p w14:paraId="42A2B5B5" w14:textId="1FFC1D2D" w:rsidR="00492EC0" w:rsidRPr="00A26195" w:rsidRDefault="00492EC0" w:rsidP="00492EC0">
            <w:pPr>
              <w:shd w:val="clear" w:color="auto" w:fill="FFFFFF"/>
              <w:rPr>
                <w:color w:val="404040" w:themeColor="text1" w:themeTint="BF"/>
                <w:sz w:val="20"/>
                <w:szCs w:val="20"/>
                <w:lang w:val="uk-UA"/>
              </w:rPr>
            </w:pPr>
            <w:r w:rsidRPr="00A26195">
              <w:rPr>
                <w:color w:val="404040" w:themeColor="text1" w:themeTint="BF"/>
                <w:sz w:val="20"/>
                <w:szCs w:val="20"/>
                <w:lang w:val="uk-UA"/>
              </w:rPr>
              <w:t>Надходження авансів від покупців і замовників</w:t>
            </w:r>
          </w:p>
        </w:tc>
        <w:tc>
          <w:tcPr>
            <w:tcW w:w="1134" w:type="dxa"/>
            <w:shd w:val="clear" w:color="auto" w:fill="FFFFFF"/>
          </w:tcPr>
          <w:p w14:paraId="7721AE14" w14:textId="77777777" w:rsidR="00492EC0" w:rsidRPr="00A26195" w:rsidRDefault="00492EC0" w:rsidP="00492EC0">
            <w:pPr>
              <w:shd w:val="clear" w:color="auto" w:fill="FFFFFF"/>
              <w:jc w:val="center"/>
              <w:rPr>
                <w:color w:val="404040" w:themeColor="text1" w:themeTint="BF"/>
                <w:sz w:val="20"/>
                <w:szCs w:val="20"/>
                <w:lang w:val="uk-UA"/>
              </w:rPr>
            </w:pPr>
          </w:p>
        </w:tc>
        <w:tc>
          <w:tcPr>
            <w:tcW w:w="992" w:type="dxa"/>
            <w:shd w:val="clear" w:color="auto" w:fill="FFFFFF"/>
          </w:tcPr>
          <w:p w14:paraId="6220377D" w14:textId="54F71D36" w:rsidR="00492EC0" w:rsidRPr="00A26195" w:rsidRDefault="00492EC0" w:rsidP="00492EC0">
            <w:pPr>
              <w:shd w:val="clear" w:color="auto" w:fill="FFFFFF"/>
              <w:jc w:val="center"/>
              <w:rPr>
                <w:color w:val="404040" w:themeColor="text1" w:themeTint="BF"/>
                <w:sz w:val="20"/>
                <w:szCs w:val="20"/>
                <w:lang w:val="uk-UA"/>
              </w:rPr>
            </w:pPr>
          </w:p>
        </w:tc>
        <w:tc>
          <w:tcPr>
            <w:tcW w:w="992" w:type="dxa"/>
            <w:shd w:val="clear" w:color="auto" w:fill="FFFFFF"/>
          </w:tcPr>
          <w:p w14:paraId="08FDAAED" w14:textId="5615DED8" w:rsidR="00492EC0" w:rsidRPr="00A26195" w:rsidRDefault="00492EC0" w:rsidP="00492EC0">
            <w:pPr>
              <w:shd w:val="clear" w:color="auto" w:fill="FFFFFF"/>
              <w:jc w:val="center"/>
              <w:rPr>
                <w:color w:val="404040" w:themeColor="text1" w:themeTint="BF"/>
                <w:sz w:val="20"/>
                <w:szCs w:val="20"/>
                <w:lang w:val="uk-UA"/>
              </w:rPr>
            </w:pPr>
          </w:p>
        </w:tc>
      </w:tr>
      <w:tr w:rsidR="00492EC0" w:rsidRPr="00A26195" w14:paraId="6D7B34DD" w14:textId="77777777" w:rsidTr="005F5F94">
        <w:trPr>
          <w:trHeight w:hRule="exact" w:val="314"/>
        </w:trPr>
        <w:tc>
          <w:tcPr>
            <w:tcW w:w="6655" w:type="dxa"/>
            <w:shd w:val="clear" w:color="auto" w:fill="FFFFFF"/>
          </w:tcPr>
          <w:p w14:paraId="1A7FC108" w14:textId="4C29AE6B" w:rsidR="00492EC0" w:rsidRPr="00A26195" w:rsidRDefault="00492EC0" w:rsidP="00492EC0">
            <w:pPr>
              <w:shd w:val="clear" w:color="auto" w:fill="FFFFFF"/>
              <w:rPr>
                <w:color w:val="404040" w:themeColor="text1" w:themeTint="BF"/>
                <w:sz w:val="20"/>
                <w:szCs w:val="20"/>
                <w:lang w:val="uk-UA"/>
              </w:rPr>
            </w:pPr>
            <w:r w:rsidRPr="00A26195">
              <w:rPr>
                <w:color w:val="404040" w:themeColor="text1" w:themeTint="BF"/>
                <w:sz w:val="20"/>
                <w:szCs w:val="20"/>
                <w:lang w:val="uk-UA"/>
              </w:rPr>
              <w:t>Надходження від відсотків за залишками коштів на поточних рахунках</w:t>
            </w:r>
          </w:p>
        </w:tc>
        <w:tc>
          <w:tcPr>
            <w:tcW w:w="1134" w:type="dxa"/>
            <w:shd w:val="clear" w:color="auto" w:fill="FFFFFF"/>
          </w:tcPr>
          <w:p w14:paraId="321D124B" w14:textId="77777777" w:rsidR="00492EC0" w:rsidRPr="00A26195" w:rsidRDefault="00492EC0" w:rsidP="00492EC0">
            <w:pPr>
              <w:shd w:val="clear" w:color="auto" w:fill="FFFFFF"/>
              <w:jc w:val="center"/>
              <w:rPr>
                <w:color w:val="404040" w:themeColor="text1" w:themeTint="BF"/>
                <w:sz w:val="20"/>
                <w:szCs w:val="20"/>
                <w:lang w:val="uk-UA"/>
              </w:rPr>
            </w:pPr>
          </w:p>
        </w:tc>
        <w:tc>
          <w:tcPr>
            <w:tcW w:w="992" w:type="dxa"/>
            <w:shd w:val="clear" w:color="auto" w:fill="FFFFFF"/>
          </w:tcPr>
          <w:p w14:paraId="20539E8A" w14:textId="27288F37" w:rsidR="00492EC0" w:rsidRPr="00A26195" w:rsidRDefault="00492EC0" w:rsidP="00492EC0">
            <w:pPr>
              <w:shd w:val="clear" w:color="auto" w:fill="FFFFFF"/>
              <w:jc w:val="center"/>
              <w:rPr>
                <w:color w:val="404040" w:themeColor="text1" w:themeTint="BF"/>
                <w:sz w:val="20"/>
                <w:szCs w:val="20"/>
                <w:lang w:val="uk-UA"/>
              </w:rPr>
            </w:pPr>
          </w:p>
        </w:tc>
        <w:tc>
          <w:tcPr>
            <w:tcW w:w="992" w:type="dxa"/>
            <w:shd w:val="clear" w:color="auto" w:fill="FFFFFF"/>
          </w:tcPr>
          <w:p w14:paraId="42F5DF10" w14:textId="77777777" w:rsidR="00492EC0" w:rsidRPr="00A26195" w:rsidRDefault="00492EC0" w:rsidP="00492EC0">
            <w:pPr>
              <w:shd w:val="clear" w:color="auto" w:fill="FFFFFF"/>
              <w:jc w:val="center"/>
              <w:rPr>
                <w:color w:val="404040" w:themeColor="text1" w:themeTint="BF"/>
                <w:sz w:val="20"/>
                <w:szCs w:val="20"/>
                <w:lang w:val="uk-UA"/>
              </w:rPr>
            </w:pPr>
          </w:p>
        </w:tc>
      </w:tr>
      <w:tr w:rsidR="00492EC0" w:rsidRPr="00A26195" w14:paraId="2E283427" w14:textId="77777777" w:rsidTr="005F5F94">
        <w:trPr>
          <w:trHeight w:hRule="exact" w:val="317"/>
        </w:trPr>
        <w:tc>
          <w:tcPr>
            <w:tcW w:w="6655" w:type="dxa"/>
            <w:shd w:val="clear" w:color="auto" w:fill="FFFFFF"/>
          </w:tcPr>
          <w:p w14:paraId="6EF5FF8F" w14:textId="1EB70B0B" w:rsidR="00492EC0" w:rsidRPr="00A26195" w:rsidRDefault="00492EC0" w:rsidP="00492EC0">
            <w:pPr>
              <w:shd w:val="clear" w:color="auto" w:fill="FFFFFF"/>
              <w:rPr>
                <w:color w:val="404040" w:themeColor="text1" w:themeTint="BF"/>
                <w:sz w:val="20"/>
                <w:szCs w:val="20"/>
                <w:lang w:val="uk-UA"/>
              </w:rPr>
            </w:pPr>
            <w:r w:rsidRPr="00A26195">
              <w:rPr>
                <w:color w:val="404040" w:themeColor="text1" w:themeTint="BF"/>
                <w:sz w:val="20"/>
                <w:szCs w:val="20"/>
                <w:lang w:val="uk-UA"/>
              </w:rPr>
              <w:t xml:space="preserve">Інші надходження </w:t>
            </w:r>
          </w:p>
        </w:tc>
        <w:tc>
          <w:tcPr>
            <w:tcW w:w="1134" w:type="dxa"/>
            <w:shd w:val="clear" w:color="auto" w:fill="FFFFFF"/>
          </w:tcPr>
          <w:p w14:paraId="6E5A0037" w14:textId="2E865EF6" w:rsidR="00492EC0" w:rsidRPr="00A26195" w:rsidRDefault="00492EC0" w:rsidP="00492EC0">
            <w:pPr>
              <w:shd w:val="clear" w:color="auto" w:fill="FFFFFF"/>
              <w:jc w:val="center"/>
              <w:rPr>
                <w:color w:val="404040" w:themeColor="text1" w:themeTint="BF"/>
                <w:sz w:val="20"/>
                <w:szCs w:val="20"/>
                <w:lang w:val="uk-UA"/>
              </w:rPr>
            </w:pPr>
            <w:r w:rsidRPr="00A26195">
              <w:rPr>
                <w:color w:val="404040" w:themeColor="text1" w:themeTint="BF"/>
                <w:sz w:val="20"/>
                <w:szCs w:val="20"/>
                <w:lang w:val="uk-UA"/>
              </w:rPr>
              <w:t>6.10</w:t>
            </w:r>
          </w:p>
        </w:tc>
        <w:tc>
          <w:tcPr>
            <w:tcW w:w="992" w:type="dxa"/>
            <w:shd w:val="clear" w:color="auto" w:fill="FFFFFF"/>
          </w:tcPr>
          <w:p w14:paraId="55E8381E" w14:textId="5A0AE85A" w:rsidR="00492EC0" w:rsidRPr="00A26195" w:rsidRDefault="00492EC0" w:rsidP="00492EC0">
            <w:pPr>
              <w:shd w:val="clear" w:color="auto" w:fill="FFFFFF"/>
              <w:jc w:val="center"/>
              <w:rPr>
                <w:color w:val="404040" w:themeColor="text1" w:themeTint="BF"/>
                <w:sz w:val="20"/>
                <w:szCs w:val="20"/>
                <w:lang w:val="uk-UA"/>
              </w:rPr>
            </w:pPr>
          </w:p>
        </w:tc>
        <w:tc>
          <w:tcPr>
            <w:tcW w:w="992" w:type="dxa"/>
            <w:shd w:val="clear" w:color="auto" w:fill="FFFFFF"/>
          </w:tcPr>
          <w:p w14:paraId="0DC73425" w14:textId="62A885DC" w:rsidR="00492EC0" w:rsidRPr="00A26195" w:rsidRDefault="00695A20" w:rsidP="00492EC0">
            <w:pPr>
              <w:shd w:val="clear" w:color="auto" w:fill="FFFFFF"/>
              <w:jc w:val="center"/>
              <w:rPr>
                <w:color w:val="404040" w:themeColor="text1" w:themeTint="BF"/>
                <w:sz w:val="20"/>
                <w:szCs w:val="20"/>
                <w:lang w:val="uk-UA"/>
              </w:rPr>
            </w:pPr>
            <w:r w:rsidRPr="00A26195">
              <w:rPr>
                <w:color w:val="404040" w:themeColor="text1" w:themeTint="BF"/>
                <w:sz w:val="20"/>
                <w:szCs w:val="20"/>
                <w:lang w:val="uk-UA"/>
              </w:rPr>
              <w:t>12</w:t>
            </w:r>
          </w:p>
        </w:tc>
      </w:tr>
      <w:tr w:rsidR="00492EC0" w:rsidRPr="00A26195" w14:paraId="35C71600" w14:textId="77777777" w:rsidTr="005F5F94">
        <w:trPr>
          <w:trHeight w:hRule="exact" w:val="580"/>
        </w:trPr>
        <w:tc>
          <w:tcPr>
            <w:tcW w:w="6655" w:type="dxa"/>
            <w:shd w:val="clear" w:color="auto" w:fill="FFFFFF"/>
            <w:hideMark/>
          </w:tcPr>
          <w:p w14:paraId="263950DF" w14:textId="583BADDF" w:rsidR="00492EC0" w:rsidRPr="00A26195" w:rsidRDefault="00492EC0" w:rsidP="00492EC0">
            <w:pPr>
              <w:shd w:val="clear" w:color="auto" w:fill="FFFFFF"/>
              <w:rPr>
                <w:color w:val="404040" w:themeColor="text1" w:themeTint="BF"/>
                <w:sz w:val="20"/>
                <w:szCs w:val="20"/>
                <w:lang w:val="uk-UA"/>
              </w:rPr>
            </w:pPr>
            <w:r w:rsidRPr="00A26195">
              <w:rPr>
                <w:color w:val="404040" w:themeColor="text1" w:themeTint="BF"/>
                <w:sz w:val="20"/>
                <w:szCs w:val="20"/>
                <w:lang w:val="uk-UA"/>
              </w:rPr>
              <w:t>Витрачання на оплату</w:t>
            </w:r>
          </w:p>
          <w:p w14:paraId="6CBACD16" w14:textId="20905F21" w:rsidR="00492EC0" w:rsidRPr="00A26195" w:rsidRDefault="00492EC0" w:rsidP="00BD74B0">
            <w:pPr>
              <w:pStyle w:val="a7"/>
              <w:numPr>
                <w:ilvl w:val="0"/>
                <w:numId w:val="10"/>
              </w:numPr>
              <w:shd w:val="clear" w:color="auto" w:fill="FFFFFF"/>
              <w:spacing w:line="240" w:lineRule="auto"/>
              <w:rPr>
                <w:rFonts w:ascii="Times New Roman" w:hAnsi="Times New Roman"/>
                <w:color w:val="404040" w:themeColor="text1" w:themeTint="BF"/>
                <w:sz w:val="20"/>
                <w:szCs w:val="20"/>
                <w:lang w:val="uk-UA"/>
              </w:rPr>
            </w:pPr>
            <w:r w:rsidRPr="00A26195">
              <w:rPr>
                <w:rFonts w:ascii="Times New Roman" w:hAnsi="Times New Roman"/>
                <w:color w:val="404040" w:themeColor="text1" w:themeTint="BF"/>
                <w:sz w:val="20"/>
                <w:szCs w:val="20"/>
                <w:lang w:val="uk-UA"/>
              </w:rPr>
              <w:t>товарів (робіт, послуг)</w:t>
            </w:r>
          </w:p>
        </w:tc>
        <w:tc>
          <w:tcPr>
            <w:tcW w:w="1134" w:type="dxa"/>
            <w:shd w:val="clear" w:color="auto" w:fill="FFFFFF"/>
          </w:tcPr>
          <w:p w14:paraId="3B0B6CA3" w14:textId="77777777" w:rsidR="00492EC0" w:rsidRPr="00A26195" w:rsidRDefault="00492EC0" w:rsidP="00492EC0">
            <w:pPr>
              <w:shd w:val="clear" w:color="auto" w:fill="FFFFFF"/>
              <w:jc w:val="center"/>
              <w:rPr>
                <w:color w:val="404040" w:themeColor="text1" w:themeTint="BF"/>
                <w:sz w:val="20"/>
                <w:szCs w:val="20"/>
                <w:lang w:val="uk-UA"/>
              </w:rPr>
            </w:pPr>
          </w:p>
        </w:tc>
        <w:tc>
          <w:tcPr>
            <w:tcW w:w="992" w:type="dxa"/>
            <w:shd w:val="clear" w:color="auto" w:fill="FFFFFF"/>
          </w:tcPr>
          <w:p w14:paraId="1A806046" w14:textId="12444762" w:rsidR="00492EC0" w:rsidRPr="00A26195" w:rsidRDefault="00BB57D2" w:rsidP="00492EC0">
            <w:pPr>
              <w:shd w:val="clear" w:color="auto" w:fill="FFFFFF"/>
              <w:jc w:val="center"/>
              <w:rPr>
                <w:color w:val="404040" w:themeColor="text1" w:themeTint="BF"/>
                <w:sz w:val="20"/>
                <w:szCs w:val="20"/>
                <w:lang w:val="en-US"/>
              </w:rPr>
            </w:pPr>
            <w:r w:rsidRPr="00A26195">
              <w:rPr>
                <w:color w:val="404040" w:themeColor="text1" w:themeTint="BF"/>
                <w:sz w:val="20"/>
                <w:szCs w:val="20"/>
                <w:lang w:val="en-US"/>
              </w:rPr>
              <w:t>(</w:t>
            </w:r>
            <w:r w:rsidR="00695A20" w:rsidRPr="00A26195">
              <w:rPr>
                <w:color w:val="404040" w:themeColor="text1" w:themeTint="BF"/>
                <w:sz w:val="20"/>
                <w:szCs w:val="20"/>
                <w:lang w:val="uk-UA"/>
              </w:rPr>
              <w:t>509</w:t>
            </w:r>
            <w:r w:rsidRPr="00A26195">
              <w:rPr>
                <w:color w:val="404040" w:themeColor="text1" w:themeTint="BF"/>
                <w:sz w:val="20"/>
                <w:szCs w:val="20"/>
                <w:lang w:val="en-US"/>
              </w:rPr>
              <w:t>)</w:t>
            </w:r>
          </w:p>
        </w:tc>
        <w:tc>
          <w:tcPr>
            <w:tcW w:w="992" w:type="dxa"/>
            <w:shd w:val="clear" w:color="auto" w:fill="FFFFFF"/>
          </w:tcPr>
          <w:p w14:paraId="555AA830" w14:textId="12CCB856" w:rsidR="00492EC0" w:rsidRPr="00A26195" w:rsidRDefault="00BB57D2" w:rsidP="00492EC0">
            <w:pPr>
              <w:shd w:val="clear" w:color="auto" w:fill="FFFFFF"/>
              <w:jc w:val="center"/>
              <w:rPr>
                <w:color w:val="404040" w:themeColor="text1" w:themeTint="BF"/>
                <w:sz w:val="20"/>
                <w:szCs w:val="20"/>
                <w:lang w:val="en-US"/>
              </w:rPr>
            </w:pPr>
            <w:r w:rsidRPr="00A26195">
              <w:rPr>
                <w:color w:val="404040" w:themeColor="text1" w:themeTint="BF"/>
                <w:sz w:val="20"/>
                <w:szCs w:val="20"/>
                <w:lang w:val="en-US"/>
              </w:rPr>
              <w:t>(</w:t>
            </w:r>
            <w:r w:rsidR="00695A20" w:rsidRPr="00A26195">
              <w:rPr>
                <w:color w:val="404040" w:themeColor="text1" w:themeTint="BF"/>
                <w:sz w:val="20"/>
                <w:szCs w:val="20"/>
                <w:lang w:val="uk-UA"/>
              </w:rPr>
              <w:t>455</w:t>
            </w:r>
            <w:r w:rsidR="00CB32F8" w:rsidRPr="00A26195">
              <w:rPr>
                <w:color w:val="404040" w:themeColor="text1" w:themeTint="BF"/>
                <w:sz w:val="20"/>
                <w:szCs w:val="20"/>
                <w:lang w:val="en-US"/>
              </w:rPr>
              <w:t>)</w:t>
            </w:r>
          </w:p>
        </w:tc>
      </w:tr>
      <w:tr w:rsidR="00492EC0" w:rsidRPr="00A26195" w14:paraId="42C80322" w14:textId="77777777" w:rsidTr="005F5F94">
        <w:trPr>
          <w:trHeight w:hRule="exact" w:val="322"/>
        </w:trPr>
        <w:tc>
          <w:tcPr>
            <w:tcW w:w="6655" w:type="dxa"/>
            <w:shd w:val="clear" w:color="auto" w:fill="FFFFFF"/>
            <w:hideMark/>
          </w:tcPr>
          <w:p w14:paraId="31A3C927" w14:textId="4E6B560C" w:rsidR="00492EC0" w:rsidRPr="00A26195" w:rsidRDefault="00492EC0" w:rsidP="00BD74B0">
            <w:pPr>
              <w:pStyle w:val="a7"/>
              <w:numPr>
                <w:ilvl w:val="0"/>
                <w:numId w:val="10"/>
              </w:numPr>
              <w:shd w:val="clear" w:color="auto" w:fill="FFFFFF"/>
              <w:spacing w:line="240" w:lineRule="auto"/>
              <w:rPr>
                <w:rFonts w:ascii="Times New Roman" w:hAnsi="Times New Roman"/>
                <w:color w:val="404040" w:themeColor="text1" w:themeTint="BF"/>
                <w:sz w:val="20"/>
                <w:szCs w:val="20"/>
                <w:lang w:val="uk-UA"/>
              </w:rPr>
            </w:pPr>
            <w:r w:rsidRPr="00A26195">
              <w:rPr>
                <w:rFonts w:ascii="Times New Roman" w:hAnsi="Times New Roman"/>
                <w:color w:val="404040" w:themeColor="text1" w:themeTint="BF"/>
                <w:sz w:val="20"/>
                <w:szCs w:val="20"/>
                <w:lang w:val="uk-UA"/>
              </w:rPr>
              <w:t>праці</w:t>
            </w:r>
          </w:p>
        </w:tc>
        <w:tc>
          <w:tcPr>
            <w:tcW w:w="1134" w:type="dxa"/>
            <w:shd w:val="clear" w:color="auto" w:fill="FFFFFF"/>
          </w:tcPr>
          <w:p w14:paraId="653821B6" w14:textId="77777777" w:rsidR="00492EC0" w:rsidRPr="00A26195" w:rsidRDefault="00492EC0" w:rsidP="00492EC0">
            <w:pPr>
              <w:shd w:val="clear" w:color="auto" w:fill="FFFFFF"/>
              <w:jc w:val="center"/>
              <w:rPr>
                <w:color w:val="404040" w:themeColor="text1" w:themeTint="BF"/>
                <w:sz w:val="20"/>
                <w:szCs w:val="20"/>
                <w:lang w:val="uk-UA"/>
              </w:rPr>
            </w:pPr>
          </w:p>
        </w:tc>
        <w:tc>
          <w:tcPr>
            <w:tcW w:w="992" w:type="dxa"/>
            <w:shd w:val="clear" w:color="auto" w:fill="FFFFFF"/>
          </w:tcPr>
          <w:p w14:paraId="62BECF4D" w14:textId="5DFF0D46" w:rsidR="00492EC0" w:rsidRPr="00A26195" w:rsidRDefault="00CB32F8" w:rsidP="00492EC0">
            <w:pPr>
              <w:shd w:val="clear" w:color="auto" w:fill="FFFFFF"/>
              <w:jc w:val="center"/>
              <w:rPr>
                <w:color w:val="404040" w:themeColor="text1" w:themeTint="BF"/>
                <w:sz w:val="20"/>
                <w:szCs w:val="20"/>
                <w:lang w:val="en-US"/>
              </w:rPr>
            </w:pPr>
            <w:r w:rsidRPr="00A26195">
              <w:rPr>
                <w:color w:val="404040" w:themeColor="text1" w:themeTint="BF"/>
                <w:sz w:val="20"/>
                <w:szCs w:val="20"/>
                <w:lang w:val="en-US"/>
              </w:rPr>
              <w:t>(</w:t>
            </w:r>
            <w:r w:rsidR="009F46F8" w:rsidRPr="00A26195">
              <w:rPr>
                <w:color w:val="404040" w:themeColor="text1" w:themeTint="BF"/>
                <w:sz w:val="20"/>
                <w:szCs w:val="20"/>
                <w:lang w:val="uk-UA"/>
              </w:rPr>
              <w:t>271</w:t>
            </w:r>
            <w:r w:rsidRPr="00A26195">
              <w:rPr>
                <w:color w:val="404040" w:themeColor="text1" w:themeTint="BF"/>
                <w:sz w:val="20"/>
                <w:szCs w:val="20"/>
                <w:lang w:val="en-US"/>
              </w:rPr>
              <w:t>)</w:t>
            </w:r>
          </w:p>
        </w:tc>
        <w:tc>
          <w:tcPr>
            <w:tcW w:w="992" w:type="dxa"/>
            <w:shd w:val="clear" w:color="auto" w:fill="FFFFFF"/>
          </w:tcPr>
          <w:p w14:paraId="7368BE1F" w14:textId="1D881B04" w:rsidR="00492EC0" w:rsidRPr="00A26195" w:rsidRDefault="00CB32F8" w:rsidP="00492EC0">
            <w:pPr>
              <w:shd w:val="clear" w:color="auto" w:fill="FFFFFF"/>
              <w:jc w:val="center"/>
              <w:rPr>
                <w:color w:val="404040" w:themeColor="text1" w:themeTint="BF"/>
                <w:sz w:val="20"/>
                <w:szCs w:val="20"/>
                <w:lang w:val="en-US"/>
              </w:rPr>
            </w:pPr>
            <w:r w:rsidRPr="00A26195">
              <w:rPr>
                <w:color w:val="404040" w:themeColor="text1" w:themeTint="BF"/>
                <w:sz w:val="20"/>
                <w:szCs w:val="20"/>
                <w:lang w:val="en-US"/>
              </w:rPr>
              <w:t>(</w:t>
            </w:r>
            <w:r w:rsidR="009F46F8" w:rsidRPr="00A26195">
              <w:rPr>
                <w:color w:val="404040" w:themeColor="text1" w:themeTint="BF"/>
                <w:sz w:val="20"/>
                <w:szCs w:val="20"/>
                <w:lang w:val="uk-UA"/>
              </w:rPr>
              <w:t>274</w:t>
            </w:r>
            <w:r w:rsidRPr="00A26195">
              <w:rPr>
                <w:color w:val="404040" w:themeColor="text1" w:themeTint="BF"/>
                <w:sz w:val="20"/>
                <w:szCs w:val="20"/>
                <w:lang w:val="en-US"/>
              </w:rPr>
              <w:t>)</w:t>
            </w:r>
          </w:p>
        </w:tc>
      </w:tr>
      <w:tr w:rsidR="00492EC0" w:rsidRPr="00A26195" w14:paraId="651CADA2" w14:textId="77777777" w:rsidTr="005F5F94">
        <w:trPr>
          <w:trHeight w:val="323"/>
        </w:trPr>
        <w:tc>
          <w:tcPr>
            <w:tcW w:w="6655" w:type="dxa"/>
            <w:shd w:val="clear" w:color="auto" w:fill="FFFFFF"/>
            <w:hideMark/>
          </w:tcPr>
          <w:p w14:paraId="0E2D01C7" w14:textId="3C5FA4AB" w:rsidR="00492EC0" w:rsidRPr="00A26195" w:rsidRDefault="00492EC0" w:rsidP="00BD74B0">
            <w:pPr>
              <w:pStyle w:val="a7"/>
              <w:numPr>
                <w:ilvl w:val="0"/>
                <w:numId w:val="10"/>
              </w:numPr>
              <w:shd w:val="clear" w:color="auto" w:fill="FFFFFF"/>
              <w:spacing w:line="240" w:lineRule="auto"/>
              <w:rPr>
                <w:rFonts w:ascii="Times New Roman" w:hAnsi="Times New Roman"/>
                <w:color w:val="404040" w:themeColor="text1" w:themeTint="BF"/>
                <w:sz w:val="20"/>
                <w:szCs w:val="20"/>
                <w:lang w:val="uk-UA"/>
              </w:rPr>
            </w:pPr>
            <w:r w:rsidRPr="00A26195">
              <w:rPr>
                <w:rFonts w:ascii="Times New Roman" w:hAnsi="Times New Roman"/>
                <w:color w:val="404040" w:themeColor="text1" w:themeTint="BF"/>
                <w:sz w:val="20"/>
                <w:szCs w:val="20"/>
                <w:lang w:val="uk-UA"/>
              </w:rPr>
              <w:t>відрахувань на соціальні заходи</w:t>
            </w:r>
          </w:p>
        </w:tc>
        <w:tc>
          <w:tcPr>
            <w:tcW w:w="1134" w:type="dxa"/>
            <w:shd w:val="clear" w:color="auto" w:fill="FFFFFF"/>
          </w:tcPr>
          <w:p w14:paraId="25CD2051" w14:textId="77777777" w:rsidR="00492EC0" w:rsidRPr="00A26195" w:rsidRDefault="00492EC0" w:rsidP="00492EC0">
            <w:pPr>
              <w:shd w:val="clear" w:color="auto" w:fill="FFFFFF"/>
              <w:jc w:val="center"/>
              <w:rPr>
                <w:color w:val="404040" w:themeColor="text1" w:themeTint="BF"/>
                <w:sz w:val="20"/>
                <w:szCs w:val="20"/>
                <w:lang w:val="uk-UA"/>
              </w:rPr>
            </w:pPr>
          </w:p>
        </w:tc>
        <w:tc>
          <w:tcPr>
            <w:tcW w:w="992" w:type="dxa"/>
            <w:shd w:val="clear" w:color="auto" w:fill="FFFFFF"/>
          </w:tcPr>
          <w:p w14:paraId="5FE26818" w14:textId="6518514E" w:rsidR="00492EC0" w:rsidRPr="00A26195" w:rsidRDefault="00CB32F8" w:rsidP="00492EC0">
            <w:pPr>
              <w:shd w:val="clear" w:color="auto" w:fill="FFFFFF"/>
              <w:jc w:val="center"/>
              <w:rPr>
                <w:color w:val="404040" w:themeColor="text1" w:themeTint="BF"/>
                <w:sz w:val="20"/>
                <w:szCs w:val="20"/>
                <w:lang w:val="en-US"/>
              </w:rPr>
            </w:pPr>
            <w:r w:rsidRPr="00A26195">
              <w:rPr>
                <w:color w:val="404040" w:themeColor="text1" w:themeTint="BF"/>
                <w:sz w:val="20"/>
                <w:szCs w:val="20"/>
                <w:lang w:val="en-US"/>
              </w:rPr>
              <w:t>(</w:t>
            </w:r>
            <w:r w:rsidR="009F46F8" w:rsidRPr="00A26195">
              <w:rPr>
                <w:color w:val="404040" w:themeColor="text1" w:themeTint="BF"/>
                <w:sz w:val="20"/>
                <w:szCs w:val="20"/>
                <w:lang w:val="uk-UA"/>
              </w:rPr>
              <w:t>74</w:t>
            </w:r>
            <w:r w:rsidRPr="00A26195">
              <w:rPr>
                <w:color w:val="404040" w:themeColor="text1" w:themeTint="BF"/>
                <w:sz w:val="20"/>
                <w:szCs w:val="20"/>
                <w:lang w:val="en-US"/>
              </w:rPr>
              <w:t>)</w:t>
            </w:r>
          </w:p>
        </w:tc>
        <w:tc>
          <w:tcPr>
            <w:tcW w:w="992" w:type="dxa"/>
            <w:shd w:val="clear" w:color="auto" w:fill="FFFFFF"/>
          </w:tcPr>
          <w:p w14:paraId="6FA9DB46" w14:textId="1BB75DCE" w:rsidR="00492EC0" w:rsidRPr="00A26195" w:rsidRDefault="00CB32F8" w:rsidP="00492EC0">
            <w:pPr>
              <w:shd w:val="clear" w:color="auto" w:fill="FFFFFF"/>
              <w:jc w:val="center"/>
              <w:rPr>
                <w:color w:val="404040" w:themeColor="text1" w:themeTint="BF"/>
                <w:sz w:val="20"/>
                <w:szCs w:val="20"/>
                <w:lang w:val="en-US"/>
              </w:rPr>
            </w:pPr>
            <w:r w:rsidRPr="00A26195">
              <w:rPr>
                <w:color w:val="404040" w:themeColor="text1" w:themeTint="BF"/>
                <w:sz w:val="20"/>
                <w:szCs w:val="20"/>
                <w:lang w:val="en-US"/>
              </w:rPr>
              <w:t>(</w:t>
            </w:r>
            <w:r w:rsidR="0000755F" w:rsidRPr="00A26195">
              <w:rPr>
                <w:color w:val="404040" w:themeColor="text1" w:themeTint="BF"/>
                <w:sz w:val="20"/>
                <w:szCs w:val="20"/>
                <w:lang w:val="uk-UA"/>
              </w:rPr>
              <w:t>75</w:t>
            </w:r>
            <w:r w:rsidRPr="00A26195">
              <w:rPr>
                <w:color w:val="404040" w:themeColor="text1" w:themeTint="BF"/>
                <w:sz w:val="20"/>
                <w:szCs w:val="20"/>
                <w:lang w:val="en-US"/>
              </w:rPr>
              <w:t>)</w:t>
            </w:r>
          </w:p>
        </w:tc>
      </w:tr>
      <w:tr w:rsidR="00492EC0" w:rsidRPr="00A26195" w14:paraId="6129DCC6" w14:textId="77777777" w:rsidTr="005F5F94">
        <w:trPr>
          <w:trHeight w:hRule="exact" w:val="312"/>
        </w:trPr>
        <w:tc>
          <w:tcPr>
            <w:tcW w:w="6655" w:type="dxa"/>
            <w:shd w:val="clear" w:color="auto" w:fill="FFFFFF"/>
            <w:hideMark/>
          </w:tcPr>
          <w:p w14:paraId="183DFCEA" w14:textId="73A55F62" w:rsidR="00492EC0" w:rsidRPr="00A26195" w:rsidRDefault="00492EC0" w:rsidP="00BD74B0">
            <w:pPr>
              <w:pStyle w:val="a7"/>
              <w:numPr>
                <w:ilvl w:val="0"/>
                <w:numId w:val="10"/>
              </w:numPr>
              <w:shd w:val="clear" w:color="auto" w:fill="FFFFFF"/>
              <w:spacing w:line="240" w:lineRule="auto"/>
              <w:rPr>
                <w:rFonts w:ascii="Times New Roman" w:hAnsi="Times New Roman"/>
                <w:color w:val="404040" w:themeColor="text1" w:themeTint="BF"/>
                <w:sz w:val="20"/>
                <w:szCs w:val="20"/>
                <w:lang w:val="uk-UA"/>
              </w:rPr>
            </w:pPr>
            <w:r w:rsidRPr="00A26195">
              <w:rPr>
                <w:rFonts w:ascii="Times New Roman" w:hAnsi="Times New Roman"/>
                <w:color w:val="404040" w:themeColor="text1" w:themeTint="BF"/>
                <w:sz w:val="20"/>
                <w:szCs w:val="20"/>
                <w:lang w:val="uk-UA"/>
              </w:rPr>
              <w:t>зобов’язань із податків і зборів</w:t>
            </w:r>
          </w:p>
        </w:tc>
        <w:tc>
          <w:tcPr>
            <w:tcW w:w="1134" w:type="dxa"/>
            <w:shd w:val="clear" w:color="auto" w:fill="FFFFFF"/>
          </w:tcPr>
          <w:p w14:paraId="66ADB1E8" w14:textId="77777777" w:rsidR="00492EC0" w:rsidRPr="00A26195" w:rsidRDefault="00492EC0" w:rsidP="00492EC0">
            <w:pPr>
              <w:shd w:val="clear" w:color="auto" w:fill="FFFFFF"/>
              <w:jc w:val="center"/>
              <w:rPr>
                <w:color w:val="404040" w:themeColor="text1" w:themeTint="BF"/>
                <w:sz w:val="20"/>
                <w:szCs w:val="20"/>
                <w:lang w:val="uk-UA"/>
              </w:rPr>
            </w:pPr>
          </w:p>
        </w:tc>
        <w:tc>
          <w:tcPr>
            <w:tcW w:w="992" w:type="dxa"/>
            <w:shd w:val="clear" w:color="auto" w:fill="FFFFFF"/>
          </w:tcPr>
          <w:p w14:paraId="05FC63D8" w14:textId="5B772C1C" w:rsidR="00492EC0" w:rsidRPr="00A26195" w:rsidRDefault="00CB32F8" w:rsidP="00492EC0">
            <w:pPr>
              <w:shd w:val="clear" w:color="auto" w:fill="FFFFFF"/>
              <w:jc w:val="center"/>
              <w:rPr>
                <w:color w:val="404040" w:themeColor="text1" w:themeTint="BF"/>
                <w:sz w:val="20"/>
                <w:szCs w:val="20"/>
                <w:lang w:val="en-US"/>
              </w:rPr>
            </w:pPr>
            <w:r w:rsidRPr="00A26195">
              <w:rPr>
                <w:color w:val="404040" w:themeColor="text1" w:themeTint="BF"/>
                <w:sz w:val="20"/>
                <w:szCs w:val="20"/>
                <w:lang w:val="en-US"/>
              </w:rPr>
              <w:t>(</w:t>
            </w:r>
            <w:r w:rsidR="0000755F" w:rsidRPr="00A26195">
              <w:rPr>
                <w:color w:val="404040" w:themeColor="text1" w:themeTint="BF"/>
                <w:sz w:val="20"/>
                <w:szCs w:val="20"/>
                <w:lang w:val="uk-UA"/>
              </w:rPr>
              <w:t>111</w:t>
            </w:r>
            <w:r w:rsidRPr="00A26195">
              <w:rPr>
                <w:color w:val="404040" w:themeColor="text1" w:themeTint="BF"/>
                <w:sz w:val="20"/>
                <w:szCs w:val="20"/>
                <w:lang w:val="en-US"/>
              </w:rPr>
              <w:t>)</w:t>
            </w:r>
          </w:p>
        </w:tc>
        <w:tc>
          <w:tcPr>
            <w:tcW w:w="992" w:type="dxa"/>
            <w:shd w:val="clear" w:color="auto" w:fill="FFFFFF"/>
          </w:tcPr>
          <w:p w14:paraId="1D1C676A" w14:textId="7B388568" w:rsidR="00492EC0" w:rsidRPr="00A26195" w:rsidRDefault="00CB32F8" w:rsidP="00492EC0">
            <w:pPr>
              <w:shd w:val="clear" w:color="auto" w:fill="FFFFFF"/>
              <w:jc w:val="center"/>
              <w:rPr>
                <w:color w:val="404040" w:themeColor="text1" w:themeTint="BF"/>
                <w:sz w:val="20"/>
                <w:szCs w:val="20"/>
                <w:lang w:val="en-US"/>
              </w:rPr>
            </w:pPr>
            <w:r w:rsidRPr="00A26195">
              <w:rPr>
                <w:color w:val="404040" w:themeColor="text1" w:themeTint="BF"/>
                <w:sz w:val="20"/>
                <w:szCs w:val="20"/>
                <w:lang w:val="en-US"/>
              </w:rPr>
              <w:t>(</w:t>
            </w:r>
            <w:r w:rsidR="0000755F" w:rsidRPr="00A26195">
              <w:rPr>
                <w:color w:val="404040" w:themeColor="text1" w:themeTint="BF"/>
                <w:sz w:val="20"/>
                <w:szCs w:val="20"/>
                <w:lang w:val="uk-UA"/>
              </w:rPr>
              <w:t>178</w:t>
            </w:r>
            <w:r w:rsidRPr="00A26195">
              <w:rPr>
                <w:color w:val="404040" w:themeColor="text1" w:themeTint="BF"/>
                <w:sz w:val="20"/>
                <w:szCs w:val="20"/>
                <w:lang w:val="en-US"/>
              </w:rPr>
              <w:t>)</w:t>
            </w:r>
          </w:p>
        </w:tc>
      </w:tr>
      <w:tr w:rsidR="00492EC0" w:rsidRPr="00A26195" w14:paraId="026F8D3A" w14:textId="77777777" w:rsidTr="005F5F94">
        <w:trPr>
          <w:trHeight w:hRule="exact" w:val="312"/>
        </w:trPr>
        <w:tc>
          <w:tcPr>
            <w:tcW w:w="6655" w:type="dxa"/>
            <w:shd w:val="clear" w:color="auto" w:fill="FFFFFF"/>
          </w:tcPr>
          <w:p w14:paraId="4241A687" w14:textId="1EC1DF8D" w:rsidR="00492EC0" w:rsidRPr="00A26195" w:rsidRDefault="00492EC0" w:rsidP="00492EC0">
            <w:pPr>
              <w:shd w:val="clear" w:color="auto" w:fill="FFFFFF"/>
              <w:rPr>
                <w:color w:val="404040" w:themeColor="text1" w:themeTint="BF"/>
                <w:sz w:val="20"/>
                <w:szCs w:val="20"/>
                <w:lang w:val="uk-UA"/>
              </w:rPr>
            </w:pPr>
            <w:r w:rsidRPr="00A26195">
              <w:rPr>
                <w:color w:val="404040" w:themeColor="text1" w:themeTint="BF"/>
                <w:sz w:val="20"/>
                <w:szCs w:val="20"/>
                <w:lang w:val="uk-UA"/>
              </w:rPr>
              <w:t>Витрачання на оплату зобов'язань з податку на прибуток</w:t>
            </w:r>
          </w:p>
        </w:tc>
        <w:tc>
          <w:tcPr>
            <w:tcW w:w="1134" w:type="dxa"/>
            <w:shd w:val="clear" w:color="auto" w:fill="FFFFFF"/>
          </w:tcPr>
          <w:p w14:paraId="6B9E6A13" w14:textId="77777777" w:rsidR="00492EC0" w:rsidRPr="00A26195" w:rsidRDefault="00492EC0" w:rsidP="00492EC0">
            <w:pPr>
              <w:shd w:val="clear" w:color="auto" w:fill="FFFFFF"/>
              <w:jc w:val="center"/>
              <w:rPr>
                <w:color w:val="404040" w:themeColor="text1" w:themeTint="BF"/>
                <w:sz w:val="20"/>
                <w:szCs w:val="20"/>
                <w:lang w:val="uk-UA"/>
              </w:rPr>
            </w:pPr>
          </w:p>
        </w:tc>
        <w:tc>
          <w:tcPr>
            <w:tcW w:w="992" w:type="dxa"/>
            <w:shd w:val="clear" w:color="auto" w:fill="FFFFFF"/>
          </w:tcPr>
          <w:p w14:paraId="37583D5C" w14:textId="05C328A4" w:rsidR="00492EC0" w:rsidRPr="00A26195" w:rsidRDefault="007A203A" w:rsidP="00492EC0">
            <w:pPr>
              <w:shd w:val="clear" w:color="auto" w:fill="FFFFFF"/>
              <w:jc w:val="center"/>
              <w:rPr>
                <w:color w:val="404040" w:themeColor="text1" w:themeTint="BF"/>
                <w:sz w:val="20"/>
                <w:szCs w:val="20"/>
                <w:lang w:val="en-US"/>
              </w:rPr>
            </w:pPr>
            <w:r w:rsidRPr="00A26195">
              <w:rPr>
                <w:color w:val="404040" w:themeColor="text1" w:themeTint="BF"/>
                <w:sz w:val="20"/>
                <w:szCs w:val="20"/>
                <w:lang w:val="en-US"/>
              </w:rPr>
              <w:t>(</w:t>
            </w:r>
            <w:r w:rsidR="009A3280" w:rsidRPr="00A26195">
              <w:rPr>
                <w:color w:val="404040" w:themeColor="text1" w:themeTint="BF"/>
                <w:sz w:val="20"/>
                <w:szCs w:val="20"/>
                <w:lang w:val="en-US"/>
              </w:rPr>
              <w:t>45</w:t>
            </w:r>
            <w:r w:rsidRPr="00A26195">
              <w:rPr>
                <w:color w:val="404040" w:themeColor="text1" w:themeTint="BF"/>
                <w:sz w:val="20"/>
                <w:szCs w:val="20"/>
                <w:lang w:val="en-US"/>
              </w:rPr>
              <w:t>)</w:t>
            </w:r>
          </w:p>
        </w:tc>
        <w:tc>
          <w:tcPr>
            <w:tcW w:w="992" w:type="dxa"/>
            <w:shd w:val="clear" w:color="auto" w:fill="FFFFFF"/>
          </w:tcPr>
          <w:p w14:paraId="4F36BFF9" w14:textId="73871683" w:rsidR="00492EC0" w:rsidRPr="00A26195" w:rsidRDefault="007A203A" w:rsidP="00492EC0">
            <w:pPr>
              <w:shd w:val="clear" w:color="auto" w:fill="FFFFFF"/>
              <w:jc w:val="center"/>
              <w:rPr>
                <w:color w:val="404040" w:themeColor="text1" w:themeTint="BF"/>
                <w:sz w:val="20"/>
                <w:szCs w:val="20"/>
                <w:lang w:val="en-US"/>
              </w:rPr>
            </w:pPr>
            <w:r w:rsidRPr="00A26195">
              <w:rPr>
                <w:color w:val="404040" w:themeColor="text1" w:themeTint="BF"/>
                <w:sz w:val="20"/>
                <w:szCs w:val="20"/>
                <w:lang w:val="en-US"/>
              </w:rPr>
              <w:t>(</w:t>
            </w:r>
            <w:r w:rsidR="007C6D39" w:rsidRPr="00A26195">
              <w:rPr>
                <w:color w:val="404040" w:themeColor="text1" w:themeTint="BF"/>
                <w:sz w:val="20"/>
                <w:szCs w:val="20"/>
                <w:lang w:val="uk-UA"/>
              </w:rPr>
              <w:t>105</w:t>
            </w:r>
            <w:r w:rsidRPr="00A26195">
              <w:rPr>
                <w:color w:val="404040" w:themeColor="text1" w:themeTint="BF"/>
                <w:sz w:val="20"/>
                <w:szCs w:val="20"/>
                <w:lang w:val="en-US"/>
              </w:rPr>
              <w:t>)</w:t>
            </w:r>
          </w:p>
        </w:tc>
      </w:tr>
      <w:tr w:rsidR="00492EC0" w:rsidRPr="00A26195" w14:paraId="0762B819" w14:textId="77777777" w:rsidTr="005F5F94">
        <w:trPr>
          <w:trHeight w:hRule="exact" w:val="254"/>
        </w:trPr>
        <w:tc>
          <w:tcPr>
            <w:tcW w:w="6655" w:type="dxa"/>
            <w:shd w:val="clear" w:color="auto" w:fill="FFFFFF"/>
          </w:tcPr>
          <w:p w14:paraId="6DAF010B" w14:textId="5020DD78" w:rsidR="00492EC0" w:rsidRPr="00A26195" w:rsidRDefault="00492EC0" w:rsidP="00492EC0">
            <w:pPr>
              <w:shd w:val="clear" w:color="auto" w:fill="FFFFFF"/>
              <w:rPr>
                <w:color w:val="404040" w:themeColor="text1" w:themeTint="BF"/>
                <w:sz w:val="20"/>
                <w:szCs w:val="20"/>
                <w:lang w:val="uk-UA"/>
              </w:rPr>
            </w:pPr>
            <w:r w:rsidRPr="00A26195">
              <w:rPr>
                <w:color w:val="404040" w:themeColor="text1" w:themeTint="BF"/>
                <w:sz w:val="20"/>
                <w:szCs w:val="20"/>
                <w:lang w:val="uk-UA"/>
              </w:rPr>
              <w:t>Витрачання на оплату зобов’язань з податку на додану вартість</w:t>
            </w:r>
          </w:p>
        </w:tc>
        <w:tc>
          <w:tcPr>
            <w:tcW w:w="1134" w:type="dxa"/>
            <w:shd w:val="clear" w:color="auto" w:fill="FFFFFF"/>
          </w:tcPr>
          <w:p w14:paraId="6DC7F915" w14:textId="77777777" w:rsidR="00492EC0" w:rsidRPr="00A26195" w:rsidRDefault="00492EC0" w:rsidP="00492EC0">
            <w:pPr>
              <w:shd w:val="clear" w:color="auto" w:fill="FFFFFF"/>
              <w:jc w:val="center"/>
              <w:rPr>
                <w:color w:val="404040" w:themeColor="text1" w:themeTint="BF"/>
                <w:sz w:val="20"/>
                <w:szCs w:val="20"/>
                <w:lang w:val="uk-UA"/>
              </w:rPr>
            </w:pPr>
          </w:p>
        </w:tc>
        <w:tc>
          <w:tcPr>
            <w:tcW w:w="992" w:type="dxa"/>
            <w:shd w:val="clear" w:color="auto" w:fill="FFFFFF"/>
          </w:tcPr>
          <w:p w14:paraId="2BAB7EA9" w14:textId="40CEBFE8" w:rsidR="00492EC0" w:rsidRPr="00A26195" w:rsidRDefault="00492EC0" w:rsidP="00492EC0">
            <w:pPr>
              <w:shd w:val="clear" w:color="auto" w:fill="FFFFFF"/>
              <w:jc w:val="center"/>
              <w:rPr>
                <w:color w:val="404040" w:themeColor="text1" w:themeTint="BF"/>
                <w:sz w:val="20"/>
                <w:szCs w:val="20"/>
                <w:lang w:val="uk-UA"/>
              </w:rPr>
            </w:pPr>
          </w:p>
        </w:tc>
        <w:tc>
          <w:tcPr>
            <w:tcW w:w="992" w:type="dxa"/>
            <w:shd w:val="clear" w:color="auto" w:fill="FFFFFF"/>
          </w:tcPr>
          <w:p w14:paraId="6D26DFC0" w14:textId="76FE6061" w:rsidR="00492EC0" w:rsidRPr="00A26195" w:rsidRDefault="00883857" w:rsidP="00492EC0">
            <w:pPr>
              <w:shd w:val="clear" w:color="auto" w:fill="FFFFFF"/>
              <w:jc w:val="center"/>
              <w:rPr>
                <w:color w:val="404040" w:themeColor="text1" w:themeTint="BF"/>
                <w:sz w:val="20"/>
                <w:szCs w:val="20"/>
                <w:lang w:val="uk-UA"/>
              </w:rPr>
            </w:pPr>
            <w:r w:rsidRPr="00A26195">
              <w:rPr>
                <w:color w:val="404040" w:themeColor="text1" w:themeTint="BF"/>
                <w:sz w:val="20"/>
                <w:szCs w:val="20"/>
                <w:lang w:val="uk-UA"/>
              </w:rPr>
              <w:t>(7)</w:t>
            </w:r>
          </w:p>
        </w:tc>
      </w:tr>
      <w:tr w:rsidR="00492EC0" w:rsidRPr="00A26195" w14:paraId="4050252F" w14:textId="77777777" w:rsidTr="005F5F94">
        <w:trPr>
          <w:trHeight w:hRule="exact" w:val="312"/>
        </w:trPr>
        <w:tc>
          <w:tcPr>
            <w:tcW w:w="6655" w:type="dxa"/>
            <w:shd w:val="clear" w:color="auto" w:fill="FFFFFF"/>
          </w:tcPr>
          <w:p w14:paraId="25DE110D" w14:textId="62140A0F" w:rsidR="00492EC0" w:rsidRPr="00A26195" w:rsidRDefault="00492EC0" w:rsidP="00492EC0">
            <w:pPr>
              <w:shd w:val="clear" w:color="auto" w:fill="FFFFFF"/>
              <w:rPr>
                <w:color w:val="404040" w:themeColor="text1" w:themeTint="BF"/>
                <w:sz w:val="20"/>
                <w:szCs w:val="20"/>
                <w:lang w:val="uk-UA"/>
              </w:rPr>
            </w:pPr>
            <w:r w:rsidRPr="00A26195">
              <w:rPr>
                <w:color w:val="404040" w:themeColor="text1" w:themeTint="BF"/>
                <w:sz w:val="20"/>
                <w:szCs w:val="20"/>
                <w:lang w:val="uk-UA"/>
              </w:rPr>
              <w:t>Витрачання на оплату зобов'язань з інших податків і зборів</w:t>
            </w:r>
          </w:p>
        </w:tc>
        <w:tc>
          <w:tcPr>
            <w:tcW w:w="1134" w:type="dxa"/>
            <w:shd w:val="clear" w:color="auto" w:fill="FFFFFF"/>
          </w:tcPr>
          <w:p w14:paraId="5340F152" w14:textId="77777777" w:rsidR="00492EC0" w:rsidRPr="00A26195" w:rsidRDefault="00492EC0" w:rsidP="00492EC0">
            <w:pPr>
              <w:shd w:val="clear" w:color="auto" w:fill="FFFFFF"/>
              <w:jc w:val="center"/>
              <w:rPr>
                <w:color w:val="404040" w:themeColor="text1" w:themeTint="BF"/>
                <w:sz w:val="20"/>
                <w:szCs w:val="20"/>
                <w:lang w:val="uk-UA"/>
              </w:rPr>
            </w:pPr>
          </w:p>
        </w:tc>
        <w:tc>
          <w:tcPr>
            <w:tcW w:w="992" w:type="dxa"/>
            <w:shd w:val="clear" w:color="auto" w:fill="FFFFFF"/>
          </w:tcPr>
          <w:p w14:paraId="7D76A935" w14:textId="6B128F3C" w:rsidR="00492EC0" w:rsidRPr="00A26195" w:rsidRDefault="0063011A" w:rsidP="00492EC0">
            <w:pPr>
              <w:shd w:val="clear" w:color="auto" w:fill="FFFFFF"/>
              <w:jc w:val="center"/>
              <w:rPr>
                <w:color w:val="404040" w:themeColor="text1" w:themeTint="BF"/>
                <w:sz w:val="20"/>
                <w:szCs w:val="20"/>
                <w:lang w:val="en-US"/>
              </w:rPr>
            </w:pPr>
            <w:r w:rsidRPr="00A26195">
              <w:rPr>
                <w:color w:val="404040" w:themeColor="text1" w:themeTint="BF"/>
                <w:sz w:val="20"/>
                <w:szCs w:val="20"/>
                <w:lang w:val="en-US"/>
              </w:rPr>
              <w:t>(</w:t>
            </w:r>
            <w:r w:rsidR="00883857" w:rsidRPr="00A26195">
              <w:rPr>
                <w:color w:val="404040" w:themeColor="text1" w:themeTint="BF"/>
                <w:sz w:val="20"/>
                <w:szCs w:val="20"/>
                <w:lang w:val="uk-UA"/>
              </w:rPr>
              <w:t>66</w:t>
            </w:r>
            <w:r w:rsidRPr="00A26195">
              <w:rPr>
                <w:color w:val="404040" w:themeColor="text1" w:themeTint="BF"/>
                <w:sz w:val="20"/>
                <w:szCs w:val="20"/>
                <w:lang w:val="en-US"/>
              </w:rPr>
              <w:t>)</w:t>
            </w:r>
          </w:p>
        </w:tc>
        <w:tc>
          <w:tcPr>
            <w:tcW w:w="992" w:type="dxa"/>
            <w:shd w:val="clear" w:color="auto" w:fill="FFFFFF"/>
          </w:tcPr>
          <w:p w14:paraId="4C464EF7" w14:textId="397382E5" w:rsidR="00492EC0" w:rsidRPr="00A26195" w:rsidRDefault="0063011A" w:rsidP="00492EC0">
            <w:pPr>
              <w:shd w:val="clear" w:color="auto" w:fill="FFFFFF"/>
              <w:jc w:val="center"/>
              <w:rPr>
                <w:color w:val="404040" w:themeColor="text1" w:themeTint="BF"/>
                <w:sz w:val="20"/>
                <w:szCs w:val="20"/>
                <w:lang w:val="en-US"/>
              </w:rPr>
            </w:pPr>
            <w:r w:rsidRPr="00A26195">
              <w:rPr>
                <w:color w:val="404040" w:themeColor="text1" w:themeTint="BF"/>
                <w:sz w:val="20"/>
                <w:szCs w:val="20"/>
                <w:lang w:val="en-US"/>
              </w:rPr>
              <w:t>(</w:t>
            </w:r>
            <w:r w:rsidR="00883857" w:rsidRPr="00A26195">
              <w:rPr>
                <w:color w:val="404040" w:themeColor="text1" w:themeTint="BF"/>
                <w:sz w:val="20"/>
                <w:szCs w:val="20"/>
                <w:lang w:val="uk-UA"/>
              </w:rPr>
              <w:t>66</w:t>
            </w:r>
            <w:r w:rsidRPr="00A26195">
              <w:rPr>
                <w:color w:val="404040" w:themeColor="text1" w:themeTint="BF"/>
                <w:sz w:val="20"/>
                <w:szCs w:val="20"/>
                <w:lang w:val="en-US"/>
              </w:rPr>
              <w:t>)</w:t>
            </w:r>
          </w:p>
        </w:tc>
      </w:tr>
      <w:tr w:rsidR="00492EC0" w:rsidRPr="00A26195" w14:paraId="7547F138" w14:textId="77777777" w:rsidTr="005F5F94">
        <w:trPr>
          <w:trHeight w:hRule="exact" w:val="312"/>
        </w:trPr>
        <w:tc>
          <w:tcPr>
            <w:tcW w:w="6655" w:type="dxa"/>
            <w:shd w:val="clear" w:color="auto" w:fill="FFFFFF"/>
          </w:tcPr>
          <w:p w14:paraId="0EDC21BE" w14:textId="16FD4721" w:rsidR="00492EC0" w:rsidRPr="00A26195" w:rsidRDefault="00492EC0" w:rsidP="00492EC0">
            <w:pPr>
              <w:shd w:val="clear" w:color="auto" w:fill="FFFFFF"/>
              <w:rPr>
                <w:color w:val="404040" w:themeColor="text1" w:themeTint="BF"/>
                <w:sz w:val="20"/>
                <w:szCs w:val="20"/>
                <w:lang w:val="uk-UA"/>
              </w:rPr>
            </w:pPr>
            <w:r w:rsidRPr="00A26195">
              <w:rPr>
                <w:color w:val="404040" w:themeColor="text1" w:themeTint="BF"/>
                <w:sz w:val="20"/>
                <w:szCs w:val="20"/>
                <w:lang w:val="uk-UA"/>
              </w:rPr>
              <w:t>Витрачання на оплату повернення авансів</w:t>
            </w:r>
          </w:p>
        </w:tc>
        <w:tc>
          <w:tcPr>
            <w:tcW w:w="1134" w:type="dxa"/>
            <w:shd w:val="clear" w:color="auto" w:fill="FFFFFF"/>
          </w:tcPr>
          <w:p w14:paraId="2E073796" w14:textId="77777777" w:rsidR="00492EC0" w:rsidRPr="00A26195" w:rsidRDefault="00492EC0" w:rsidP="00492EC0">
            <w:pPr>
              <w:shd w:val="clear" w:color="auto" w:fill="FFFFFF"/>
              <w:jc w:val="center"/>
              <w:rPr>
                <w:color w:val="404040" w:themeColor="text1" w:themeTint="BF"/>
                <w:sz w:val="20"/>
                <w:szCs w:val="20"/>
                <w:lang w:val="uk-UA"/>
              </w:rPr>
            </w:pPr>
          </w:p>
        </w:tc>
        <w:tc>
          <w:tcPr>
            <w:tcW w:w="992" w:type="dxa"/>
            <w:shd w:val="clear" w:color="auto" w:fill="FFFFFF"/>
          </w:tcPr>
          <w:p w14:paraId="65EC4CDB" w14:textId="12991A67" w:rsidR="00492EC0" w:rsidRPr="00A26195" w:rsidRDefault="00492EC0" w:rsidP="00492EC0">
            <w:pPr>
              <w:shd w:val="clear" w:color="auto" w:fill="FFFFFF"/>
              <w:jc w:val="center"/>
              <w:rPr>
                <w:color w:val="404040" w:themeColor="text1" w:themeTint="BF"/>
                <w:sz w:val="20"/>
                <w:szCs w:val="20"/>
                <w:lang w:val="uk-UA"/>
              </w:rPr>
            </w:pPr>
          </w:p>
        </w:tc>
        <w:tc>
          <w:tcPr>
            <w:tcW w:w="992" w:type="dxa"/>
            <w:shd w:val="clear" w:color="auto" w:fill="FFFFFF"/>
          </w:tcPr>
          <w:p w14:paraId="354D65D2" w14:textId="68D2B813" w:rsidR="00492EC0" w:rsidRPr="00A26195" w:rsidRDefault="0063011A" w:rsidP="00492EC0">
            <w:pPr>
              <w:shd w:val="clear" w:color="auto" w:fill="FFFFFF"/>
              <w:jc w:val="center"/>
              <w:rPr>
                <w:color w:val="404040" w:themeColor="text1" w:themeTint="BF"/>
                <w:sz w:val="20"/>
                <w:szCs w:val="20"/>
                <w:lang w:val="en-US"/>
              </w:rPr>
            </w:pPr>
            <w:r w:rsidRPr="00A26195">
              <w:rPr>
                <w:color w:val="404040" w:themeColor="text1" w:themeTint="BF"/>
                <w:sz w:val="20"/>
                <w:szCs w:val="20"/>
                <w:lang w:val="en-US"/>
              </w:rPr>
              <w:t>(</w:t>
            </w:r>
            <w:r w:rsidR="00073C50" w:rsidRPr="00A26195">
              <w:rPr>
                <w:color w:val="404040" w:themeColor="text1" w:themeTint="BF"/>
                <w:sz w:val="20"/>
                <w:szCs w:val="20"/>
                <w:lang w:val="uk-UA"/>
              </w:rPr>
              <w:t>1</w:t>
            </w:r>
            <w:r w:rsidRPr="00A26195">
              <w:rPr>
                <w:color w:val="404040" w:themeColor="text1" w:themeTint="BF"/>
                <w:sz w:val="20"/>
                <w:szCs w:val="20"/>
                <w:lang w:val="en-US"/>
              </w:rPr>
              <w:t>)</w:t>
            </w:r>
          </w:p>
        </w:tc>
      </w:tr>
      <w:tr w:rsidR="00492EC0" w:rsidRPr="00A26195" w14:paraId="30FA3174" w14:textId="77777777" w:rsidTr="005F5F94">
        <w:trPr>
          <w:trHeight w:hRule="exact" w:val="312"/>
        </w:trPr>
        <w:tc>
          <w:tcPr>
            <w:tcW w:w="6655" w:type="dxa"/>
            <w:shd w:val="clear" w:color="auto" w:fill="FFFFFF"/>
          </w:tcPr>
          <w:p w14:paraId="41C820A8" w14:textId="5DAE7957" w:rsidR="00492EC0" w:rsidRPr="00A26195" w:rsidRDefault="00492EC0" w:rsidP="00492EC0">
            <w:pPr>
              <w:shd w:val="clear" w:color="auto" w:fill="FFFFFF"/>
              <w:rPr>
                <w:color w:val="404040" w:themeColor="text1" w:themeTint="BF"/>
                <w:sz w:val="20"/>
                <w:szCs w:val="20"/>
                <w:lang w:val="uk-UA"/>
              </w:rPr>
            </w:pPr>
            <w:r w:rsidRPr="00A26195">
              <w:rPr>
                <w:color w:val="404040" w:themeColor="text1" w:themeTint="BF"/>
                <w:sz w:val="20"/>
                <w:szCs w:val="20"/>
                <w:lang w:val="uk-UA"/>
              </w:rPr>
              <w:t>Інші витрачання</w:t>
            </w:r>
          </w:p>
        </w:tc>
        <w:tc>
          <w:tcPr>
            <w:tcW w:w="1134" w:type="dxa"/>
            <w:shd w:val="clear" w:color="auto" w:fill="FFFFFF"/>
          </w:tcPr>
          <w:p w14:paraId="3599AD64" w14:textId="77777777" w:rsidR="00492EC0" w:rsidRPr="00A26195" w:rsidRDefault="00492EC0" w:rsidP="00492EC0">
            <w:pPr>
              <w:shd w:val="clear" w:color="auto" w:fill="FFFFFF"/>
              <w:jc w:val="center"/>
              <w:rPr>
                <w:color w:val="404040" w:themeColor="text1" w:themeTint="BF"/>
                <w:sz w:val="20"/>
                <w:szCs w:val="20"/>
                <w:lang w:val="uk-UA"/>
              </w:rPr>
            </w:pPr>
          </w:p>
        </w:tc>
        <w:tc>
          <w:tcPr>
            <w:tcW w:w="992" w:type="dxa"/>
            <w:shd w:val="clear" w:color="auto" w:fill="FFFFFF"/>
          </w:tcPr>
          <w:p w14:paraId="0DE4C076" w14:textId="6D0EDB9F" w:rsidR="00492EC0" w:rsidRPr="00A26195" w:rsidRDefault="0063011A" w:rsidP="00492EC0">
            <w:pPr>
              <w:shd w:val="clear" w:color="auto" w:fill="FFFFFF"/>
              <w:jc w:val="center"/>
              <w:rPr>
                <w:color w:val="404040" w:themeColor="text1" w:themeTint="BF"/>
                <w:sz w:val="20"/>
                <w:szCs w:val="20"/>
                <w:lang w:val="en-US"/>
              </w:rPr>
            </w:pPr>
            <w:r w:rsidRPr="00A26195">
              <w:rPr>
                <w:color w:val="404040" w:themeColor="text1" w:themeTint="BF"/>
                <w:sz w:val="20"/>
                <w:szCs w:val="20"/>
                <w:lang w:val="en-US"/>
              </w:rPr>
              <w:t>(</w:t>
            </w:r>
            <w:r w:rsidR="009A3280" w:rsidRPr="00A26195">
              <w:rPr>
                <w:color w:val="404040" w:themeColor="text1" w:themeTint="BF"/>
                <w:sz w:val="20"/>
                <w:szCs w:val="20"/>
                <w:lang w:val="en-US"/>
              </w:rPr>
              <w:t>2</w:t>
            </w:r>
            <w:r w:rsidRPr="00A26195">
              <w:rPr>
                <w:color w:val="404040" w:themeColor="text1" w:themeTint="BF"/>
                <w:sz w:val="20"/>
                <w:szCs w:val="20"/>
                <w:lang w:val="en-US"/>
              </w:rPr>
              <w:t>)</w:t>
            </w:r>
          </w:p>
        </w:tc>
        <w:tc>
          <w:tcPr>
            <w:tcW w:w="992" w:type="dxa"/>
            <w:shd w:val="clear" w:color="auto" w:fill="FFFFFF"/>
          </w:tcPr>
          <w:p w14:paraId="639D9F6E" w14:textId="6B297BE4" w:rsidR="00492EC0" w:rsidRPr="00A26195" w:rsidRDefault="0063011A" w:rsidP="00492EC0">
            <w:pPr>
              <w:shd w:val="clear" w:color="auto" w:fill="FFFFFF"/>
              <w:jc w:val="center"/>
              <w:rPr>
                <w:color w:val="404040" w:themeColor="text1" w:themeTint="BF"/>
                <w:sz w:val="20"/>
                <w:szCs w:val="20"/>
                <w:lang w:val="en-US"/>
              </w:rPr>
            </w:pPr>
            <w:r w:rsidRPr="00A26195">
              <w:rPr>
                <w:color w:val="404040" w:themeColor="text1" w:themeTint="BF"/>
                <w:sz w:val="20"/>
                <w:szCs w:val="20"/>
                <w:lang w:val="en-US"/>
              </w:rPr>
              <w:t>(</w:t>
            </w:r>
            <w:r w:rsidR="00073C50" w:rsidRPr="00A26195">
              <w:rPr>
                <w:color w:val="404040" w:themeColor="text1" w:themeTint="BF"/>
                <w:sz w:val="20"/>
                <w:szCs w:val="20"/>
                <w:lang w:val="uk-UA"/>
              </w:rPr>
              <w:t>4</w:t>
            </w:r>
            <w:r w:rsidRPr="00A26195">
              <w:rPr>
                <w:color w:val="404040" w:themeColor="text1" w:themeTint="BF"/>
                <w:sz w:val="20"/>
                <w:szCs w:val="20"/>
                <w:lang w:val="en-US"/>
              </w:rPr>
              <w:t>)</w:t>
            </w:r>
          </w:p>
        </w:tc>
      </w:tr>
      <w:tr w:rsidR="00492EC0" w:rsidRPr="00A26195" w14:paraId="4B3A8C48" w14:textId="77777777" w:rsidTr="005F5F94">
        <w:trPr>
          <w:trHeight w:hRule="exact" w:val="312"/>
        </w:trPr>
        <w:tc>
          <w:tcPr>
            <w:tcW w:w="6655" w:type="dxa"/>
            <w:shd w:val="clear" w:color="auto" w:fill="FFFFFF"/>
            <w:hideMark/>
          </w:tcPr>
          <w:p w14:paraId="68939C6E" w14:textId="2A3686E2" w:rsidR="00492EC0" w:rsidRPr="00A26195" w:rsidRDefault="00492EC0" w:rsidP="00492EC0">
            <w:pPr>
              <w:shd w:val="clear" w:color="auto" w:fill="FFFFFF"/>
              <w:rPr>
                <w:b/>
                <w:bCs/>
                <w:color w:val="404040" w:themeColor="text1" w:themeTint="BF"/>
                <w:sz w:val="20"/>
                <w:szCs w:val="20"/>
                <w:lang w:val="uk-UA"/>
              </w:rPr>
            </w:pPr>
            <w:r w:rsidRPr="00A26195">
              <w:rPr>
                <w:b/>
                <w:bCs/>
                <w:color w:val="404040" w:themeColor="text1" w:themeTint="BF"/>
                <w:sz w:val="20"/>
                <w:szCs w:val="20"/>
                <w:lang w:val="uk-UA"/>
              </w:rPr>
              <w:t>Рух коштів від операційної діяльності</w:t>
            </w:r>
          </w:p>
        </w:tc>
        <w:tc>
          <w:tcPr>
            <w:tcW w:w="1134" w:type="dxa"/>
            <w:shd w:val="clear" w:color="auto" w:fill="FFFFFF"/>
          </w:tcPr>
          <w:p w14:paraId="7E061ED1" w14:textId="38FD99E5" w:rsidR="00492EC0" w:rsidRPr="00A26195" w:rsidRDefault="00492EC0" w:rsidP="00492EC0">
            <w:pPr>
              <w:shd w:val="clear" w:color="auto" w:fill="FFFFFF"/>
              <w:jc w:val="center"/>
              <w:rPr>
                <w:b/>
                <w:bCs/>
                <w:color w:val="404040" w:themeColor="text1" w:themeTint="BF"/>
                <w:sz w:val="20"/>
                <w:szCs w:val="20"/>
                <w:lang w:val="uk-UA"/>
              </w:rPr>
            </w:pPr>
            <w:r w:rsidRPr="00A26195">
              <w:rPr>
                <w:b/>
                <w:bCs/>
                <w:color w:val="404040" w:themeColor="text1" w:themeTint="BF"/>
                <w:sz w:val="20"/>
                <w:szCs w:val="20"/>
                <w:lang w:val="uk-UA"/>
              </w:rPr>
              <w:t>6.10</w:t>
            </w:r>
          </w:p>
        </w:tc>
        <w:tc>
          <w:tcPr>
            <w:tcW w:w="992" w:type="dxa"/>
            <w:shd w:val="clear" w:color="auto" w:fill="FFFFFF"/>
          </w:tcPr>
          <w:p w14:paraId="3EB7F91C" w14:textId="0A00CCE5" w:rsidR="00492EC0" w:rsidRPr="00A26195" w:rsidRDefault="009A3280" w:rsidP="00492EC0">
            <w:pPr>
              <w:shd w:val="clear" w:color="auto" w:fill="FFFFFF"/>
              <w:jc w:val="center"/>
              <w:rPr>
                <w:b/>
                <w:bCs/>
                <w:color w:val="404040" w:themeColor="text1" w:themeTint="BF"/>
                <w:sz w:val="20"/>
                <w:szCs w:val="20"/>
                <w:lang w:val="en-US"/>
              </w:rPr>
            </w:pPr>
            <w:r w:rsidRPr="00A26195">
              <w:rPr>
                <w:b/>
                <w:bCs/>
                <w:color w:val="404040" w:themeColor="text1" w:themeTint="BF"/>
                <w:sz w:val="20"/>
                <w:szCs w:val="20"/>
                <w:lang w:val="en-US"/>
              </w:rPr>
              <w:t>(</w:t>
            </w:r>
            <w:r w:rsidR="00883857" w:rsidRPr="00A26195">
              <w:rPr>
                <w:b/>
                <w:bCs/>
                <w:color w:val="404040" w:themeColor="text1" w:themeTint="BF"/>
                <w:sz w:val="20"/>
                <w:szCs w:val="20"/>
                <w:lang w:val="uk-UA"/>
              </w:rPr>
              <w:t>63</w:t>
            </w:r>
            <w:r w:rsidR="00E71095" w:rsidRPr="00A26195">
              <w:rPr>
                <w:b/>
                <w:bCs/>
                <w:color w:val="404040" w:themeColor="text1" w:themeTint="BF"/>
                <w:sz w:val="20"/>
                <w:szCs w:val="20"/>
                <w:lang w:val="en-US"/>
              </w:rPr>
              <w:t>)</w:t>
            </w:r>
          </w:p>
        </w:tc>
        <w:tc>
          <w:tcPr>
            <w:tcW w:w="992" w:type="dxa"/>
            <w:shd w:val="clear" w:color="auto" w:fill="FFFFFF"/>
          </w:tcPr>
          <w:p w14:paraId="01E514B0" w14:textId="31E83221" w:rsidR="00492EC0" w:rsidRPr="00A26195" w:rsidRDefault="00883857" w:rsidP="00492EC0">
            <w:pPr>
              <w:shd w:val="clear" w:color="auto" w:fill="FFFFFF"/>
              <w:jc w:val="center"/>
              <w:rPr>
                <w:b/>
                <w:bCs/>
                <w:color w:val="404040" w:themeColor="text1" w:themeTint="BF"/>
                <w:sz w:val="20"/>
                <w:szCs w:val="20"/>
                <w:lang w:val="uk-UA"/>
              </w:rPr>
            </w:pPr>
            <w:r w:rsidRPr="00A26195">
              <w:rPr>
                <w:b/>
                <w:bCs/>
                <w:color w:val="404040" w:themeColor="text1" w:themeTint="BF"/>
                <w:sz w:val="20"/>
                <w:szCs w:val="20"/>
                <w:lang w:val="uk-UA"/>
              </w:rPr>
              <w:t>490</w:t>
            </w:r>
          </w:p>
        </w:tc>
      </w:tr>
      <w:tr w:rsidR="00492EC0" w:rsidRPr="00A26195" w14:paraId="6E9E4CA5" w14:textId="77777777" w:rsidTr="005F5F94">
        <w:trPr>
          <w:trHeight w:hRule="exact" w:val="312"/>
        </w:trPr>
        <w:tc>
          <w:tcPr>
            <w:tcW w:w="6655" w:type="dxa"/>
            <w:shd w:val="clear" w:color="auto" w:fill="FFFFFF"/>
          </w:tcPr>
          <w:p w14:paraId="2757BCDD" w14:textId="09D83BE7" w:rsidR="00492EC0" w:rsidRPr="00A26195" w:rsidRDefault="00492EC0" w:rsidP="00492EC0">
            <w:pPr>
              <w:shd w:val="clear" w:color="auto" w:fill="FFFFFF"/>
              <w:rPr>
                <w:color w:val="404040" w:themeColor="text1" w:themeTint="BF"/>
                <w:sz w:val="20"/>
                <w:szCs w:val="20"/>
                <w:lang w:val="uk-UA"/>
              </w:rPr>
            </w:pPr>
            <w:r w:rsidRPr="00A26195">
              <w:rPr>
                <w:color w:val="404040" w:themeColor="text1" w:themeTint="BF"/>
                <w:sz w:val="20"/>
                <w:szCs w:val="20"/>
                <w:lang w:val="uk-UA"/>
              </w:rPr>
              <w:t>Надходження від отриманих відсотків</w:t>
            </w:r>
          </w:p>
        </w:tc>
        <w:tc>
          <w:tcPr>
            <w:tcW w:w="1134" w:type="dxa"/>
            <w:shd w:val="clear" w:color="auto" w:fill="FFFFFF"/>
          </w:tcPr>
          <w:p w14:paraId="6BF52B3F" w14:textId="64A70461" w:rsidR="00492EC0" w:rsidRPr="00A26195" w:rsidRDefault="00492EC0" w:rsidP="00492EC0">
            <w:pPr>
              <w:shd w:val="clear" w:color="auto" w:fill="FFFFFF"/>
              <w:jc w:val="center"/>
              <w:rPr>
                <w:color w:val="404040" w:themeColor="text1" w:themeTint="BF"/>
                <w:sz w:val="20"/>
                <w:szCs w:val="20"/>
                <w:lang w:val="uk-UA"/>
              </w:rPr>
            </w:pPr>
            <w:r w:rsidRPr="00A26195">
              <w:rPr>
                <w:color w:val="404040" w:themeColor="text1" w:themeTint="BF"/>
                <w:sz w:val="20"/>
                <w:szCs w:val="20"/>
                <w:lang w:val="uk-UA"/>
              </w:rPr>
              <w:t>6.10</w:t>
            </w:r>
          </w:p>
        </w:tc>
        <w:tc>
          <w:tcPr>
            <w:tcW w:w="992" w:type="dxa"/>
            <w:shd w:val="clear" w:color="auto" w:fill="FFFFFF"/>
          </w:tcPr>
          <w:p w14:paraId="3788FC3C" w14:textId="4C499948" w:rsidR="00492EC0" w:rsidRPr="00A26195" w:rsidRDefault="00CA0DD0" w:rsidP="00492EC0">
            <w:pPr>
              <w:shd w:val="clear" w:color="auto" w:fill="FFFFFF"/>
              <w:jc w:val="center"/>
              <w:rPr>
                <w:color w:val="404040" w:themeColor="text1" w:themeTint="BF"/>
                <w:sz w:val="20"/>
                <w:szCs w:val="20"/>
                <w:lang w:val="uk-UA"/>
              </w:rPr>
            </w:pPr>
            <w:r w:rsidRPr="00A26195">
              <w:rPr>
                <w:color w:val="404040" w:themeColor="text1" w:themeTint="BF"/>
                <w:sz w:val="20"/>
                <w:szCs w:val="20"/>
                <w:lang w:val="uk-UA"/>
              </w:rPr>
              <w:t>85</w:t>
            </w:r>
          </w:p>
        </w:tc>
        <w:tc>
          <w:tcPr>
            <w:tcW w:w="992" w:type="dxa"/>
            <w:shd w:val="clear" w:color="auto" w:fill="FFFFFF"/>
          </w:tcPr>
          <w:p w14:paraId="1D415673" w14:textId="5879F7A4" w:rsidR="00492EC0" w:rsidRPr="00A26195" w:rsidRDefault="00CA0DD0" w:rsidP="00492EC0">
            <w:pPr>
              <w:shd w:val="clear" w:color="auto" w:fill="FFFFFF"/>
              <w:jc w:val="center"/>
              <w:rPr>
                <w:color w:val="404040" w:themeColor="text1" w:themeTint="BF"/>
                <w:sz w:val="20"/>
                <w:szCs w:val="20"/>
                <w:lang w:val="uk-UA"/>
              </w:rPr>
            </w:pPr>
            <w:r w:rsidRPr="00A26195">
              <w:rPr>
                <w:color w:val="404040" w:themeColor="text1" w:themeTint="BF"/>
                <w:sz w:val="20"/>
                <w:szCs w:val="20"/>
                <w:lang w:val="uk-UA"/>
              </w:rPr>
              <w:t>77</w:t>
            </w:r>
          </w:p>
        </w:tc>
      </w:tr>
      <w:tr w:rsidR="00492EC0" w:rsidRPr="00A26195" w14:paraId="51A3A52C" w14:textId="77777777" w:rsidTr="005F5F94">
        <w:trPr>
          <w:trHeight w:hRule="exact" w:val="312"/>
        </w:trPr>
        <w:tc>
          <w:tcPr>
            <w:tcW w:w="6655" w:type="dxa"/>
            <w:shd w:val="clear" w:color="auto" w:fill="FFFFFF"/>
          </w:tcPr>
          <w:p w14:paraId="75816DF3" w14:textId="10A90DF8" w:rsidR="00492EC0" w:rsidRPr="00A26195" w:rsidRDefault="00492EC0" w:rsidP="00492EC0">
            <w:pPr>
              <w:shd w:val="clear" w:color="auto" w:fill="FFFFFF"/>
              <w:rPr>
                <w:color w:val="404040" w:themeColor="text1" w:themeTint="BF"/>
                <w:sz w:val="20"/>
                <w:szCs w:val="20"/>
                <w:lang w:val="uk-UA"/>
              </w:rPr>
            </w:pPr>
            <w:r w:rsidRPr="00A26195">
              <w:rPr>
                <w:color w:val="404040" w:themeColor="text1" w:themeTint="BF"/>
                <w:sz w:val="20"/>
                <w:szCs w:val="20"/>
                <w:lang w:val="uk-UA"/>
              </w:rPr>
              <w:t>Надходження від погашення позик</w:t>
            </w:r>
          </w:p>
        </w:tc>
        <w:tc>
          <w:tcPr>
            <w:tcW w:w="1134" w:type="dxa"/>
            <w:shd w:val="clear" w:color="auto" w:fill="FFFFFF"/>
          </w:tcPr>
          <w:p w14:paraId="0163FE04" w14:textId="10ECD153" w:rsidR="00492EC0" w:rsidRPr="00A26195" w:rsidRDefault="00492EC0" w:rsidP="00492EC0">
            <w:pPr>
              <w:shd w:val="clear" w:color="auto" w:fill="FFFFFF"/>
              <w:jc w:val="center"/>
              <w:rPr>
                <w:color w:val="404040" w:themeColor="text1" w:themeTint="BF"/>
                <w:sz w:val="20"/>
                <w:szCs w:val="20"/>
                <w:lang w:val="uk-UA"/>
              </w:rPr>
            </w:pPr>
            <w:r w:rsidRPr="00A26195">
              <w:rPr>
                <w:color w:val="404040" w:themeColor="text1" w:themeTint="BF"/>
                <w:sz w:val="20"/>
                <w:szCs w:val="20"/>
                <w:lang w:val="uk-UA"/>
              </w:rPr>
              <w:t>6.10</w:t>
            </w:r>
          </w:p>
        </w:tc>
        <w:tc>
          <w:tcPr>
            <w:tcW w:w="992" w:type="dxa"/>
            <w:shd w:val="clear" w:color="auto" w:fill="FFFFFF"/>
          </w:tcPr>
          <w:p w14:paraId="5C35C13D" w14:textId="1073A18F" w:rsidR="00492EC0" w:rsidRPr="00A26195" w:rsidRDefault="00492EC0" w:rsidP="00492EC0">
            <w:pPr>
              <w:shd w:val="clear" w:color="auto" w:fill="FFFFFF"/>
              <w:jc w:val="center"/>
              <w:rPr>
                <w:color w:val="404040" w:themeColor="text1" w:themeTint="BF"/>
                <w:sz w:val="20"/>
                <w:szCs w:val="20"/>
                <w:lang w:val="uk-UA"/>
              </w:rPr>
            </w:pPr>
          </w:p>
        </w:tc>
        <w:tc>
          <w:tcPr>
            <w:tcW w:w="992" w:type="dxa"/>
            <w:shd w:val="clear" w:color="auto" w:fill="FFFFFF"/>
          </w:tcPr>
          <w:p w14:paraId="741480F1" w14:textId="62871371" w:rsidR="00492EC0" w:rsidRPr="00A26195" w:rsidRDefault="00073C50" w:rsidP="00492EC0">
            <w:pPr>
              <w:shd w:val="clear" w:color="auto" w:fill="FFFFFF"/>
              <w:jc w:val="center"/>
              <w:rPr>
                <w:color w:val="404040" w:themeColor="text1" w:themeTint="BF"/>
                <w:sz w:val="20"/>
                <w:szCs w:val="20"/>
                <w:lang w:val="uk-UA"/>
              </w:rPr>
            </w:pPr>
            <w:r w:rsidRPr="00A26195">
              <w:rPr>
                <w:color w:val="404040" w:themeColor="text1" w:themeTint="BF"/>
                <w:sz w:val="20"/>
                <w:szCs w:val="20"/>
                <w:lang w:val="uk-UA"/>
              </w:rPr>
              <w:t>500</w:t>
            </w:r>
          </w:p>
        </w:tc>
      </w:tr>
      <w:tr w:rsidR="00492EC0" w:rsidRPr="00A26195" w14:paraId="6248C745" w14:textId="77777777" w:rsidTr="005F5F94">
        <w:trPr>
          <w:trHeight w:hRule="exact" w:val="312"/>
        </w:trPr>
        <w:tc>
          <w:tcPr>
            <w:tcW w:w="6655" w:type="dxa"/>
            <w:shd w:val="clear" w:color="auto" w:fill="FFFFFF"/>
          </w:tcPr>
          <w:p w14:paraId="7D39BE00" w14:textId="4CB37DC8" w:rsidR="00492EC0" w:rsidRPr="00A26195" w:rsidRDefault="00492EC0" w:rsidP="00492EC0">
            <w:pPr>
              <w:shd w:val="clear" w:color="auto" w:fill="FFFFFF"/>
              <w:rPr>
                <w:color w:val="404040" w:themeColor="text1" w:themeTint="BF"/>
                <w:sz w:val="20"/>
                <w:szCs w:val="20"/>
                <w:lang w:val="uk-UA"/>
              </w:rPr>
            </w:pPr>
            <w:r w:rsidRPr="00A26195">
              <w:rPr>
                <w:i/>
                <w:iCs/>
                <w:color w:val="404040" w:themeColor="text1" w:themeTint="BF"/>
                <w:sz w:val="20"/>
                <w:szCs w:val="20"/>
                <w:lang w:val="uk-UA"/>
              </w:rPr>
              <w:t>Витрачання на придбання необоротних активів</w:t>
            </w:r>
          </w:p>
        </w:tc>
        <w:tc>
          <w:tcPr>
            <w:tcW w:w="1134" w:type="dxa"/>
            <w:shd w:val="clear" w:color="auto" w:fill="FFFFFF"/>
          </w:tcPr>
          <w:p w14:paraId="2B3AEF93" w14:textId="77777777" w:rsidR="00492EC0" w:rsidRPr="00A26195" w:rsidRDefault="00492EC0" w:rsidP="00492EC0">
            <w:pPr>
              <w:shd w:val="clear" w:color="auto" w:fill="FFFFFF"/>
              <w:jc w:val="center"/>
              <w:rPr>
                <w:color w:val="404040" w:themeColor="text1" w:themeTint="BF"/>
                <w:sz w:val="20"/>
                <w:szCs w:val="20"/>
                <w:lang w:val="uk-UA"/>
              </w:rPr>
            </w:pPr>
          </w:p>
        </w:tc>
        <w:tc>
          <w:tcPr>
            <w:tcW w:w="992" w:type="dxa"/>
            <w:shd w:val="clear" w:color="auto" w:fill="FFFFFF"/>
          </w:tcPr>
          <w:p w14:paraId="0F05B1B2" w14:textId="3F09B162" w:rsidR="00492EC0" w:rsidRPr="00A26195" w:rsidRDefault="00492EC0" w:rsidP="00492EC0">
            <w:pPr>
              <w:shd w:val="clear" w:color="auto" w:fill="FFFFFF"/>
              <w:jc w:val="center"/>
              <w:rPr>
                <w:color w:val="404040" w:themeColor="text1" w:themeTint="BF"/>
                <w:sz w:val="20"/>
                <w:szCs w:val="20"/>
                <w:lang w:val="uk-UA"/>
              </w:rPr>
            </w:pPr>
          </w:p>
        </w:tc>
        <w:tc>
          <w:tcPr>
            <w:tcW w:w="992" w:type="dxa"/>
            <w:shd w:val="clear" w:color="auto" w:fill="FFFFFF"/>
          </w:tcPr>
          <w:p w14:paraId="687EC497" w14:textId="42014D9D" w:rsidR="00492EC0" w:rsidRPr="00A26195" w:rsidRDefault="00492EC0" w:rsidP="00492EC0">
            <w:pPr>
              <w:shd w:val="clear" w:color="auto" w:fill="FFFFFF"/>
              <w:jc w:val="center"/>
              <w:rPr>
                <w:color w:val="404040" w:themeColor="text1" w:themeTint="BF"/>
                <w:sz w:val="20"/>
                <w:szCs w:val="20"/>
                <w:lang w:val="uk-UA"/>
              </w:rPr>
            </w:pPr>
          </w:p>
        </w:tc>
      </w:tr>
      <w:tr w:rsidR="00EE5DBC" w:rsidRPr="00A26195" w14:paraId="21B1CD0D" w14:textId="77777777" w:rsidTr="005F5F94">
        <w:trPr>
          <w:trHeight w:hRule="exact" w:val="312"/>
        </w:trPr>
        <w:tc>
          <w:tcPr>
            <w:tcW w:w="6655" w:type="dxa"/>
            <w:shd w:val="clear" w:color="auto" w:fill="FFFFFF"/>
          </w:tcPr>
          <w:p w14:paraId="3D839BDC" w14:textId="4AE357D5" w:rsidR="00EE5DBC" w:rsidRPr="00A26195" w:rsidRDefault="00EE5DBC" w:rsidP="00EE5DBC">
            <w:pPr>
              <w:shd w:val="clear" w:color="auto" w:fill="FFFFFF"/>
              <w:rPr>
                <w:i/>
                <w:iCs/>
                <w:color w:val="404040" w:themeColor="text1" w:themeTint="BF"/>
                <w:sz w:val="20"/>
                <w:szCs w:val="20"/>
                <w:lang w:val="uk-UA"/>
              </w:rPr>
            </w:pPr>
            <w:r w:rsidRPr="00A26195">
              <w:rPr>
                <w:color w:val="404040" w:themeColor="text1" w:themeTint="BF"/>
                <w:sz w:val="20"/>
                <w:szCs w:val="20"/>
                <w:lang w:val="uk-UA"/>
              </w:rPr>
              <w:t>Інші надходження</w:t>
            </w:r>
          </w:p>
        </w:tc>
        <w:tc>
          <w:tcPr>
            <w:tcW w:w="1134" w:type="dxa"/>
            <w:shd w:val="clear" w:color="auto" w:fill="FFFFFF"/>
          </w:tcPr>
          <w:p w14:paraId="7CFF28DA" w14:textId="77777777" w:rsidR="00EE5DBC" w:rsidRPr="00A26195" w:rsidRDefault="00EE5DBC" w:rsidP="00492EC0">
            <w:pPr>
              <w:shd w:val="clear" w:color="auto" w:fill="FFFFFF"/>
              <w:jc w:val="center"/>
              <w:rPr>
                <w:color w:val="404040" w:themeColor="text1" w:themeTint="BF"/>
                <w:sz w:val="20"/>
                <w:szCs w:val="20"/>
                <w:lang w:val="uk-UA"/>
              </w:rPr>
            </w:pPr>
          </w:p>
        </w:tc>
        <w:tc>
          <w:tcPr>
            <w:tcW w:w="992" w:type="dxa"/>
            <w:shd w:val="clear" w:color="auto" w:fill="FFFFFF"/>
          </w:tcPr>
          <w:p w14:paraId="63CF1C8B" w14:textId="608C2C13" w:rsidR="00EE5DBC" w:rsidRPr="00A26195" w:rsidRDefault="00EE5DBC" w:rsidP="00492EC0">
            <w:pPr>
              <w:shd w:val="clear" w:color="auto" w:fill="FFFFFF"/>
              <w:jc w:val="center"/>
              <w:rPr>
                <w:color w:val="404040" w:themeColor="text1" w:themeTint="BF"/>
                <w:sz w:val="20"/>
                <w:szCs w:val="20"/>
                <w:lang w:val="en-US"/>
              </w:rPr>
            </w:pPr>
            <w:r w:rsidRPr="00A26195">
              <w:rPr>
                <w:color w:val="404040" w:themeColor="text1" w:themeTint="BF"/>
                <w:sz w:val="20"/>
                <w:szCs w:val="20"/>
                <w:lang w:val="en-US"/>
              </w:rPr>
              <w:t>5 890</w:t>
            </w:r>
          </w:p>
        </w:tc>
        <w:tc>
          <w:tcPr>
            <w:tcW w:w="992" w:type="dxa"/>
            <w:shd w:val="clear" w:color="auto" w:fill="FFFFFF"/>
          </w:tcPr>
          <w:p w14:paraId="1B86E953" w14:textId="77777777" w:rsidR="00EE5DBC" w:rsidRPr="00A26195" w:rsidRDefault="00EE5DBC" w:rsidP="00492EC0">
            <w:pPr>
              <w:shd w:val="clear" w:color="auto" w:fill="FFFFFF"/>
              <w:jc w:val="center"/>
              <w:rPr>
                <w:color w:val="404040" w:themeColor="text1" w:themeTint="BF"/>
                <w:sz w:val="20"/>
                <w:szCs w:val="20"/>
                <w:lang w:val="uk-UA"/>
              </w:rPr>
            </w:pPr>
          </w:p>
        </w:tc>
      </w:tr>
      <w:tr w:rsidR="00492EC0" w:rsidRPr="00A26195" w14:paraId="28982127" w14:textId="77777777" w:rsidTr="00C230F8">
        <w:trPr>
          <w:trHeight w:hRule="exact" w:val="312"/>
        </w:trPr>
        <w:tc>
          <w:tcPr>
            <w:tcW w:w="6655" w:type="dxa"/>
            <w:shd w:val="clear" w:color="auto" w:fill="FFFFFF"/>
          </w:tcPr>
          <w:p w14:paraId="64FD3B4B" w14:textId="5888853D" w:rsidR="00492EC0" w:rsidRPr="00A26195" w:rsidRDefault="00492EC0" w:rsidP="00492EC0">
            <w:pPr>
              <w:shd w:val="clear" w:color="auto" w:fill="FFFFFF"/>
              <w:rPr>
                <w:color w:val="404040" w:themeColor="text1" w:themeTint="BF"/>
                <w:sz w:val="20"/>
                <w:szCs w:val="20"/>
                <w:lang w:val="uk-UA"/>
              </w:rPr>
            </w:pPr>
            <w:r w:rsidRPr="00A26195">
              <w:rPr>
                <w:color w:val="404040" w:themeColor="text1" w:themeTint="BF"/>
                <w:sz w:val="20"/>
                <w:szCs w:val="20"/>
                <w:lang w:val="uk-UA"/>
              </w:rPr>
              <w:t>Витрачання на надання позик</w:t>
            </w:r>
          </w:p>
        </w:tc>
        <w:tc>
          <w:tcPr>
            <w:tcW w:w="1134" w:type="dxa"/>
            <w:shd w:val="clear" w:color="auto" w:fill="FFFFFF"/>
          </w:tcPr>
          <w:p w14:paraId="61D8ABC6" w14:textId="40A6F748" w:rsidR="00492EC0" w:rsidRPr="00A26195" w:rsidRDefault="00492EC0" w:rsidP="00492EC0">
            <w:pPr>
              <w:shd w:val="clear" w:color="auto" w:fill="FFFFFF"/>
              <w:jc w:val="center"/>
              <w:rPr>
                <w:color w:val="404040" w:themeColor="text1" w:themeTint="BF"/>
                <w:sz w:val="20"/>
                <w:szCs w:val="20"/>
                <w:lang w:val="uk-UA"/>
              </w:rPr>
            </w:pPr>
            <w:r w:rsidRPr="00A26195">
              <w:rPr>
                <w:color w:val="404040" w:themeColor="text1" w:themeTint="BF"/>
                <w:sz w:val="20"/>
                <w:szCs w:val="20"/>
                <w:lang w:val="uk-UA"/>
              </w:rPr>
              <w:t>6.10</w:t>
            </w:r>
          </w:p>
        </w:tc>
        <w:tc>
          <w:tcPr>
            <w:tcW w:w="992" w:type="dxa"/>
            <w:tcBorders>
              <w:bottom w:val="single" w:sz="4" w:space="0" w:color="auto"/>
            </w:tcBorders>
            <w:shd w:val="clear" w:color="auto" w:fill="FFFFFF"/>
          </w:tcPr>
          <w:p w14:paraId="0BED231A" w14:textId="29A72CC7" w:rsidR="00492EC0" w:rsidRPr="00A26195" w:rsidRDefault="00E71095" w:rsidP="00492EC0">
            <w:pPr>
              <w:shd w:val="clear" w:color="auto" w:fill="FFFFFF"/>
              <w:jc w:val="center"/>
              <w:rPr>
                <w:color w:val="404040" w:themeColor="text1" w:themeTint="BF"/>
                <w:sz w:val="20"/>
                <w:szCs w:val="20"/>
                <w:lang w:val="en-US"/>
              </w:rPr>
            </w:pPr>
            <w:r w:rsidRPr="00A26195">
              <w:rPr>
                <w:color w:val="404040" w:themeColor="text1" w:themeTint="BF"/>
                <w:sz w:val="20"/>
                <w:szCs w:val="20"/>
                <w:lang w:val="en-US"/>
              </w:rPr>
              <w:t>(</w:t>
            </w:r>
            <w:r w:rsidR="006031B4" w:rsidRPr="00A26195">
              <w:rPr>
                <w:color w:val="404040" w:themeColor="text1" w:themeTint="BF"/>
                <w:sz w:val="20"/>
                <w:szCs w:val="20"/>
                <w:lang w:val="en-US"/>
              </w:rPr>
              <w:t>5 890)</w:t>
            </w:r>
          </w:p>
        </w:tc>
        <w:tc>
          <w:tcPr>
            <w:tcW w:w="992" w:type="dxa"/>
            <w:shd w:val="clear" w:color="auto" w:fill="FFFFFF"/>
          </w:tcPr>
          <w:p w14:paraId="5042AA9D" w14:textId="218CBBE3" w:rsidR="00492EC0" w:rsidRPr="00A26195" w:rsidRDefault="00CA0DD0" w:rsidP="00492EC0">
            <w:pPr>
              <w:shd w:val="clear" w:color="auto" w:fill="FFFFFF"/>
              <w:jc w:val="center"/>
              <w:rPr>
                <w:color w:val="404040" w:themeColor="text1" w:themeTint="BF"/>
                <w:sz w:val="20"/>
                <w:szCs w:val="20"/>
                <w:lang w:val="en-US"/>
              </w:rPr>
            </w:pPr>
            <w:r w:rsidRPr="00A26195">
              <w:rPr>
                <w:color w:val="404040" w:themeColor="text1" w:themeTint="BF"/>
                <w:sz w:val="20"/>
                <w:szCs w:val="20"/>
                <w:lang w:val="uk-UA"/>
              </w:rPr>
              <w:t>(</w:t>
            </w:r>
            <w:r w:rsidR="00073C50" w:rsidRPr="00A26195">
              <w:rPr>
                <w:color w:val="404040" w:themeColor="text1" w:themeTint="BF"/>
                <w:sz w:val="20"/>
                <w:szCs w:val="20"/>
                <w:lang w:val="uk-UA"/>
              </w:rPr>
              <w:t>200</w:t>
            </w:r>
            <w:r w:rsidR="004F07F0" w:rsidRPr="00A26195">
              <w:rPr>
                <w:color w:val="404040" w:themeColor="text1" w:themeTint="BF"/>
                <w:sz w:val="20"/>
                <w:szCs w:val="20"/>
                <w:lang w:val="en-US"/>
              </w:rPr>
              <w:t>)</w:t>
            </w:r>
          </w:p>
        </w:tc>
      </w:tr>
      <w:tr w:rsidR="00492EC0" w:rsidRPr="00A26195" w14:paraId="3B569BDC" w14:textId="77777777" w:rsidTr="005F5F94">
        <w:trPr>
          <w:trHeight w:hRule="exact" w:val="312"/>
        </w:trPr>
        <w:tc>
          <w:tcPr>
            <w:tcW w:w="6655" w:type="dxa"/>
            <w:shd w:val="clear" w:color="auto" w:fill="FFFFFF"/>
            <w:hideMark/>
          </w:tcPr>
          <w:p w14:paraId="3F181520" w14:textId="418857A1" w:rsidR="00492EC0" w:rsidRPr="00A26195" w:rsidRDefault="00492EC0" w:rsidP="00492EC0">
            <w:pPr>
              <w:shd w:val="clear" w:color="auto" w:fill="FFFFFF"/>
              <w:rPr>
                <w:b/>
                <w:bCs/>
                <w:color w:val="404040" w:themeColor="text1" w:themeTint="BF"/>
                <w:sz w:val="20"/>
                <w:szCs w:val="20"/>
                <w:lang w:val="uk-UA"/>
              </w:rPr>
            </w:pPr>
            <w:r w:rsidRPr="00A26195">
              <w:rPr>
                <w:b/>
                <w:bCs/>
                <w:color w:val="404040" w:themeColor="text1" w:themeTint="BF"/>
                <w:sz w:val="20"/>
                <w:szCs w:val="20"/>
                <w:lang w:val="uk-UA"/>
              </w:rPr>
              <w:t xml:space="preserve">Рух коштів від інвестиційної діяльності </w:t>
            </w:r>
          </w:p>
        </w:tc>
        <w:tc>
          <w:tcPr>
            <w:tcW w:w="1134" w:type="dxa"/>
            <w:shd w:val="clear" w:color="auto" w:fill="FFFFFF"/>
          </w:tcPr>
          <w:p w14:paraId="5CD5AD9F" w14:textId="432C684E" w:rsidR="00492EC0" w:rsidRPr="00A26195" w:rsidRDefault="00492EC0" w:rsidP="00492EC0">
            <w:pPr>
              <w:shd w:val="clear" w:color="auto" w:fill="FFFFFF"/>
              <w:jc w:val="center"/>
              <w:rPr>
                <w:b/>
                <w:bCs/>
                <w:color w:val="404040" w:themeColor="text1" w:themeTint="BF"/>
                <w:sz w:val="20"/>
                <w:szCs w:val="20"/>
                <w:lang w:val="uk-UA"/>
              </w:rPr>
            </w:pPr>
            <w:r w:rsidRPr="00A26195">
              <w:rPr>
                <w:b/>
                <w:bCs/>
                <w:color w:val="404040" w:themeColor="text1" w:themeTint="BF"/>
                <w:sz w:val="20"/>
                <w:szCs w:val="20"/>
                <w:lang w:val="uk-UA"/>
              </w:rPr>
              <w:t>6.10</w:t>
            </w:r>
          </w:p>
        </w:tc>
        <w:tc>
          <w:tcPr>
            <w:tcW w:w="992" w:type="dxa"/>
            <w:shd w:val="clear" w:color="auto" w:fill="FFFFFF"/>
          </w:tcPr>
          <w:p w14:paraId="35158F07" w14:textId="2711B47E" w:rsidR="00492EC0" w:rsidRPr="00A26195" w:rsidRDefault="000410C5" w:rsidP="00492EC0">
            <w:pPr>
              <w:shd w:val="clear" w:color="auto" w:fill="FFFFFF"/>
              <w:jc w:val="center"/>
              <w:rPr>
                <w:b/>
                <w:bCs/>
                <w:color w:val="404040" w:themeColor="text1" w:themeTint="BF"/>
                <w:sz w:val="20"/>
                <w:szCs w:val="20"/>
                <w:lang w:val="en-US"/>
              </w:rPr>
            </w:pPr>
            <w:r w:rsidRPr="00A26195">
              <w:rPr>
                <w:b/>
                <w:bCs/>
                <w:color w:val="404040" w:themeColor="text1" w:themeTint="BF"/>
                <w:sz w:val="20"/>
                <w:szCs w:val="20"/>
                <w:lang w:val="en-US"/>
              </w:rPr>
              <w:t>85</w:t>
            </w:r>
          </w:p>
        </w:tc>
        <w:tc>
          <w:tcPr>
            <w:tcW w:w="992" w:type="dxa"/>
            <w:shd w:val="clear" w:color="auto" w:fill="FFFFFF"/>
          </w:tcPr>
          <w:p w14:paraId="19EF4FAF" w14:textId="78EF3EAD" w:rsidR="00492EC0" w:rsidRPr="00A26195" w:rsidRDefault="000410C5" w:rsidP="00D32676">
            <w:pPr>
              <w:shd w:val="clear" w:color="auto" w:fill="FFFFFF"/>
              <w:tabs>
                <w:tab w:val="left" w:pos="488"/>
                <w:tab w:val="center" w:pos="739"/>
              </w:tabs>
              <w:jc w:val="center"/>
              <w:rPr>
                <w:b/>
                <w:bCs/>
                <w:color w:val="404040" w:themeColor="text1" w:themeTint="BF"/>
                <w:sz w:val="20"/>
                <w:szCs w:val="20"/>
                <w:lang w:val="en-US"/>
              </w:rPr>
            </w:pPr>
            <w:r w:rsidRPr="00A26195">
              <w:rPr>
                <w:b/>
                <w:bCs/>
                <w:color w:val="404040" w:themeColor="text1" w:themeTint="BF"/>
                <w:sz w:val="20"/>
                <w:szCs w:val="20"/>
                <w:lang w:val="en-US"/>
              </w:rPr>
              <w:t>377</w:t>
            </w:r>
          </w:p>
        </w:tc>
      </w:tr>
      <w:tr w:rsidR="00492EC0" w:rsidRPr="00A26195" w14:paraId="5B03ECAA" w14:textId="77777777" w:rsidTr="005F5F94">
        <w:trPr>
          <w:trHeight w:hRule="exact" w:val="312"/>
        </w:trPr>
        <w:tc>
          <w:tcPr>
            <w:tcW w:w="6655" w:type="dxa"/>
            <w:shd w:val="clear" w:color="auto" w:fill="FFFFFF"/>
          </w:tcPr>
          <w:p w14:paraId="0489AEB5" w14:textId="040C0ADD" w:rsidR="00492EC0" w:rsidRPr="00A26195" w:rsidRDefault="00492EC0" w:rsidP="00492EC0">
            <w:pPr>
              <w:shd w:val="clear" w:color="auto" w:fill="FFFFFF"/>
              <w:rPr>
                <w:color w:val="404040" w:themeColor="text1" w:themeTint="BF"/>
                <w:sz w:val="20"/>
                <w:szCs w:val="20"/>
                <w:lang w:val="uk-UA"/>
              </w:rPr>
            </w:pPr>
            <w:r w:rsidRPr="00A26195">
              <w:rPr>
                <w:color w:val="404040" w:themeColor="text1" w:themeTint="BF"/>
                <w:sz w:val="20"/>
                <w:szCs w:val="20"/>
                <w:lang w:val="uk-UA"/>
              </w:rPr>
              <w:t>Інші надходження</w:t>
            </w:r>
          </w:p>
        </w:tc>
        <w:tc>
          <w:tcPr>
            <w:tcW w:w="1134" w:type="dxa"/>
            <w:shd w:val="clear" w:color="auto" w:fill="FFFFFF"/>
          </w:tcPr>
          <w:p w14:paraId="31000170" w14:textId="77777777" w:rsidR="00492EC0" w:rsidRPr="00A26195" w:rsidRDefault="00492EC0" w:rsidP="00492EC0">
            <w:pPr>
              <w:shd w:val="clear" w:color="auto" w:fill="FFFFFF"/>
              <w:jc w:val="center"/>
              <w:rPr>
                <w:color w:val="404040" w:themeColor="text1" w:themeTint="BF"/>
                <w:sz w:val="20"/>
                <w:szCs w:val="20"/>
                <w:lang w:val="uk-UA"/>
              </w:rPr>
            </w:pPr>
          </w:p>
        </w:tc>
        <w:tc>
          <w:tcPr>
            <w:tcW w:w="992" w:type="dxa"/>
            <w:shd w:val="clear" w:color="auto" w:fill="FFFFFF"/>
          </w:tcPr>
          <w:p w14:paraId="6843FB8E" w14:textId="0764BF2F" w:rsidR="00492EC0" w:rsidRPr="00A26195" w:rsidRDefault="00492EC0" w:rsidP="00492EC0">
            <w:pPr>
              <w:shd w:val="clear" w:color="auto" w:fill="FFFFFF"/>
              <w:jc w:val="center"/>
              <w:rPr>
                <w:color w:val="404040" w:themeColor="text1" w:themeTint="BF"/>
                <w:sz w:val="20"/>
                <w:szCs w:val="20"/>
                <w:lang w:val="uk-UA"/>
              </w:rPr>
            </w:pPr>
          </w:p>
        </w:tc>
        <w:tc>
          <w:tcPr>
            <w:tcW w:w="992" w:type="dxa"/>
            <w:shd w:val="clear" w:color="auto" w:fill="FFFFFF"/>
          </w:tcPr>
          <w:p w14:paraId="13165692" w14:textId="5753C831" w:rsidR="00492EC0" w:rsidRPr="00A26195" w:rsidRDefault="00492EC0" w:rsidP="00492EC0">
            <w:pPr>
              <w:shd w:val="clear" w:color="auto" w:fill="FFFFFF"/>
              <w:jc w:val="center"/>
              <w:rPr>
                <w:color w:val="404040" w:themeColor="text1" w:themeTint="BF"/>
                <w:sz w:val="20"/>
                <w:szCs w:val="20"/>
                <w:lang w:val="en-US"/>
              </w:rPr>
            </w:pPr>
          </w:p>
        </w:tc>
      </w:tr>
      <w:tr w:rsidR="00492EC0" w:rsidRPr="00A26195" w14:paraId="61BC9A88" w14:textId="77777777" w:rsidTr="00C230F8">
        <w:trPr>
          <w:trHeight w:hRule="exact" w:val="312"/>
        </w:trPr>
        <w:tc>
          <w:tcPr>
            <w:tcW w:w="6655" w:type="dxa"/>
            <w:tcBorders>
              <w:bottom w:val="single" w:sz="4" w:space="0" w:color="auto"/>
            </w:tcBorders>
            <w:shd w:val="clear" w:color="auto" w:fill="FFFFFF"/>
          </w:tcPr>
          <w:p w14:paraId="080F8B05" w14:textId="056C19E7" w:rsidR="00492EC0" w:rsidRPr="00A26195" w:rsidRDefault="00492EC0" w:rsidP="00492EC0">
            <w:pPr>
              <w:shd w:val="clear" w:color="auto" w:fill="FFFFFF"/>
              <w:rPr>
                <w:color w:val="404040" w:themeColor="text1" w:themeTint="BF"/>
                <w:sz w:val="20"/>
                <w:szCs w:val="20"/>
                <w:lang w:val="uk-UA"/>
              </w:rPr>
            </w:pPr>
            <w:r w:rsidRPr="00A26195">
              <w:rPr>
                <w:color w:val="404040" w:themeColor="text1" w:themeTint="BF"/>
                <w:sz w:val="20"/>
                <w:szCs w:val="20"/>
                <w:lang w:val="uk-UA"/>
              </w:rPr>
              <w:t>Інші платежі</w:t>
            </w:r>
          </w:p>
        </w:tc>
        <w:tc>
          <w:tcPr>
            <w:tcW w:w="1134" w:type="dxa"/>
            <w:tcBorders>
              <w:bottom w:val="single" w:sz="4" w:space="0" w:color="auto"/>
            </w:tcBorders>
            <w:shd w:val="clear" w:color="auto" w:fill="FFFFFF"/>
          </w:tcPr>
          <w:p w14:paraId="57550253" w14:textId="77777777" w:rsidR="00492EC0" w:rsidRPr="00A26195" w:rsidRDefault="00492EC0" w:rsidP="00492EC0">
            <w:pPr>
              <w:shd w:val="clear" w:color="auto" w:fill="FFFFFF"/>
              <w:jc w:val="center"/>
              <w:rPr>
                <w:color w:val="404040" w:themeColor="text1" w:themeTint="BF"/>
                <w:sz w:val="20"/>
                <w:szCs w:val="20"/>
                <w:lang w:val="uk-UA"/>
              </w:rPr>
            </w:pPr>
          </w:p>
        </w:tc>
        <w:tc>
          <w:tcPr>
            <w:tcW w:w="992" w:type="dxa"/>
            <w:tcBorders>
              <w:bottom w:val="single" w:sz="6" w:space="0" w:color="auto"/>
            </w:tcBorders>
            <w:shd w:val="clear" w:color="auto" w:fill="FFFFFF"/>
          </w:tcPr>
          <w:p w14:paraId="73471D3D" w14:textId="3F0718C9" w:rsidR="00492EC0" w:rsidRPr="00A26195" w:rsidRDefault="00492EC0" w:rsidP="00492EC0">
            <w:pPr>
              <w:shd w:val="clear" w:color="auto" w:fill="FFFFFF"/>
              <w:jc w:val="center"/>
              <w:rPr>
                <w:color w:val="404040" w:themeColor="text1" w:themeTint="BF"/>
                <w:sz w:val="20"/>
                <w:szCs w:val="20"/>
                <w:lang w:val="uk-UA"/>
              </w:rPr>
            </w:pPr>
          </w:p>
        </w:tc>
        <w:tc>
          <w:tcPr>
            <w:tcW w:w="992" w:type="dxa"/>
            <w:shd w:val="clear" w:color="auto" w:fill="FFFFFF"/>
          </w:tcPr>
          <w:p w14:paraId="0A39AD5E" w14:textId="4433D61E" w:rsidR="00492EC0" w:rsidRPr="00A26195" w:rsidRDefault="00492EC0" w:rsidP="00492EC0">
            <w:pPr>
              <w:shd w:val="clear" w:color="auto" w:fill="FFFFFF"/>
              <w:jc w:val="center"/>
              <w:rPr>
                <w:color w:val="404040" w:themeColor="text1" w:themeTint="BF"/>
                <w:sz w:val="20"/>
                <w:szCs w:val="20"/>
                <w:lang w:val="en-US"/>
              </w:rPr>
            </w:pPr>
          </w:p>
        </w:tc>
      </w:tr>
      <w:tr w:rsidR="00492EC0" w:rsidRPr="00A26195" w14:paraId="6D7C25BB" w14:textId="77777777" w:rsidTr="00C230F8">
        <w:trPr>
          <w:trHeight w:hRule="exact" w:val="312"/>
        </w:trPr>
        <w:tc>
          <w:tcPr>
            <w:tcW w:w="6655" w:type="dxa"/>
            <w:shd w:val="clear" w:color="auto" w:fill="FFFFFF"/>
          </w:tcPr>
          <w:p w14:paraId="15ED29D1" w14:textId="59666C78" w:rsidR="00492EC0" w:rsidRPr="00A26195" w:rsidRDefault="00492EC0" w:rsidP="00492EC0">
            <w:pPr>
              <w:shd w:val="clear" w:color="auto" w:fill="FFFFFF"/>
              <w:rPr>
                <w:b/>
                <w:bCs/>
                <w:color w:val="404040" w:themeColor="text1" w:themeTint="BF"/>
                <w:sz w:val="20"/>
                <w:szCs w:val="20"/>
                <w:lang w:val="uk-UA"/>
              </w:rPr>
            </w:pPr>
            <w:r w:rsidRPr="00A26195">
              <w:rPr>
                <w:b/>
                <w:bCs/>
                <w:color w:val="404040" w:themeColor="text1" w:themeTint="BF"/>
                <w:sz w:val="20"/>
                <w:szCs w:val="20"/>
                <w:lang w:val="uk-UA"/>
              </w:rPr>
              <w:t>Чистий рух коштів від фінансової діяльності</w:t>
            </w:r>
          </w:p>
        </w:tc>
        <w:tc>
          <w:tcPr>
            <w:tcW w:w="1134" w:type="dxa"/>
            <w:shd w:val="clear" w:color="auto" w:fill="FFFFFF"/>
          </w:tcPr>
          <w:p w14:paraId="466A0154" w14:textId="77777777" w:rsidR="00492EC0" w:rsidRPr="00A26195" w:rsidRDefault="00492EC0" w:rsidP="00492EC0">
            <w:pPr>
              <w:shd w:val="clear" w:color="auto" w:fill="FFFFFF"/>
              <w:jc w:val="center"/>
              <w:rPr>
                <w:b/>
                <w:bCs/>
                <w:color w:val="404040" w:themeColor="text1" w:themeTint="BF"/>
                <w:sz w:val="20"/>
                <w:szCs w:val="20"/>
                <w:lang w:val="uk-UA"/>
              </w:rPr>
            </w:pPr>
          </w:p>
        </w:tc>
        <w:tc>
          <w:tcPr>
            <w:tcW w:w="992" w:type="dxa"/>
            <w:tcBorders>
              <w:bottom w:val="single" w:sz="4" w:space="0" w:color="auto"/>
            </w:tcBorders>
            <w:shd w:val="clear" w:color="auto" w:fill="FFFFFF"/>
          </w:tcPr>
          <w:p w14:paraId="6BC1DB84" w14:textId="0E4E9F07" w:rsidR="00492EC0" w:rsidRPr="00A26195" w:rsidRDefault="00492EC0" w:rsidP="00492EC0">
            <w:pPr>
              <w:shd w:val="clear" w:color="auto" w:fill="FFFFFF"/>
              <w:jc w:val="center"/>
              <w:rPr>
                <w:b/>
                <w:bCs/>
                <w:color w:val="404040" w:themeColor="text1" w:themeTint="BF"/>
                <w:sz w:val="20"/>
                <w:szCs w:val="20"/>
                <w:lang w:val="uk-UA"/>
              </w:rPr>
            </w:pPr>
          </w:p>
        </w:tc>
        <w:tc>
          <w:tcPr>
            <w:tcW w:w="992" w:type="dxa"/>
            <w:shd w:val="clear" w:color="auto" w:fill="FFFFFF"/>
          </w:tcPr>
          <w:p w14:paraId="070F354B" w14:textId="13AA2055" w:rsidR="00492EC0" w:rsidRPr="00A26195" w:rsidRDefault="00492EC0" w:rsidP="00492EC0">
            <w:pPr>
              <w:shd w:val="clear" w:color="auto" w:fill="FFFFFF"/>
              <w:jc w:val="center"/>
              <w:rPr>
                <w:b/>
                <w:bCs/>
                <w:color w:val="404040" w:themeColor="text1" w:themeTint="BF"/>
                <w:sz w:val="20"/>
                <w:szCs w:val="20"/>
                <w:lang w:val="uk-UA"/>
              </w:rPr>
            </w:pPr>
          </w:p>
        </w:tc>
      </w:tr>
      <w:tr w:rsidR="00D32676" w:rsidRPr="00A26195" w14:paraId="2479873D" w14:textId="77777777" w:rsidTr="00C230F8">
        <w:trPr>
          <w:trHeight w:hRule="exact" w:val="312"/>
        </w:trPr>
        <w:tc>
          <w:tcPr>
            <w:tcW w:w="6655" w:type="dxa"/>
            <w:shd w:val="clear" w:color="auto" w:fill="FFFFFF"/>
            <w:hideMark/>
          </w:tcPr>
          <w:p w14:paraId="631D53FF" w14:textId="4F39C144" w:rsidR="00D32676" w:rsidRPr="00A26195" w:rsidRDefault="00D32676" w:rsidP="00D32676">
            <w:pPr>
              <w:shd w:val="clear" w:color="auto" w:fill="FFFFFF"/>
              <w:rPr>
                <w:b/>
                <w:bCs/>
                <w:color w:val="404040" w:themeColor="text1" w:themeTint="BF"/>
                <w:sz w:val="20"/>
                <w:szCs w:val="20"/>
                <w:lang w:val="uk-UA"/>
              </w:rPr>
            </w:pPr>
            <w:r w:rsidRPr="00A26195">
              <w:rPr>
                <w:b/>
                <w:bCs/>
                <w:color w:val="404040" w:themeColor="text1" w:themeTint="BF"/>
                <w:sz w:val="20"/>
                <w:szCs w:val="20"/>
                <w:lang w:val="uk-UA"/>
              </w:rPr>
              <w:t>Чистий рух коштів за період</w:t>
            </w:r>
          </w:p>
        </w:tc>
        <w:tc>
          <w:tcPr>
            <w:tcW w:w="1134" w:type="dxa"/>
            <w:shd w:val="clear" w:color="auto" w:fill="FFFFFF"/>
          </w:tcPr>
          <w:p w14:paraId="21C074D6" w14:textId="75B838EC" w:rsidR="00D32676" w:rsidRPr="00A26195" w:rsidRDefault="00D32676" w:rsidP="00D32676">
            <w:pPr>
              <w:shd w:val="clear" w:color="auto" w:fill="FFFFFF"/>
              <w:jc w:val="center"/>
              <w:rPr>
                <w:b/>
                <w:bCs/>
                <w:color w:val="404040" w:themeColor="text1" w:themeTint="BF"/>
                <w:sz w:val="20"/>
                <w:szCs w:val="20"/>
                <w:lang w:val="uk-UA"/>
              </w:rPr>
            </w:pPr>
          </w:p>
        </w:tc>
        <w:tc>
          <w:tcPr>
            <w:tcW w:w="992" w:type="dxa"/>
            <w:tcBorders>
              <w:bottom w:val="single" w:sz="4" w:space="0" w:color="auto"/>
            </w:tcBorders>
            <w:shd w:val="clear" w:color="auto" w:fill="FFFFFF"/>
          </w:tcPr>
          <w:p w14:paraId="325AC40C" w14:textId="2A069774" w:rsidR="00D32676" w:rsidRPr="00A26195" w:rsidRDefault="000410C5" w:rsidP="00D32676">
            <w:pPr>
              <w:shd w:val="clear" w:color="auto" w:fill="FFFFFF"/>
              <w:jc w:val="center"/>
              <w:rPr>
                <w:b/>
                <w:bCs/>
                <w:color w:val="404040" w:themeColor="text1" w:themeTint="BF"/>
                <w:sz w:val="20"/>
                <w:szCs w:val="20"/>
                <w:lang w:val="en-US"/>
              </w:rPr>
            </w:pPr>
            <w:r w:rsidRPr="00A26195">
              <w:rPr>
                <w:b/>
                <w:bCs/>
                <w:color w:val="404040" w:themeColor="text1" w:themeTint="BF"/>
                <w:sz w:val="20"/>
                <w:szCs w:val="20"/>
                <w:lang w:val="en-US"/>
              </w:rPr>
              <w:t>22</w:t>
            </w:r>
          </w:p>
        </w:tc>
        <w:tc>
          <w:tcPr>
            <w:tcW w:w="992" w:type="dxa"/>
            <w:shd w:val="clear" w:color="auto" w:fill="FFFFFF"/>
          </w:tcPr>
          <w:p w14:paraId="772C55F8" w14:textId="61BC1C70" w:rsidR="00D32676" w:rsidRPr="00A26195" w:rsidRDefault="000410C5" w:rsidP="00D32676">
            <w:pPr>
              <w:shd w:val="clear" w:color="auto" w:fill="FFFFFF"/>
              <w:jc w:val="center"/>
              <w:rPr>
                <w:b/>
                <w:bCs/>
                <w:color w:val="404040" w:themeColor="text1" w:themeTint="BF"/>
                <w:sz w:val="20"/>
                <w:szCs w:val="20"/>
                <w:lang w:val="en-US"/>
              </w:rPr>
            </w:pPr>
            <w:r w:rsidRPr="00A26195">
              <w:rPr>
                <w:b/>
                <w:bCs/>
                <w:sz w:val="20"/>
                <w:szCs w:val="20"/>
                <w:lang w:val="en-US"/>
              </w:rPr>
              <w:t>867</w:t>
            </w:r>
          </w:p>
        </w:tc>
      </w:tr>
      <w:tr w:rsidR="00D32676" w:rsidRPr="00A26195" w14:paraId="7E843998" w14:textId="77777777" w:rsidTr="005F5F94">
        <w:trPr>
          <w:trHeight w:hRule="exact" w:val="312"/>
        </w:trPr>
        <w:tc>
          <w:tcPr>
            <w:tcW w:w="6655" w:type="dxa"/>
            <w:tcBorders>
              <w:bottom w:val="single" w:sz="6" w:space="0" w:color="auto"/>
            </w:tcBorders>
            <w:shd w:val="clear" w:color="auto" w:fill="FFFFFF"/>
            <w:hideMark/>
          </w:tcPr>
          <w:p w14:paraId="65460374" w14:textId="70C58590" w:rsidR="00D32676" w:rsidRPr="00A26195" w:rsidRDefault="00D32676" w:rsidP="00D32676">
            <w:pPr>
              <w:shd w:val="clear" w:color="auto" w:fill="FFFFFF"/>
              <w:rPr>
                <w:color w:val="404040" w:themeColor="text1" w:themeTint="BF"/>
                <w:sz w:val="20"/>
                <w:szCs w:val="20"/>
                <w:lang w:val="uk-UA"/>
              </w:rPr>
            </w:pPr>
            <w:r w:rsidRPr="00A26195">
              <w:rPr>
                <w:color w:val="404040" w:themeColor="text1" w:themeTint="BF"/>
                <w:sz w:val="20"/>
                <w:szCs w:val="20"/>
                <w:lang w:val="uk-UA"/>
              </w:rPr>
              <w:t>Залишок коштів на початок року</w:t>
            </w:r>
          </w:p>
        </w:tc>
        <w:tc>
          <w:tcPr>
            <w:tcW w:w="1134" w:type="dxa"/>
            <w:tcBorders>
              <w:bottom w:val="single" w:sz="6" w:space="0" w:color="auto"/>
            </w:tcBorders>
            <w:shd w:val="clear" w:color="auto" w:fill="FFFFFF"/>
          </w:tcPr>
          <w:p w14:paraId="6F3966B5" w14:textId="77777777" w:rsidR="00D32676" w:rsidRPr="00A26195" w:rsidRDefault="00D32676" w:rsidP="00D32676">
            <w:pPr>
              <w:shd w:val="clear" w:color="auto" w:fill="FFFFFF"/>
              <w:jc w:val="center"/>
              <w:rPr>
                <w:color w:val="404040" w:themeColor="text1" w:themeTint="BF"/>
                <w:sz w:val="20"/>
                <w:szCs w:val="20"/>
                <w:lang w:val="uk-UA"/>
              </w:rPr>
            </w:pPr>
          </w:p>
        </w:tc>
        <w:tc>
          <w:tcPr>
            <w:tcW w:w="992" w:type="dxa"/>
            <w:tcBorders>
              <w:bottom w:val="single" w:sz="6" w:space="0" w:color="auto"/>
            </w:tcBorders>
            <w:shd w:val="clear" w:color="auto" w:fill="FFFFFF"/>
          </w:tcPr>
          <w:p w14:paraId="5143FFD4" w14:textId="300D73F6" w:rsidR="00D32676" w:rsidRPr="00A26195" w:rsidRDefault="00F84ABE" w:rsidP="00D32676">
            <w:pPr>
              <w:shd w:val="clear" w:color="auto" w:fill="FFFFFF"/>
              <w:jc w:val="center"/>
              <w:rPr>
                <w:color w:val="404040" w:themeColor="text1" w:themeTint="BF"/>
                <w:sz w:val="20"/>
                <w:szCs w:val="20"/>
                <w:lang w:val="en-US"/>
              </w:rPr>
            </w:pPr>
            <w:r w:rsidRPr="00A26195">
              <w:rPr>
                <w:color w:val="404040" w:themeColor="text1" w:themeTint="BF"/>
                <w:sz w:val="20"/>
                <w:szCs w:val="20"/>
                <w:lang w:val="en-US"/>
              </w:rPr>
              <w:t>2 389</w:t>
            </w:r>
          </w:p>
        </w:tc>
        <w:tc>
          <w:tcPr>
            <w:tcW w:w="992" w:type="dxa"/>
            <w:tcBorders>
              <w:bottom w:val="single" w:sz="6" w:space="0" w:color="auto"/>
            </w:tcBorders>
            <w:shd w:val="clear" w:color="auto" w:fill="FFFFFF"/>
          </w:tcPr>
          <w:p w14:paraId="49FF603E" w14:textId="73F58394" w:rsidR="00D32676" w:rsidRPr="00A26195" w:rsidRDefault="00D32676" w:rsidP="00D32676">
            <w:pPr>
              <w:shd w:val="clear" w:color="auto" w:fill="FFFFFF"/>
              <w:jc w:val="center"/>
              <w:rPr>
                <w:color w:val="404040" w:themeColor="text1" w:themeTint="BF"/>
                <w:sz w:val="20"/>
                <w:szCs w:val="20"/>
                <w:lang w:val="uk-UA"/>
              </w:rPr>
            </w:pPr>
            <w:r w:rsidRPr="00A26195">
              <w:rPr>
                <w:sz w:val="20"/>
                <w:szCs w:val="20"/>
                <w:lang w:val="uk-UA"/>
              </w:rPr>
              <w:t>816</w:t>
            </w:r>
          </w:p>
        </w:tc>
      </w:tr>
      <w:tr w:rsidR="00D32676" w:rsidRPr="00A26195" w14:paraId="27A34194" w14:textId="77777777" w:rsidTr="005F5F94">
        <w:trPr>
          <w:trHeight w:hRule="exact" w:val="312"/>
        </w:trPr>
        <w:tc>
          <w:tcPr>
            <w:tcW w:w="6655" w:type="dxa"/>
            <w:tcBorders>
              <w:bottom w:val="single" w:sz="4" w:space="0" w:color="auto"/>
            </w:tcBorders>
            <w:shd w:val="clear" w:color="auto" w:fill="FFFFFF"/>
          </w:tcPr>
          <w:p w14:paraId="1B5A8CD0" w14:textId="68752F43" w:rsidR="00D32676" w:rsidRPr="00A26195" w:rsidRDefault="00D32676" w:rsidP="00D32676">
            <w:pPr>
              <w:shd w:val="clear" w:color="auto" w:fill="FFFFFF"/>
              <w:rPr>
                <w:color w:val="404040" w:themeColor="text1" w:themeTint="BF"/>
                <w:sz w:val="20"/>
                <w:szCs w:val="20"/>
                <w:lang w:val="uk-UA"/>
              </w:rPr>
            </w:pPr>
            <w:r w:rsidRPr="00A26195">
              <w:rPr>
                <w:color w:val="404040" w:themeColor="text1" w:themeTint="BF"/>
                <w:sz w:val="20"/>
                <w:szCs w:val="20"/>
                <w:lang w:val="uk-UA"/>
              </w:rPr>
              <w:t>Вплив зміни валютних курсів на залишок коштів</w:t>
            </w:r>
          </w:p>
        </w:tc>
        <w:tc>
          <w:tcPr>
            <w:tcW w:w="1134" w:type="dxa"/>
            <w:tcBorders>
              <w:bottom w:val="single" w:sz="4" w:space="0" w:color="auto"/>
            </w:tcBorders>
            <w:shd w:val="clear" w:color="auto" w:fill="FFFFFF"/>
          </w:tcPr>
          <w:p w14:paraId="7BD8D27D" w14:textId="77777777" w:rsidR="00D32676" w:rsidRPr="00A26195" w:rsidRDefault="00D32676" w:rsidP="00D32676">
            <w:pPr>
              <w:shd w:val="clear" w:color="auto" w:fill="FFFFFF"/>
              <w:jc w:val="center"/>
              <w:rPr>
                <w:color w:val="404040" w:themeColor="text1" w:themeTint="BF"/>
                <w:sz w:val="20"/>
                <w:szCs w:val="20"/>
                <w:lang w:val="uk-UA"/>
              </w:rPr>
            </w:pPr>
          </w:p>
        </w:tc>
        <w:tc>
          <w:tcPr>
            <w:tcW w:w="992" w:type="dxa"/>
            <w:tcBorders>
              <w:bottom w:val="single" w:sz="4" w:space="0" w:color="auto"/>
            </w:tcBorders>
            <w:shd w:val="clear" w:color="auto" w:fill="FFFFFF"/>
          </w:tcPr>
          <w:p w14:paraId="6F5062A0" w14:textId="0F26700C" w:rsidR="00D32676" w:rsidRPr="00A26195" w:rsidRDefault="00F84ABE" w:rsidP="00D32676">
            <w:pPr>
              <w:shd w:val="clear" w:color="auto" w:fill="FFFFFF"/>
              <w:jc w:val="center"/>
              <w:rPr>
                <w:color w:val="404040" w:themeColor="text1" w:themeTint="BF"/>
                <w:sz w:val="20"/>
                <w:szCs w:val="20"/>
                <w:lang w:val="en-US"/>
              </w:rPr>
            </w:pPr>
            <w:r w:rsidRPr="00A26195">
              <w:rPr>
                <w:color w:val="404040" w:themeColor="text1" w:themeTint="BF"/>
                <w:sz w:val="20"/>
                <w:szCs w:val="20"/>
                <w:lang w:val="en-US"/>
              </w:rPr>
              <w:t>-</w:t>
            </w:r>
          </w:p>
        </w:tc>
        <w:tc>
          <w:tcPr>
            <w:tcW w:w="992" w:type="dxa"/>
            <w:tcBorders>
              <w:bottom w:val="single" w:sz="4" w:space="0" w:color="auto"/>
            </w:tcBorders>
            <w:shd w:val="clear" w:color="auto" w:fill="FFFFFF"/>
          </w:tcPr>
          <w:p w14:paraId="480FF7D3" w14:textId="2CC5C066" w:rsidR="00D32676" w:rsidRPr="00A26195" w:rsidRDefault="00D32676" w:rsidP="00D32676">
            <w:pPr>
              <w:shd w:val="clear" w:color="auto" w:fill="FFFFFF"/>
              <w:jc w:val="center"/>
              <w:rPr>
                <w:color w:val="404040" w:themeColor="text1" w:themeTint="BF"/>
                <w:sz w:val="20"/>
                <w:szCs w:val="20"/>
                <w:lang w:val="uk-UA"/>
              </w:rPr>
            </w:pPr>
            <w:r w:rsidRPr="00A26195">
              <w:rPr>
                <w:sz w:val="20"/>
                <w:szCs w:val="20"/>
                <w:lang w:val="uk-UA"/>
              </w:rPr>
              <w:t>-</w:t>
            </w:r>
          </w:p>
        </w:tc>
      </w:tr>
      <w:tr w:rsidR="00D32676" w:rsidRPr="00A26195" w14:paraId="013457FE" w14:textId="77777777" w:rsidTr="005F5F94">
        <w:trPr>
          <w:trHeight w:hRule="exact" w:val="312"/>
        </w:trPr>
        <w:tc>
          <w:tcPr>
            <w:tcW w:w="6655" w:type="dxa"/>
            <w:tcBorders>
              <w:bottom w:val="single" w:sz="4" w:space="0" w:color="auto"/>
            </w:tcBorders>
            <w:shd w:val="clear" w:color="auto" w:fill="FFFFFF"/>
            <w:hideMark/>
          </w:tcPr>
          <w:p w14:paraId="31A26665" w14:textId="76E5AC3F" w:rsidR="00D32676" w:rsidRPr="00A26195" w:rsidRDefault="00D32676" w:rsidP="00D32676">
            <w:pPr>
              <w:shd w:val="clear" w:color="auto" w:fill="FFFFFF"/>
              <w:rPr>
                <w:b/>
                <w:bCs/>
                <w:color w:val="404040" w:themeColor="text1" w:themeTint="BF"/>
                <w:sz w:val="20"/>
                <w:szCs w:val="20"/>
                <w:u w:val="single"/>
                <w:lang w:val="uk-UA"/>
              </w:rPr>
            </w:pPr>
            <w:r w:rsidRPr="00A26195">
              <w:rPr>
                <w:b/>
                <w:bCs/>
                <w:color w:val="404040" w:themeColor="text1" w:themeTint="BF"/>
                <w:sz w:val="20"/>
                <w:szCs w:val="20"/>
                <w:u w:val="single"/>
                <w:lang w:val="uk-UA"/>
              </w:rPr>
              <w:t>Залишок коштів на кінець періоду</w:t>
            </w:r>
          </w:p>
        </w:tc>
        <w:tc>
          <w:tcPr>
            <w:tcW w:w="1134" w:type="dxa"/>
            <w:tcBorders>
              <w:bottom w:val="single" w:sz="4" w:space="0" w:color="auto"/>
            </w:tcBorders>
            <w:shd w:val="clear" w:color="auto" w:fill="FFFFFF"/>
          </w:tcPr>
          <w:p w14:paraId="489F3F55" w14:textId="77777777" w:rsidR="00D32676" w:rsidRPr="00A26195" w:rsidRDefault="00D32676" w:rsidP="00D32676">
            <w:pPr>
              <w:shd w:val="clear" w:color="auto" w:fill="FFFFFF"/>
              <w:jc w:val="center"/>
              <w:rPr>
                <w:b/>
                <w:bCs/>
                <w:color w:val="404040" w:themeColor="text1" w:themeTint="BF"/>
                <w:sz w:val="20"/>
                <w:szCs w:val="20"/>
                <w:u w:val="single"/>
                <w:lang w:val="uk-UA"/>
              </w:rPr>
            </w:pPr>
          </w:p>
        </w:tc>
        <w:tc>
          <w:tcPr>
            <w:tcW w:w="992" w:type="dxa"/>
            <w:tcBorders>
              <w:bottom w:val="single" w:sz="4" w:space="0" w:color="auto"/>
            </w:tcBorders>
            <w:shd w:val="clear" w:color="auto" w:fill="FFFFFF"/>
          </w:tcPr>
          <w:p w14:paraId="4763D0AE" w14:textId="75D7E669" w:rsidR="00D32676" w:rsidRPr="00A26195" w:rsidRDefault="00F84ABE" w:rsidP="00D32676">
            <w:pPr>
              <w:shd w:val="clear" w:color="auto" w:fill="FFFFFF"/>
              <w:jc w:val="center"/>
              <w:rPr>
                <w:b/>
                <w:bCs/>
                <w:color w:val="404040" w:themeColor="text1" w:themeTint="BF"/>
                <w:sz w:val="20"/>
                <w:szCs w:val="20"/>
                <w:u w:val="single"/>
                <w:lang w:val="en-US"/>
              </w:rPr>
            </w:pPr>
            <w:r w:rsidRPr="00A26195">
              <w:rPr>
                <w:b/>
                <w:bCs/>
                <w:color w:val="404040" w:themeColor="text1" w:themeTint="BF"/>
                <w:sz w:val="20"/>
                <w:szCs w:val="20"/>
                <w:u w:val="single"/>
                <w:lang w:val="en-US"/>
              </w:rPr>
              <w:t xml:space="preserve">2 </w:t>
            </w:r>
            <w:r w:rsidR="000410C5" w:rsidRPr="00A26195">
              <w:rPr>
                <w:b/>
                <w:bCs/>
                <w:color w:val="404040" w:themeColor="text1" w:themeTint="BF"/>
                <w:sz w:val="20"/>
                <w:szCs w:val="20"/>
                <w:u w:val="single"/>
                <w:lang w:val="en-US"/>
              </w:rPr>
              <w:t>411</w:t>
            </w:r>
          </w:p>
        </w:tc>
        <w:tc>
          <w:tcPr>
            <w:tcW w:w="992" w:type="dxa"/>
            <w:tcBorders>
              <w:bottom w:val="single" w:sz="4" w:space="0" w:color="auto"/>
            </w:tcBorders>
            <w:shd w:val="clear" w:color="auto" w:fill="FFFFFF"/>
          </w:tcPr>
          <w:p w14:paraId="3E3EF301" w14:textId="65685EDD" w:rsidR="00D32676" w:rsidRPr="00A26195" w:rsidRDefault="000410C5" w:rsidP="00D32676">
            <w:pPr>
              <w:shd w:val="clear" w:color="auto" w:fill="FFFFFF"/>
              <w:jc w:val="center"/>
              <w:rPr>
                <w:b/>
                <w:bCs/>
                <w:color w:val="404040" w:themeColor="text1" w:themeTint="BF"/>
                <w:sz w:val="20"/>
                <w:szCs w:val="20"/>
                <w:u w:val="single"/>
                <w:lang w:val="en-US"/>
              </w:rPr>
            </w:pPr>
            <w:r w:rsidRPr="00A26195">
              <w:rPr>
                <w:b/>
                <w:bCs/>
                <w:sz w:val="20"/>
                <w:szCs w:val="20"/>
                <w:u w:val="single"/>
                <w:lang w:val="en-US"/>
              </w:rPr>
              <w:t>1 683</w:t>
            </w:r>
          </w:p>
        </w:tc>
      </w:tr>
    </w:tbl>
    <w:p w14:paraId="6F7A0A63" w14:textId="5A4DA5D0" w:rsidR="001F07B6" w:rsidRPr="00A26195" w:rsidRDefault="001F07B6" w:rsidP="00C012F7">
      <w:pPr>
        <w:rPr>
          <w:b/>
          <w:bCs/>
          <w:color w:val="404040" w:themeColor="text1" w:themeTint="BF"/>
          <w:sz w:val="20"/>
          <w:szCs w:val="20"/>
          <w:lang w:val="uk-UA"/>
        </w:rPr>
      </w:pPr>
    </w:p>
    <w:p w14:paraId="1D8A0F32" w14:textId="00DAE64E" w:rsidR="00A46121" w:rsidRPr="00A26195" w:rsidRDefault="00A46121" w:rsidP="00C012F7">
      <w:pPr>
        <w:rPr>
          <w:color w:val="404040" w:themeColor="text1" w:themeTint="BF"/>
          <w:sz w:val="20"/>
          <w:szCs w:val="20"/>
          <w:lang w:val="uk-UA"/>
        </w:rPr>
      </w:pPr>
      <w:r w:rsidRPr="00A26195">
        <w:rPr>
          <w:color w:val="404040" w:themeColor="text1" w:themeTint="BF"/>
          <w:sz w:val="20"/>
          <w:szCs w:val="20"/>
          <w:lang w:val="uk-UA"/>
        </w:rPr>
        <w:t xml:space="preserve">Затверджено до випуску та підписано </w:t>
      </w:r>
      <w:r w:rsidR="006537FB" w:rsidRPr="00A26195">
        <w:rPr>
          <w:color w:val="404040" w:themeColor="text1" w:themeTint="BF"/>
          <w:sz w:val="20"/>
          <w:szCs w:val="20"/>
          <w:lang w:val="uk-UA"/>
        </w:rPr>
        <w:t>20 липня</w:t>
      </w:r>
      <w:r w:rsidR="001B36CD" w:rsidRPr="00A26195">
        <w:rPr>
          <w:color w:val="404040" w:themeColor="text1" w:themeTint="BF"/>
          <w:sz w:val="20"/>
          <w:szCs w:val="20"/>
          <w:lang w:val="uk-UA"/>
        </w:rPr>
        <w:t xml:space="preserve"> 2024</w:t>
      </w:r>
      <w:r w:rsidR="000E5EF3" w:rsidRPr="00A26195">
        <w:rPr>
          <w:color w:val="404040" w:themeColor="text1" w:themeTint="BF"/>
          <w:sz w:val="20"/>
          <w:szCs w:val="20"/>
          <w:lang w:val="uk-UA"/>
        </w:rPr>
        <w:t xml:space="preserve"> р.</w:t>
      </w:r>
    </w:p>
    <w:p w14:paraId="0E730240" w14:textId="77777777" w:rsidR="00C90C93" w:rsidRPr="00A26195" w:rsidRDefault="00C90C93" w:rsidP="00C012F7">
      <w:pPr>
        <w:shd w:val="clear" w:color="auto" w:fill="FFFFFF"/>
        <w:ind w:firstLine="709"/>
        <w:jc w:val="both"/>
        <w:outlineLvl w:val="0"/>
        <w:rPr>
          <w:b/>
          <w:bCs/>
          <w:color w:val="404040" w:themeColor="text1" w:themeTint="BF"/>
          <w:spacing w:val="-2"/>
          <w:sz w:val="20"/>
          <w:szCs w:val="20"/>
          <w:lang w:val="uk-UA"/>
        </w:rPr>
      </w:pPr>
    </w:p>
    <w:p w14:paraId="47CF30CE" w14:textId="1D4BBFAF" w:rsidR="00752554" w:rsidRPr="00A26195" w:rsidRDefault="00752554" w:rsidP="00C012F7">
      <w:pPr>
        <w:shd w:val="clear" w:color="auto" w:fill="FFFFFF"/>
        <w:ind w:firstLine="709"/>
        <w:jc w:val="both"/>
        <w:outlineLvl w:val="0"/>
        <w:rPr>
          <w:b/>
          <w:bCs/>
          <w:color w:val="404040" w:themeColor="text1" w:themeTint="BF"/>
          <w:spacing w:val="-2"/>
          <w:sz w:val="20"/>
          <w:szCs w:val="20"/>
          <w:lang w:val="uk-UA"/>
        </w:rPr>
      </w:pPr>
      <w:r w:rsidRPr="00A26195">
        <w:rPr>
          <w:b/>
          <w:bCs/>
          <w:color w:val="404040" w:themeColor="text1" w:themeTint="BF"/>
          <w:spacing w:val="-2"/>
          <w:sz w:val="20"/>
          <w:szCs w:val="20"/>
          <w:lang w:val="uk-UA"/>
        </w:rPr>
        <w:t xml:space="preserve">6.1. </w:t>
      </w:r>
      <w:r w:rsidR="00773AE7" w:rsidRPr="00A26195">
        <w:rPr>
          <w:b/>
          <w:bCs/>
          <w:color w:val="404040" w:themeColor="text1" w:themeTint="BF"/>
          <w:spacing w:val="-2"/>
          <w:sz w:val="20"/>
          <w:szCs w:val="20"/>
          <w:lang w:val="uk-UA"/>
        </w:rPr>
        <w:t>Чистий дохід від реалізації послуг</w:t>
      </w:r>
      <w:r w:rsidR="00994FA8" w:rsidRPr="00A26195">
        <w:rPr>
          <w:b/>
          <w:bCs/>
          <w:color w:val="404040" w:themeColor="text1" w:themeTint="BF"/>
          <w:spacing w:val="-2"/>
          <w:sz w:val="20"/>
          <w:szCs w:val="20"/>
          <w:lang w:val="uk-UA"/>
        </w:rPr>
        <w:t>, інші доходи</w:t>
      </w:r>
    </w:p>
    <w:p w14:paraId="09766A18" w14:textId="5CFB111B" w:rsidR="00FA56BD" w:rsidRPr="00A26195" w:rsidRDefault="008A3780" w:rsidP="00C012F7">
      <w:pPr>
        <w:autoSpaceDE w:val="0"/>
        <w:autoSpaceDN w:val="0"/>
        <w:adjustRightInd w:val="0"/>
        <w:jc w:val="both"/>
        <w:rPr>
          <w:color w:val="404040" w:themeColor="text1" w:themeTint="BF"/>
          <w:sz w:val="20"/>
          <w:szCs w:val="20"/>
          <w:lang w:val="uk-UA"/>
        </w:rPr>
      </w:pPr>
      <w:r w:rsidRPr="00A26195">
        <w:rPr>
          <w:color w:val="404040" w:themeColor="text1" w:themeTint="BF"/>
          <w:sz w:val="20"/>
          <w:szCs w:val="20"/>
          <w:lang w:val="uk-UA"/>
        </w:rPr>
        <w:t xml:space="preserve">     </w:t>
      </w:r>
      <w:r w:rsidR="0078195F" w:rsidRPr="00A26195">
        <w:rPr>
          <w:color w:val="404040" w:themeColor="text1" w:themeTint="BF"/>
          <w:sz w:val="20"/>
          <w:szCs w:val="20"/>
          <w:lang w:val="uk-UA"/>
        </w:rPr>
        <w:t>З</w:t>
      </w:r>
      <w:r w:rsidR="005D55B7" w:rsidRPr="00A26195">
        <w:rPr>
          <w:color w:val="404040" w:themeColor="text1" w:themeTint="BF"/>
          <w:sz w:val="20"/>
          <w:szCs w:val="20"/>
          <w:lang w:val="uk-UA"/>
        </w:rPr>
        <w:t xml:space="preserve">а </w:t>
      </w:r>
      <w:r w:rsidR="00670309" w:rsidRPr="00A26195">
        <w:rPr>
          <w:color w:val="404040" w:themeColor="text1" w:themeTint="BF"/>
          <w:sz w:val="20"/>
          <w:szCs w:val="20"/>
          <w:lang w:val="uk-UA"/>
        </w:rPr>
        <w:t>1 півріччя</w:t>
      </w:r>
      <w:r w:rsidR="00B1193F" w:rsidRPr="00A26195">
        <w:rPr>
          <w:color w:val="404040" w:themeColor="text1" w:themeTint="BF"/>
          <w:sz w:val="20"/>
          <w:szCs w:val="20"/>
          <w:lang w:val="uk-UA"/>
        </w:rPr>
        <w:t xml:space="preserve"> 2024 року</w:t>
      </w:r>
      <w:r w:rsidR="005D55B7" w:rsidRPr="00A26195">
        <w:rPr>
          <w:color w:val="404040" w:themeColor="text1" w:themeTint="BF"/>
          <w:sz w:val="20"/>
          <w:szCs w:val="20"/>
          <w:lang w:val="uk-UA"/>
        </w:rPr>
        <w:t xml:space="preserve"> (з</w:t>
      </w:r>
      <w:r w:rsidR="0078195F" w:rsidRPr="00A26195">
        <w:rPr>
          <w:color w:val="404040" w:themeColor="text1" w:themeTint="BF"/>
          <w:sz w:val="20"/>
          <w:szCs w:val="20"/>
          <w:lang w:val="uk-UA"/>
        </w:rPr>
        <w:t xml:space="preserve"> </w:t>
      </w:r>
      <w:r w:rsidR="00670309" w:rsidRPr="00A26195">
        <w:rPr>
          <w:color w:val="404040" w:themeColor="text1" w:themeTint="BF"/>
          <w:sz w:val="20"/>
          <w:szCs w:val="20"/>
          <w:lang w:val="uk-UA"/>
        </w:rPr>
        <w:t xml:space="preserve">1 січня по 30 червня </w:t>
      </w:r>
      <w:r w:rsidR="00B1193F" w:rsidRPr="00A26195">
        <w:rPr>
          <w:color w:val="404040" w:themeColor="text1" w:themeTint="BF"/>
          <w:sz w:val="20"/>
          <w:szCs w:val="20"/>
          <w:lang w:val="uk-UA"/>
        </w:rPr>
        <w:t xml:space="preserve"> 2024 </w:t>
      </w:r>
      <w:r w:rsidR="0058562C" w:rsidRPr="00A26195">
        <w:rPr>
          <w:color w:val="404040" w:themeColor="text1" w:themeTint="BF"/>
          <w:sz w:val="20"/>
          <w:szCs w:val="20"/>
          <w:lang w:val="uk-UA"/>
        </w:rPr>
        <w:t>р.</w:t>
      </w:r>
      <w:r w:rsidR="005D55B7" w:rsidRPr="00A26195">
        <w:rPr>
          <w:color w:val="404040" w:themeColor="text1" w:themeTint="BF"/>
          <w:sz w:val="20"/>
          <w:szCs w:val="20"/>
          <w:lang w:val="uk-UA"/>
        </w:rPr>
        <w:t>)</w:t>
      </w:r>
      <w:r w:rsidR="00FA56BD" w:rsidRPr="00A26195">
        <w:rPr>
          <w:color w:val="404040" w:themeColor="text1" w:themeTint="BF"/>
          <w:sz w:val="20"/>
          <w:szCs w:val="20"/>
          <w:lang w:val="uk-UA"/>
        </w:rPr>
        <w:t xml:space="preserve"> Товариство отримало дохід у розмірі </w:t>
      </w:r>
      <w:r w:rsidR="0070768C" w:rsidRPr="00A26195">
        <w:rPr>
          <w:color w:val="404040" w:themeColor="text1" w:themeTint="BF"/>
          <w:sz w:val="20"/>
          <w:szCs w:val="20"/>
        </w:rPr>
        <w:t>1 219</w:t>
      </w:r>
      <w:r w:rsidR="00FA56BD" w:rsidRPr="00A26195">
        <w:rPr>
          <w:color w:val="404040" w:themeColor="text1" w:themeTint="BF"/>
          <w:sz w:val="20"/>
          <w:szCs w:val="20"/>
          <w:lang w:val="uk-UA"/>
        </w:rPr>
        <w:t xml:space="preserve"> тис. грн. від </w:t>
      </w:r>
      <w:r w:rsidR="003E5793" w:rsidRPr="00A26195">
        <w:rPr>
          <w:color w:val="404040" w:themeColor="text1" w:themeTint="BF"/>
          <w:sz w:val="20"/>
          <w:szCs w:val="20"/>
          <w:lang w:val="uk-UA"/>
        </w:rPr>
        <w:t>управління активами інституційних інвесторів</w:t>
      </w:r>
      <w:r w:rsidR="0078195F" w:rsidRPr="00A26195">
        <w:rPr>
          <w:color w:val="404040" w:themeColor="text1" w:themeTint="BF"/>
          <w:sz w:val="20"/>
          <w:szCs w:val="20"/>
          <w:lang w:val="uk-UA"/>
        </w:rPr>
        <w:t>.</w:t>
      </w:r>
    </w:p>
    <w:p w14:paraId="3721235F" w14:textId="05924D65" w:rsidR="00D02416" w:rsidRPr="00A26195" w:rsidRDefault="00D02416" w:rsidP="00C012F7">
      <w:pPr>
        <w:autoSpaceDE w:val="0"/>
        <w:autoSpaceDN w:val="0"/>
        <w:adjustRightInd w:val="0"/>
        <w:jc w:val="both"/>
        <w:rPr>
          <w:color w:val="404040" w:themeColor="text1" w:themeTint="BF"/>
          <w:sz w:val="20"/>
          <w:szCs w:val="20"/>
          <w:lang w:val="uk-UA"/>
        </w:rPr>
      </w:pPr>
      <w:r w:rsidRPr="00A26195">
        <w:rPr>
          <w:b/>
          <w:bCs/>
          <w:color w:val="404040" w:themeColor="text1" w:themeTint="BF"/>
          <w:sz w:val="20"/>
          <w:szCs w:val="20"/>
          <w:lang w:val="uk-UA"/>
        </w:rPr>
        <w:t xml:space="preserve">Інші операційні </w:t>
      </w:r>
      <w:r w:rsidR="009F4043" w:rsidRPr="00A26195">
        <w:rPr>
          <w:b/>
          <w:bCs/>
          <w:color w:val="404040" w:themeColor="text1" w:themeTint="BF"/>
          <w:sz w:val="20"/>
          <w:szCs w:val="20"/>
          <w:lang w:val="uk-UA"/>
        </w:rPr>
        <w:t>доходи</w:t>
      </w:r>
      <w:r w:rsidR="009F4043" w:rsidRPr="00A26195">
        <w:rPr>
          <w:color w:val="404040" w:themeColor="text1" w:themeTint="BF"/>
          <w:sz w:val="20"/>
          <w:szCs w:val="20"/>
          <w:lang w:val="uk-UA"/>
        </w:rPr>
        <w:t xml:space="preserve"> на загальну суму </w:t>
      </w:r>
      <w:r w:rsidR="00C10373" w:rsidRPr="00A26195">
        <w:rPr>
          <w:color w:val="404040" w:themeColor="text1" w:themeTint="BF"/>
          <w:sz w:val="20"/>
          <w:szCs w:val="20"/>
          <w:lang w:val="uk-UA"/>
        </w:rPr>
        <w:t>–</w:t>
      </w:r>
      <w:r w:rsidR="009F4043" w:rsidRPr="00A26195">
        <w:rPr>
          <w:color w:val="404040" w:themeColor="text1" w:themeTint="BF"/>
          <w:sz w:val="20"/>
          <w:szCs w:val="20"/>
          <w:lang w:val="uk-UA"/>
        </w:rPr>
        <w:t xml:space="preserve"> </w:t>
      </w:r>
      <w:r w:rsidR="00807C0E" w:rsidRPr="00A26195">
        <w:rPr>
          <w:color w:val="404040" w:themeColor="text1" w:themeTint="BF"/>
          <w:sz w:val="20"/>
          <w:szCs w:val="20"/>
        </w:rPr>
        <w:t xml:space="preserve">59 </w:t>
      </w:r>
      <w:r w:rsidR="009F4043" w:rsidRPr="00A26195">
        <w:rPr>
          <w:color w:val="404040" w:themeColor="text1" w:themeTint="BF"/>
          <w:sz w:val="20"/>
          <w:szCs w:val="20"/>
          <w:lang w:val="uk-UA"/>
        </w:rPr>
        <w:t xml:space="preserve"> </w:t>
      </w:r>
      <w:proofErr w:type="spellStart"/>
      <w:r w:rsidR="009F4043" w:rsidRPr="00A26195">
        <w:rPr>
          <w:color w:val="404040" w:themeColor="text1" w:themeTint="BF"/>
          <w:sz w:val="20"/>
          <w:szCs w:val="20"/>
          <w:lang w:val="uk-UA"/>
        </w:rPr>
        <w:t>тис.грн</w:t>
      </w:r>
      <w:proofErr w:type="spellEnd"/>
      <w:r w:rsidR="009F4043" w:rsidRPr="00A26195">
        <w:rPr>
          <w:color w:val="404040" w:themeColor="text1" w:themeTint="BF"/>
          <w:sz w:val="20"/>
          <w:szCs w:val="20"/>
          <w:lang w:val="uk-UA"/>
        </w:rPr>
        <w:t>., складаються з :</w:t>
      </w:r>
    </w:p>
    <w:p w14:paraId="4090C214" w14:textId="5A29CFCC" w:rsidR="00646056" w:rsidRPr="00A26195" w:rsidRDefault="00646056" w:rsidP="00BD74B0">
      <w:pPr>
        <w:pStyle w:val="a7"/>
        <w:numPr>
          <w:ilvl w:val="0"/>
          <w:numId w:val="10"/>
        </w:numPr>
        <w:autoSpaceDE w:val="0"/>
        <w:autoSpaceDN w:val="0"/>
        <w:adjustRightInd w:val="0"/>
        <w:spacing w:line="240" w:lineRule="auto"/>
        <w:jc w:val="both"/>
        <w:rPr>
          <w:rFonts w:ascii="Times New Roman" w:hAnsi="Times New Roman"/>
          <w:color w:val="404040" w:themeColor="text1" w:themeTint="BF"/>
          <w:sz w:val="20"/>
          <w:szCs w:val="20"/>
          <w:lang w:val="uk-UA"/>
        </w:rPr>
      </w:pPr>
      <w:r w:rsidRPr="00A26195">
        <w:rPr>
          <w:rFonts w:ascii="Times New Roman" w:hAnsi="Times New Roman"/>
          <w:color w:val="404040" w:themeColor="text1" w:themeTint="BF"/>
          <w:sz w:val="20"/>
          <w:szCs w:val="20"/>
          <w:lang w:val="uk-UA"/>
        </w:rPr>
        <w:t xml:space="preserve">коригування кредитного резерву при погашенні дебіторської заборгованості </w:t>
      </w:r>
      <w:r w:rsidR="00AB696E" w:rsidRPr="00A26195">
        <w:rPr>
          <w:rFonts w:ascii="Times New Roman" w:hAnsi="Times New Roman"/>
          <w:color w:val="404040" w:themeColor="text1" w:themeTint="BF"/>
          <w:sz w:val="20"/>
          <w:szCs w:val="20"/>
          <w:lang w:val="uk-UA"/>
        </w:rPr>
        <w:t>–</w:t>
      </w:r>
      <w:r w:rsidRPr="00A26195">
        <w:rPr>
          <w:rFonts w:ascii="Times New Roman" w:hAnsi="Times New Roman"/>
          <w:color w:val="404040" w:themeColor="text1" w:themeTint="BF"/>
          <w:sz w:val="20"/>
          <w:szCs w:val="20"/>
          <w:lang w:val="uk-UA"/>
        </w:rPr>
        <w:t xml:space="preserve"> </w:t>
      </w:r>
      <w:r w:rsidR="00793897" w:rsidRPr="00A26195">
        <w:rPr>
          <w:rFonts w:ascii="Times New Roman" w:hAnsi="Times New Roman"/>
          <w:color w:val="404040" w:themeColor="text1" w:themeTint="BF"/>
          <w:sz w:val="20"/>
          <w:szCs w:val="20"/>
        </w:rPr>
        <w:t>59</w:t>
      </w:r>
      <w:r w:rsidR="00AB696E" w:rsidRPr="00A26195">
        <w:rPr>
          <w:rFonts w:ascii="Times New Roman" w:hAnsi="Times New Roman"/>
          <w:color w:val="404040" w:themeColor="text1" w:themeTint="BF"/>
          <w:sz w:val="20"/>
          <w:szCs w:val="20"/>
          <w:lang w:val="uk-UA"/>
        </w:rPr>
        <w:t xml:space="preserve"> </w:t>
      </w:r>
      <w:proofErr w:type="spellStart"/>
      <w:r w:rsidR="00AB696E" w:rsidRPr="00A26195">
        <w:rPr>
          <w:rFonts w:ascii="Times New Roman" w:hAnsi="Times New Roman"/>
          <w:color w:val="404040" w:themeColor="text1" w:themeTint="BF"/>
          <w:sz w:val="20"/>
          <w:szCs w:val="20"/>
          <w:lang w:val="uk-UA"/>
        </w:rPr>
        <w:t>тис.грн</w:t>
      </w:r>
      <w:proofErr w:type="spellEnd"/>
      <w:r w:rsidR="00AB696E" w:rsidRPr="00A26195">
        <w:rPr>
          <w:rFonts w:ascii="Times New Roman" w:hAnsi="Times New Roman"/>
          <w:color w:val="404040" w:themeColor="text1" w:themeTint="BF"/>
          <w:sz w:val="20"/>
          <w:szCs w:val="20"/>
          <w:lang w:val="uk-UA"/>
        </w:rPr>
        <w:t>.</w:t>
      </w:r>
    </w:p>
    <w:p w14:paraId="5C3EC558" w14:textId="386D5536" w:rsidR="00BA67F1" w:rsidRPr="00A26195" w:rsidRDefault="008A3780" w:rsidP="00C012F7">
      <w:pPr>
        <w:autoSpaceDE w:val="0"/>
        <w:autoSpaceDN w:val="0"/>
        <w:adjustRightInd w:val="0"/>
        <w:jc w:val="both"/>
        <w:rPr>
          <w:color w:val="404040" w:themeColor="text1" w:themeTint="BF"/>
          <w:sz w:val="20"/>
          <w:szCs w:val="20"/>
          <w:lang w:val="uk-UA"/>
        </w:rPr>
      </w:pPr>
      <w:r w:rsidRPr="00A26195">
        <w:rPr>
          <w:b/>
          <w:bCs/>
          <w:color w:val="404040" w:themeColor="text1" w:themeTint="BF"/>
          <w:sz w:val="20"/>
          <w:szCs w:val="20"/>
          <w:lang w:val="uk-UA"/>
        </w:rPr>
        <w:t xml:space="preserve">     </w:t>
      </w:r>
      <w:r w:rsidR="00994FA8" w:rsidRPr="00A26195">
        <w:rPr>
          <w:b/>
          <w:bCs/>
          <w:color w:val="404040" w:themeColor="text1" w:themeTint="BF"/>
          <w:sz w:val="20"/>
          <w:szCs w:val="20"/>
          <w:lang w:val="uk-UA"/>
        </w:rPr>
        <w:t>Інші фінансові доходи</w:t>
      </w:r>
      <w:r w:rsidR="00A637DD" w:rsidRPr="00A26195">
        <w:rPr>
          <w:b/>
          <w:bCs/>
          <w:color w:val="404040" w:themeColor="text1" w:themeTint="BF"/>
          <w:sz w:val="20"/>
          <w:szCs w:val="20"/>
          <w:lang w:val="uk-UA"/>
        </w:rPr>
        <w:t xml:space="preserve"> </w:t>
      </w:r>
      <w:r w:rsidR="00671C77" w:rsidRPr="00A26195">
        <w:rPr>
          <w:b/>
          <w:bCs/>
          <w:color w:val="404040" w:themeColor="text1" w:themeTint="BF"/>
          <w:sz w:val="20"/>
          <w:szCs w:val="20"/>
          <w:lang w:val="uk-UA"/>
        </w:rPr>
        <w:t xml:space="preserve">складаються з </w:t>
      </w:r>
      <w:r w:rsidR="00B704A2" w:rsidRPr="00A26195">
        <w:rPr>
          <w:color w:val="404040" w:themeColor="text1" w:themeTint="BF"/>
          <w:spacing w:val="-2"/>
          <w:sz w:val="20"/>
          <w:szCs w:val="20"/>
          <w:lang w:val="uk-UA"/>
        </w:rPr>
        <w:t xml:space="preserve">нарахованого </w:t>
      </w:r>
      <w:r w:rsidR="00927030" w:rsidRPr="00A26195">
        <w:rPr>
          <w:color w:val="404040" w:themeColor="text1" w:themeTint="BF"/>
          <w:sz w:val="20"/>
          <w:szCs w:val="20"/>
          <w:lang w:val="uk-UA"/>
        </w:rPr>
        <w:t xml:space="preserve">відсотку </w:t>
      </w:r>
      <w:r w:rsidR="000B208B" w:rsidRPr="00A26195">
        <w:rPr>
          <w:color w:val="404040" w:themeColor="text1" w:themeTint="BF"/>
          <w:sz w:val="20"/>
          <w:szCs w:val="20"/>
          <w:lang w:val="uk-UA"/>
        </w:rPr>
        <w:t>по депозитним вкладам</w:t>
      </w:r>
      <w:r w:rsidR="00561CB7" w:rsidRPr="00A26195">
        <w:rPr>
          <w:color w:val="404040" w:themeColor="text1" w:themeTint="BF"/>
          <w:sz w:val="20"/>
          <w:szCs w:val="20"/>
          <w:lang w:val="uk-UA"/>
        </w:rPr>
        <w:t xml:space="preserve"> на загальну суму </w:t>
      </w:r>
      <w:r w:rsidR="0070768C" w:rsidRPr="00A26195">
        <w:rPr>
          <w:color w:val="404040" w:themeColor="text1" w:themeTint="BF"/>
          <w:sz w:val="20"/>
          <w:szCs w:val="20"/>
        </w:rPr>
        <w:t>85</w:t>
      </w:r>
      <w:r w:rsidR="002F3085" w:rsidRPr="00A26195">
        <w:rPr>
          <w:color w:val="404040" w:themeColor="text1" w:themeTint="BF"/>
          <w:sz w:val="20"/>
          <w:szCs w:val="20"/>
          <w:lang w:val="uk-UA"/>
        </w:rPr>
        <w:t xml:space="preserve"> </w:t>
      </w:r>
      <w:proofErr w:type="spellStart"/>
      <w:r w:rsidR="002F3085" w:rsidRPr="00A26195">
        <w:rPr>
          <w:color w:val="404040" w:themeColor="text1" w:themeTint="BF"/>
          <w:sz w:val="20"/>
          <w:szCs w:val="20"/>
          <w:lang w:val="uk-UA"/>
        </w:rPr>
        <w:t>тис.грн</w:t>
      </w:r>
      <w:proofErr w:type="spellEnd"/>
      <w:r w:rsidR="002F3085" w:rsidRPr="00A26195">
        <w:rPr>
          <w:color w:val="404040" w:themeColor="text1" w:themeTint="BF"/>
          <w:sz w:val="20"/>
          <w:szCs w:val="20"/>
          <w:lang w:val="uk-UA"/>
        </w:rPr>
        <w:t>.</w:t>
      </w:r>
    </w:p>
    <w:p w14:paraId="5A2B2423" w14:textId="13601D4F" w:rsidR="005B7C00" w:rsidRPr="00A26195" w:rsidRDefault="00EB66DC" w:rsidP="00C012F7">
      <w:pPr>
        <w:pStyle w:val="af5"/>
        <w:rPr>
          <w:rFonts w:ascii="Times New Roman" w:hAnsi="Times New Roman"/>
          <w:color w:val="404040" w:themeColor="text1" w:themeTint="BF"/>
          <w:sz w:val="20"/>
          <w:szCs w:val="20"/>
          <w:lang w:val="uk-UA"/>
        </w:rPr>
      </w:pPr>
      <w:r w:rsidRPr="00A26195">
        <w:rPr>
          <w:rFonts w:ascii="Times New Roman" w:hAnsi="Times New Roman"/>
          <w:color w:val="404040" w:themeColor="text1" w:themeTint="BF"/>
          <w:sz w:val="20"/>
          <w:szCs w:val="20"/>
          <w:lang w:val="uk-UA"/>
        </w:rPr>
        <w:t xml:space="preserve">     </w:t>
      </w:r>
    </w:p>
    <w:p w14:paraId="1DAA562B" w14:textId="69511F89" w:rsidR="004764D5" w:rsidRPr="00A26195" w:rsidRDefault="00EB66DC" w:rsidP="00C012F7">
      <w:pPr>
        <w:autoSpaceDE w:val="0"/>
        <w:autoSpaceDN w:val="0"/>
        <w:adjustRightInd w:val="0"/>
        <w:rPr>
          <w:rFonts w:eastAsia="Calibri"/>
          <w:color w:val="404040" w:themeColor="text1" w:themeTint="BF"/>
          <w:sz w:val="20"/>
          <w:szCs w:val="20"/>
          <w:lang w:val="uk-UA"/>
        </w:rPr>
      </w:pPr>
      <w:r w:rsidRPr="00A26195">
        <w:rPr>
          <w:rFonts w:eastAsia="Calibri"/>
          <w:color w:val="404040" w:themeColor="text1" w:themeTint="BF"/>
          <w:sz w:val="20"/>
          <w:szCs w:val="20"/>
          <w:lang w:val="uk-UA"/>
        </w:rPr>
        <w:t xml:space="preserve">     </w:t>
      </w:r>
      <w:r w:rsidR="00B5196A" w:rsidRPr="00A26195">
        <w:rPr>
          <w:rFonts w:eastAsia="Calibri"/>
          <w:color w:val="404040" w:themeColor="text1" w:themeTint="BF"/>
          <w:sz w:val="20"/>
          <w:szCs w:val="20"/>
          <w:lang w:val="uk-UA"/>
        </w:rPr>
        <w:t xml:space="preserve">АТ "ПЕРШИЙ УКРАЇНСЬКИЙ МIЖНАРОДНИЙ БАНК" </w:t>
      </w:r>
      <w:r w:rsidRPr="00A26195">
        <w:rPr>
          <w:rFonts w:eastAsia="Calibri"/>
          <w:color w:val="404040" w:themeColor="text1" w:themeTint="BF"/>
          <w:sz w:val="20"/>
          <w:szCs w:val="20"/>
          <w:lang w:val="uk-UA"/>
        </w:rPr>
        <w:t>нарахув</w:t>
      </w:r>
      <w:r w:rsidR="00B4295C" w:rsidRPr="00A26195">
        <w:rPr>
          <w:rFonts w:eastAsia="Calibri"/>
          <w:color w:val="404040" w:themeColor="text1" w:themeTint="BF"/>
          <w:sz w:val="20"/>
          <w:szCs w:val="20"/>
          <w:lang w:val="uk-UA"/>
        </w:rPr>
        <w:t>ав</w:t>
      </w:r>
      <w:r w:rsidRPr="00A26195">
        <w:rPr>
          <w:rFonts w:eastAsia="Calibri"/>
          <w:color w:val="404040" w:themeColor="text1" w:themeTint="BF"/>
          <w:sz w:val="20"/>
          <w:szCs w:val="20"/>
          <w:lang w:val="uk-UA"/>
        </w:rPr>
        <w:t xml:space="preserve"> </w:t>
      </w:r>
      <w:r w:rsidR="00C84DBD" w:rsidRPr="00A26195">
        <w:rPr>
          <w:rFonts w:eastAsia="Calibri"/>
          <w:color w:val="404040" w:themeColor="text1" w:themeTint="BF"/>
          <w:sz w:val="20"/>
          <w:szCs w:val="20"/>
          <w:lang w:val="uk-UA"/>
        </w:rPr>
        <w:t xml:space="preserve">відсотки по </w:t>
      </w:r>
      <w:r w:rsidR="00E955BD" w:rsidRPr="00A26195">
        <w:rPr>
          <w:rFonts w:eastAsia="Calibri"/>
          <w:color w:val="404040" w:themeColor="text1" w:themeTint="BF"/>
          <w:sz w:val="20"/>
          <w:szCs w:val="20"/>
          <w:lang w:val="uk-UA"/>
        </w:rPr>
        <w:t>Д</w:t>
      </w:r>
      <w:r w:rsidR="00C84DBD" w:rsidRPr="00A26195">
        <w:rPr>
          <w:rFonts w:eastAsia="Calibri"/>
          <w:color w:val="404040" w:themeColor="text1" w:themeTint="BF"/>
          <w:sz w:val="20"/>
          <w:szCs w:val="20"/>
          <w:lang w:val="uk-UA"/>
        </w:rPr>
        <w:t>епозитн</w:t>
      </w:r>
      <w:r w:rsidR="0068796C" w:rsidRPr="00A26195">
        <w:rPr>
          <w:rFonts w:eastAsia="Calibri"/>
          <w:color w:val="404040" w:themeColor="text1" w:themeTint="BF"/>
          <w:sz w:val="20"/>
          <w:szCs w:val="20"/>
          <w:lang w:val="uk-UA"/>
        </w:rPr>
        <w:t>и</w:t>
      </w:r>
      <w:r w:rsidR="00C84DBD" w:rsidRPr="00A26195">
        <w:rPr>
          <w:rFonts w:eastAsia="Calibri"/>
          <w:color w:val="404040" w:themeColor="text1" w:themeTint="BF"/>
          <w:sz w:val="20"/>
          <w:szCs w:val="20"/>
          <w:lang w:val="uk-UA"/>
        </w:rPr>
        <w:t>м договор</w:t>
      </w:r>
      <w:r w:rsidR="005E3004" w:rsidRPr="00A26195">
        <w:rPr>
          <w:rFonts w:eastAsia="Calibri"/>
          <w:color w:val="404040" w:themeColor="text1" w:themeTint="BF"/>
          <w:sz w:val="20"/>
          <w:szCs w:val="20"/>
          <w:lang w:val="uk-UA"/>
        </w:rPr>
        <w:t>ам</w:t>
      </w:r>
      <w:r w:rsidR="0068796C" w:rsidRPr="00A26195">
        <w:rPr>
          <w:rFonts w:eastAsia="Calibri"/>
          <w:color w:val="404040" w:themeColor="text1" w:themeTint="BF"/>
          <w:sz w:val="20"/>
          <w:szCs w:val="20"/>
          <w:lang w:val="uk-UA"/>
        </w:rPr>
        <w:t>:</w:t>
      </w:r>
    </w:p>
    <w:p w14:paraId="7A98198E" w14:textId="2E602190" w:rsidR="001F289F" w:rsidRPr="00A26195" w:rsidRDefault="001F289F" w:rsidP="00C012F7">
      <w:pPr>
        <w:autoSpaceDE w:val="0"/>
        <w:autoSpaceDN w:val="0"/>
        <w:adjustRightInd w:val="0"/>
        <w:jc w:val="right"/>
        <w:rPr>
          <w:rFonts w:eastAsia="Calibri"/>
          <w:color w:val="404040" w:themeColor="text1" w:themeTint="BF"/>
          <w:sz w:val="20"/>
          <w:szCs w:val="20"/>
          <w:lang w:val="uk-UA"/>
        </w:rPr>
      </w:pPr>
    </w:p>
    <w:tbl>
      <w:tblPr>
        <w:tblStyle w:val="a4"/>
        <w:tblW w:w="9918" w:type="dxa"/>
        <w:tblLayout w:type="fixed"/>
        <w:tblLook w:val="04A0" w:firstRow="1" w:lastRow="0" w:firstColumn="1" w:lastColumn="0" w:noHBand="0" w:noVBand="1"/>
      </w:tblPr>
      <w:tblGrid>
        <w:gridCol w:w="8500"/>
        <w:gridCol w:w="1412"/>
        <w:gridCol w:w="6"/>
      </w:tblGrid>
      <w:tr w:rsidR="00C45F0A" w:rsidRPr="00A26195" w14:paraId="6BA5AC42" w14:textId="77777777" w:rsidTr="006E70CE">
        <w:trPr>
          <w:gridAfter w:val="1"/>
          <w:wAfter w:w="6" w:type="dxa"/>
        </w:trPr>
        <w:tc>
          <w:tcPr>
            <w:tcW w:w="8500" w:type="dxa"/>
            <w:shd w:val="clear" w:color="auto" w:fill="auto"/>
          </w:tcPr>
          <w:p w14:paraId="2FE3FAB9" w14:textId="1F53F48F" w:rsidR="00C45F0A" w:rsidRPr="00A26195" w:rsidRDefault="00C45F0A" w:rsidP="00C45F0A">
            <w:pPr>
              <w:autoSpaceDE w:val="0"/>
              <w:autoSpaceDN w:val="0"/>
              <w:adjustRightInd w:val="0"/>
              <w:rPr>
                <w:rFonts w:eastAsia="Calibri"/>
                <w:color w:val="404040" w:themeColor="text1" w:themeTint="BF"/>
                <w:sz w:val="20"/>
                <w:szCs w:val="20"/>
              </w:rPr>
            </w:pPr>
          </w:p>
        </w:tc>
        <w:tc>
          <w:tcPr>
            <w:tcW w:w="1412" w:type="dxa"/>
          </w:tcPr>
          <w:p w14:paraId="5816541C" w14:textId="2BD53BB4" w:rsidR="00C45F0A" w:rsidRPr="00A26195" w:rsidRDefault="00C45F0A" w:rsidP="00C45F0A">
            <w:pPr>
              <w:autoSpaceDE w:val="0"/>
              <w:autoSpaceDN w:val="0"/>
              <w:adjustRightInd w:val="0"/>
              <w:rPr>
                <w:rFonts w:eastAsia="Calibri"/>
                <w:color w:val="404040" w:themeColor="text1" w:themeTint="BF"/>
                <w:sz w:val="20"/>
                <w:szCs w:val="20"/>
              </w:rPr>
            </w:pPr>
            <w:r w:rsidRPr="00A26195">
              <w:rPr>
                <w:rFonts w:eastAsia="Calibri"/>
                <w:color w:val="404040" w:themeColor="text1" w:themeTint="BF"/>
                <w:sz w:val="20"/>
                <w:szCs w:val="20"/>
              </w:rPr>
              <w:t>Сума, грн.</w:t>
            </w:r>
          </w:p>
        </w:tc>
      </w:tr>
      <w:tr w:rsidR="006E70CE" w:rsidRPr="00A26195" w14:paraId="35F58F1D" w14:textId="33CDDFE0" w:rsidTr="006E70CE">
        <w:trPr>
          <w:trHeight w:val="255"/>
        </w:trPr>
        <w:tc>
          <w:tcPr>
            <w:tcW w:w="8500" w:type="dxa"/>
            <w:hideMark/>
          </w:tcPr>
          <w:p w14:paraId="78A390C3" w14:textId="77777777" w:rsidR="006E70CE" w:rsidRPr="00A26195" w:rsidRDefault="006E70CE" w:rsidP="006E70CE">
            <w:pPr>
              <w:rPr>
                <w:sz w:val="20"/>
                <w:szCs w:val="20"/>
              </w:rPr>
            </w:pPr>
            <w:r w:rsidRPr="00A26195">
              <w:rPr>
                <w:sz w:val="20"/>
                <w:szCs w:val="20"/>
              </w:rPr>
              <w:lastRenderedPageBreak/>
              <w:t>Договір №321503146 від 08/12/2023</w:t>
            </w:r>
          </w:p>
        </w:tc>
        <w:tc>
          <w:tcPr>
            <w:tcW w:w="1418" w:type="dxa"/>
            <w:gridSpan w:val="2"/>
          </w:tcPr>
          <w:p w14:paraId="7C12526A" w14:textId="65F095A1" w:rsidR="006E70CE" w:rsidRPr="00A26195" w:rsidRDefault="006E70CE" w:rsidP="006E70CE">
            <w:pPr>
              <w:rPr>
                <w:sz w:val="20"/>
                <w:szCs w:val="20"/>
              </w:rPr>
            </w:pPr>
            <w:r w:rsidRPr="00A26195">
              <w:rPr>
                <w:sz w:val="20"/>
                <w:szCs w:val="20"/>
              </w:rPr>
              <w:t>6 211,81</w:t>
            </w:r>
          </w:p>
        </w:tc>
      </w:tr>
      <w:tr w:rsidR="006E70CE" w:rsidRPr="00A26195" w14:paraId="5446C6A7" w14:textId="59A93BB2" w:rsidTr="006E70CE">
        <w:trPr>
          <w:trHeight w:val="255"/>
        </w:trPr>
        <w:tc>
          <w:tcPr>
            <w:tcW w:w="8500" w:type="dxa"/>
            <w:hideMark/>
          </w:tcPr>
          <w:p w14:paraId="28801232" w14:textId="77777777" w:rsidR="006E70CE" w:rsidRPr="00A26195" w:rsidRDefault="006E70CE" w:rsidP="006E70CE">
            <w:pPr>
              <w:rPr>
                <w:sz w:val="20"/>
                <w:szCs w:val="20"/>
              </w:rPr>
            </w:pPr>
            <w:r w:rsidRPr="00A26195">
              <w:rPr>
                <w:sz w:val="20"/>
                <w:szCs w:val="20"/>
              </w:rPr>
              <w:t>Договір №321894158 від 20/12/2023</w:t>
            </w:r>
          </w:p>
        </w:tc>
        <w:tc>
          <w:tcPr>
            <w:tcW w:w="1418" w:type="dxa"/>
            <w:gridSpan w:val="2"/>
          </w:tcPr>
          <w:p w14:paraId="4C63FF51" w14:textId="3346B698" w:rsidR="006E70CE" w:rsidRPr="00A26195" w:rsidRDefault="006E70CE" w:rsidP="006E70CE">
            <w:pPr>
              <w:rPr>
                <w:sz w:val="20"/>
                <w:szCs w:val="20"/>
              </w:rPr>
            </w:pPr>
            <w:r w:rsidRPr="00A26195">
              <w:rPr>
                <w:sz w:val="20"/>
                <w:szCs w:val="20"/>
              </w:rPr>
              <w:t>5 275,10</w:t>
            </w:r>
          </w:p>
        </w:tc>
      </w:tr>
      <w:tr w:rsidR="006E70CE" w:rsidRPr="00A26195" w14:paraId="3FB0C291" w14:textId="3AD7BBD6" w:rsidTr="006E70CE">
        <w:trPr>
          <w:trHeight w:val="255"/>
        </w:trPr>
        <w:tc>
          <w:tcPr>
            <w:tcW w:w="8500" w:type="dxa"/>
            <w:hideMark/>
          </w:tcPr>
          <w:p w14:paraId="3A3FE13D" w14:textId="77777777" w:rsidR="006E70CE" w:rsidRPr="00A26195" w:rsidRDefault="006E70CE" w:rsidP="006E70CE">
            <w:pPr>
              <w:rPr>
                <w:sz w:val="20"/>
                <w:szCs w:val="20"/>
              </w:rPr>
            </w:pPr>
            <w:r w:rsidRPr="00A26195">
              <w:rPr>
                <w:sz w:val="20"/>
                <w:szCs w:val="20"/>
              </w:rPr>
              <w:t>Договір №321960884 від 22/12/2023</w:t>
            </w:r>
          </w:p>
        </w:tc>
        <w:tc>
          <w:tcPr>
            <w:tcW w:w="1418" w:type="dxa"/>
            <w:gridSpan w:val="2"/>
          </w:tcPr>
          <w:p w14:paraId="014DD9B0" w14:textId="22A4D95B" w:rsidR="006E70CE" w:rsidRPr="00A26195" w:rsidRDefault="006E70CE" w:rsidP="006E70CE">
            <w:pPr>
              <w:rPr>
                <w:sz w:val="20"/>
                <w:szCs w:val="20"/>
              </w:rPr>
            </w:pPr>
            <w:r w:rsidRPr="00A26195">
              <w:rPr>
                <w:sz w:val="20"/>
                <w:szCs w:val="20"/>
              </w:rPr>
              <w:t>5 612,25</w:t>
            </w:r>
          </w:p>
        </w:tc>
      </w:tr>
      <w:tr w:rsidR="006E70CE" w:rsidRPr="00A26195" w14:paraId="586E26D4" w14:textId="2933362D" w:rsidTr="006E70CE">
        <w:trPr>
          <w:trHeight w:val="255"/>
        </w:trPr>
        <w:tc>
          <w:tcPr>
            <w:tcW w:w="8500" w:type="dxa"/>
            <w:hideMark/>
          </w:tcPr>
          <w:p w14:paraId="7B25139B" w14:textId="77777777" w:rsidR="006E70CE" w:rsidRPr="00A26195" w:rsidRDefault="006E70CE" w:rsidP="006E70CE">
            <w:pPr>
              <w:rPr>
                <w:sz w:val="20"/>
                <w:szCs w:val="20"/>
              </w:rPr>
            </w:pPr>
            <w:r w:rsidRPr="00A26195">
              <w:rPr>
                <w:sz w:val="20"/>
                <w:szCs w:val="20"/>
              </w:rPr>
              <w:t>Договір №322394922 від 05/01/2024</w:t>
            </w:r>
          </w:p>
        </w:tc>
        <w:tc>
          <w:tcPr>
            <w:tcW w:w="1418" w:type="dxa"/>
            <w:gridSpan w:val="2"/>
          </w:tcPr>
          <w:p w14:paraId="2CB23195" w14:textId="4B24D910" w:rsidR="006E70CE" w:rsidRPr="00A26195" w:rsidRDefault="006E70CE" w:rsidP="006E70CE">
            <w:pPr>
              <w:rPr>
                <w:sz w:val="20"/>
                <w:szCs w:val="20"/>
              </w:rPr>
            </w:pPr>
            <w:r w:rsidRPr="00A26195">
              <w:rPr>
                <w:sz w:val="20"/>
                <w:szCs w:val="20"/>
              </w:rPr>
              <w:t>5 606,56</w:t>
            </w:r>
          </w:p>
        </w:tc>
      </w:tr>
      <w:tr w:rsidR="006E70CE" w:rsidRPr="00A26195" w14:paraId="3854B1B5" w14:textId="5FA81849" w:rsidTr="006E70CE">
        <w:trPr>
          <w:trHeight w:val="255"/>
        </w:trPr>
        <w:tc>
          <w:tcPr>
            <w:tcW w:w="8500" w:type="dxa"/>
            <w:hideMark/>
          </w:tcPr>
          <w:p w14:paraId="14D4873B" w14:textId="77777777" w:rsidR="006E70CE" w:rsidRPr="00A26195" w:rsidRDefault="006E70CE" w:rsidP="006E70CE">
            <w:pPr>
              <w:rPr>
                <w:sz w:val="20"/>
                <w:szCs w:val="20"/>
              </w:rPr>
            </w:pPr>
            <w:r w:rsidRPr="00A26195">
              <w:rPr>
                <w:sz w:val="20"/>
                <w:szCs w:val="20"/>
              </w:rPr>
              <w:t>Договір №322830008 від 18/01/2024</w:t>
            </w:r>
          </w:p>
        </w:tc>
        <w:tc>
          <w:tcPr>
            <w:tcW w:w="1418" w:type="dxa"/>
            <w:gridSpan w:val="2"/>
          </w:tcPr>
          <w:p w14:paraId="4EB88608" w14:textId="17FAAEC2" w:rsidR="006E70CE" w:rsidRPr="00A26195" w:rsidRDefault="006E70CE" w:rsidP="006E70CE">
            <w:pPr>
              <w:rPr>
                <w:sz w:val="20"/>
                <w:szCs w:val="20"/>
              </w:rPr>
            </w:pPr>
            <w:r w:rsidRPr="00A26195">
              <w:rPr>
                <w:sz w:val="20"/>
                <w:szCs w:val="20"/>
              </w:rPr>
              <w:t>10 512,30</w:t>
            </w:r>
          </w:p>
        </w:tc>
      </w:tr>
      <w:tr w:rsidR="006E70CE" w:rsidRPr="00A26195" w14:paraId="38CDBB41" w14:textId="070F17C1" w:rsidTr="006E70CE">
        <w:trPr>
          <w:trHeight w:val="255"/>
        </w:trPr>
        <w:tc>
          <w:tcPr>
            <w:tcW w:w="8500" w:type="dxa"/>
            <w:hideMark/>
          </w:tcPr>
          <w:p w14:paraId="24324D57" w14:textId="77777777" w:rsidR="006E70CE" w:rsidRPr="00A26195" w:rsidRDefault="006E70CE" w:rsidP="006E70CE">
            <w:pPr>
              <w:rPr>
                <w:sz w:val="20"/>
                <w:szCs w:val="20"/>
              </w:rPr>
            </w:pPr>
            <w:r w:rsidRPr="00A26195">
              <w:rPr>
                <w:sz w:val="20"/>
                <w:szCs w:val="20"/>
              </w:rPr>
              <w:t>Договір №323339985 від 01/02/2024</w:t>
            </w:r>
          </w:p>
        </w:tc>
        <w:tc>
          <w:tcPr>
            <w:tcW w:w="1418" w:type="dxa"/>
            <w:gridSpan w:val="2"/>
          </w:tcPr>
          <w:p w14:paraId="690F0155" w14:textId="7FB2F8E2" w:rsidR="006E70CE" w:rsidRPr="00A26195" w:rsidRDefault="006E70CE" w:rsidP="006E70CE">
            <w:pPr>
              <w:rPr>
                <w:sz w:val="20"/>
                <w:szCs w:val="20"/>
              </w:rPr>
            </w:pPr>
            <w:r w:rsidRPr="00A26195">
              <w:rPr>
                <w:sz w:val="20"/>
                <w:szCs w:val="20"/>
              </w:rPr>
              <w:t>5 814,21</w:t>
            </w:r>
          </w:p>
        </w:tc>
      </w:tr>
      <w:tr w:rsidR="006E70CE" w:rsidRPr="00A26195" w14:paraId="4A6B8ED1" w14:textId="10030298" w:rsidTr="006E70CE">
        <w:trPr>
          <w:trHeight w:val="255"/>
        </w:trPr>
        <w:tc>
          <w:tcPr>
            <w:tcW w:w="8500" w:type="dxa"/>
            <w:hideMark/>
          </w:tcPr>
          <w:p w14:paraId="47956C61" w14:textId="77777777" w:rsidR="006E70CE" w:rsidRPr="00A26195" w:rsidRDefault="006E70CE" w:rsidP="006E70CE">
            <w:pPr>
              <w:rPr>
                <w:sz w:val="20"/>
                <w:szCs w:val="20"/>
              </w:rPr>
            </w:pPr>
            <w:r w:rsidRPr="00A26195">
              <w:rPr>
                <w:sz w:val="20"/>
                <w:szCs w:val="20"/>
              </w:rPr>
              <w:t>Договір №325350889 від 19/03/2024</w:t>
            </w:r>
          </w:p>
        </w:tc>
        <w:tc>
          <w:tcPr>
            <w:tcW w:w="1418" w:type="dxa"/>
            <w:gridSpan w:val="2"/>
          </w:tcPr>
          <w:p w14:paraId="5E874ADF" w14:textId="07503C0F" w:rsidR="006E70CE" w:rsidRPr="00A26195" w:rsidRDefault="006E70CE" w:rsidP="006E70CE">
            <w:pPr>
              <w:rPr>
                <w:sz w:val="20"/>
                <w:szCs w:val="20"/>
              </w:rPr>
            </w:pPr>
            <w:r w:rsidRPr="00A26195">
              <w:rPr>
                <w:sz w:val="20"/>
                <w:szCs w:val="20"/>
              </w:rPr>
              <w:t>15 946,04</w:t>
            </w:r>
          </w:p>
        </w:tc>
      </w:tr>
      <w:tr w:rsidR="006E70CE" w:rsidRPr="00A26195" w14:paraId="5302754D" w14:textId="2C1CC645" w:rsidTr="006E70CE">
        <w:trPr>
          <w:trHeight w:val="255"/>
        </w:trPr>
        <w:tc>
          <w:tcPr>
            <w:tcW w:w="8500" w:type="dxa"/>
            <w:hideMark/>
          </w:tcPr>
          <w:p w14:paraId="1B52D001" w14:textId="77777777" w:rsidR="006E70CE" w:rsidRPr="00A26195" w:rsidRDefault="006E70CE" w:rsidP="006E70CE">
            <w:pPr>
              <w:rPr>
                <w:sz w:val="20"/>
                <w:szCs w:val="20"/>
              </w:rPr>
            </w:pPr>
            <w:r w:rsidRPr="00A26195">
              <w:rPr>
                <w:sz w:val="20"/>
                <w:szCs w:val="20"/>
              </w:rPr>
              <w:t>Договір №326398416 від 17/04/2024</w:t>
            </w:r>
          </w:p>
        </w:tc>
        <w:tc>
          <w:tcPr>
            <w:tcW w:w="1418" w:type="dxa"/>
            <w:gridSpan w:val="2"/>
          </w:tcPr>
          <w:p w14:paraId="66EF0F18" w14:textId="7C22F73D" w:rsidR="006E70CE" w:rsidRPr="00A26195" w:rsidRDefault="006E70CE" w:rsidP="006E70CE">
            <w:pPr>
              <w:rPr>
                <w:sz w:val="20"/>
                <w:szCs w:val="20"/>
              </w:rPr>
            </w:pPr>
            <w:r w:rsidRPr="00A26195">
              <w:rPr>
                <w:sz w:val="20"/>
                <w:szCs w:val="20"/>
              </w:rPr>
              <w:t>15 396,17</w:t>
            </w:r>
          </w:p>
        </w:tc>
      </w:tr>
      <w:tr w:rsidR="006E70CE" w:rsidRPr="00A26195" w14:paraId="5D5BAAF4" w14:textId="6473D219" w:rsidTr="006E70CE">
        <w:trPr>
          <w:trHeight w:val="255"/>
        </w:trPr>
        <w:tc>
          <w:tcPr>
            <w:tcW w:w="8500" w:type="dxa"/>
            <w:hideMark/>
          </w:tcPr>
          <w:p w14:paraId="205AFAFE" w14:textId="77777777" w:rsidR="006E70CE" w:rsidRPr="00A26195" w:rsidRDefault="006E70CE" w:rsidP="006E70CE">
            <w:pPr>
              <w:rPr>
                <w:sz w:val="20"/>
                <w:szCs w:val="20"/>
              </w:rPr>
            </w:pPr>
            <w:r w:rsidRPr="00A26195">
              <w:rPr>
                <w:sz w:val="20"/>
                <w:szCs w:val="20"/>
              </w:rPr>
              <w:t>Договір №327453966 від 15/05/2024</w:t>
            </w:r>
          </w:p>
        </w:tc>
        <w:tc>
          <w:tcPr>
            <w:tcW w:w="1418" w:type="dxa"/>
            <w:gridSpan w:val="2"/>
          </w:tcPr>
          <w:p w14:paraId="4A4FFB7F" w14:textId="79701EFC" w:rsidR="006E70CE" w:rsidRPr="00A26195" w:rsidRDefault="006E70CE" w:rsidP="006E70CE">
            <w:pPr>
              <w:rPr>
                <w:sz w:val="20"/>
                <w:szCs w:val="20"/>
              </w:rPr>
            </w:pPr>
            <w:r w:rsidRPr="00A26195">
              <w:rPr>
                <w:sz w:val="20"/>
                <w:szCs w:val="20"/>
              </w:rPr>
              <w:t>14 123,63</w:t>
            </w:r>
          </w:p>
        </w:tc>
      </w:tr>
    </w:tbl>
    <w:p w14:paraId="3437DE57" w14:textId="3B50F17B" w:rsidR="001C2B4B" w:rsidRPr="00A26195" w:rsidRDefault="001C2B4B" w:rsidP="00C012F7">
      <w:pPr>
        <w:autoSpaceDE w:val="0"/>
        <w:autoSpaceDN w:val="0"/>
        <w:adjustRightInd w:val="0"/>
        <w:rPr>
          <w:rFonts w:eastAsia="Calibri"/>
          <w:color w:val="404040" w:themeColor="text1" w:themeTint="BF"/>
          <w:sz w:val="20"/>
          <w:szCs w:val="20"/>
          <w:lang w:val="uk-UA"/>
        </w:rPr>
      </w:pPr>
    </w:p>
    <w:p w14:paraId="309004E3" w14:textId="22FCD2D1" w:rsidR="00752554" w:rsidRPr="00A26195" w:rsidRDefault="00752554" w:rsidP="00C012F7">
      <w:pPr>
        <w:shd w:val="clear" w:color="auto" w:fill="FFFFFF"/>
        <w:ind w:firstLine="709"/>
        <w:jc w:val="both"/>
        <w:outlineLvl w:val="0"/>
        <w:rPr>
          <w:b/>
          <w:bCs/>
          <w:color w:val="404040" w:themeColor="text1" w:themeTint="BF"/>
          <w:spacing w:val="-2"/>
          <w:sz w:val="20"/>
          <w:szCs w:val="20"/>
          <w:lang w:val="uk-UA"/>
        </w:rPr>
      </w:pPr>
      <w:bookmarkStart w:id="7" w:name="bookmark18"/>
      <w:r w:rsidRPr="00A26195">
        <w:rPr>
          <w:b/>
          <w:bCs/>
          <w:color w:val="404040" w:themeColor="text1" w:themeTint="BF"/>
          <w:spacing w:val="-2"/>
          <w:sz w:val="20"/>
          <w:szCs w:val="20"/>
          <w:lang w:val="uk-UA"/>
        </w:rPr>
        <w:t>6.</w:t>
      </w:r>
      <w:r w:rsidR="007826E7" w:rsidRPr="00A26195">
        <w:rPr>
          <w:b/>
          <w:bCs/>
          <w:color w:val="404040" w:themeColor="text1" w:themeTint="BF"/>
          <w:spacing w:val="-2"/>
          <w:sz w:val="20"/>
          <w:szCs w:val="20"/>
          <w:lang w:val="uk-UA"/>
        </w:rPr>
        <w:t>2</w:t>
      </w:r>
      <w:r w:rsidRPr="00A26195">
        <w:rPr>
          <w:b/>
          <w:bCs/>
          <w:color w:val="404040" w:themeColor="text1" w:themeTint="BF"/>
          <w:spacing w:val="-2"/>
          <w:sz w:val="20"/>
          <w:szCs w:val="20"/>
          <w:lang w:val="uk-UA"/>
        </w:rPr>
        <w:t>. Адміністративні витрати</w:t>
      </w:r>
      <w:bookmarkEnd w:id="7"/>
      <w:r w:rsidR="00112141" w:rsidRPr="00A26195">
        <w:rPr>
          <w:b/>
          <w:bCs/>
          <w:color w:val="404040" w:themeColor="text1" w:themeTint="BF"/>
          <w:spacing w:val="-2"/>
          <w:sz w:val="20"/>
          <w:szCs w:val="20"/>
          <w:lang w:val="uk-UA"/>
        </w:rPr>
        <w:t>, інші витрати</w:t>
      </w:r>
    </w:p>
    <w:p w14:paraId="20185275" w14:textId="1E796B24" w:rsidR="00752554" w:rsidRPr="00A26195" w:rsidRDefault="00752554" w:rsidP="00C012F7">
      <w:pPr>
        <w:ind w:firstLine="709"/>
        <w:jc w:val="both"/>
        <w:rPr>
          <w:color w:val="404040" w:themeColor="text1" w:themeTint="BF"/>
          <w:sz w:val="20"/>
          <w:szCs w:val="20"/>
          <w:lang w:val="uk-UA"/>
        </w:rPr>
      </w:pPr>
      <w:r w:rsidRPr="00A26195">
        <w:rPr>
          <w:color w:val="404040" w:themeColor="text1" w:themeTint="BF"/>
          <w:sz w:val="20"/>
          <w:szCs w:val="20"/>
          <w:lang w:val="uk-UA"/>
        </w:rPr>
        <w:t>Адміністративних витрат з</w:t>
      </w:r>
      <w:r w:rsidR="00752086" w:rsidRPr="00A26195">
        <w:rPr>
          <w:color w:val="404040" w:themeColor="text1" w:themeTint="BF"/>
          <w:sz w:val="20"/>
          <w:szCs w:val="20"/>
          <w:lang w:val="uk-UA"/>
        </w:rPr>
        <w:t>а</w:t>
      </w:r>
      <w:r w:rsidRPr="00A26195">
        <w:rPr>
          <w:color w:val="404040" w:themeColor="text1" w:themeTint="BF"/>
          <w:sz w:val="20"/>
          <w:szCs w:val="20"/>
          <w:lang w:val="uk-UA"/>
        </w:rPr>
        <w:t xml:space="preserve"> </w:t>
      </w:r>
      <w:r w:rsidR="007132C1" w:rsidRPr="00A26195">
        <w:rPr>
          <w:bCs/>
          <w:color w:val="404040" w:themeColor="text1" w:themeTint="BF"/>
          <w:sz w:val="20"/>
          <w:szCs w:val="20"/>
          <w:u w:val="single"/>
          <w:lang w:val="uk-UA"/>
        </w:rPr>
        <w:t xml:space="preserve">закінчився </w:t>
      </w:r>
      <w:r w:rsidR="00670309" w:rsidRPr="00A26195">
        <w:rPr>
          <w:bCs/>
          <w:color w:val="404040" w:themeColor="text1" w:themeTint="BF"/>
          <w:sz w:val="20"/>
          <w:szCs w:val="20"/>
          <w:u w:val="single"/>
          <w:lang w:val="uk-UA"/>
        </w:rPr>
        <w:t>1 півріччя</w:t>
      </w:r>
      <w:r w:rsidR="007132C1" w:rsidRPr="00A26195">
        <w:rPr>
          <w:bCs/>
          <w:color w:val="404040" w:themeColor="text1" w:themeTint="BF"/>
          <w:sz w:val="20"/>
          <w:szCs w:val="20"/>
          <w:u w:val="single"/>
          <w:lang w:val="uk-UA"/>
        </w:rPr>
        <w:t xml:space="preserve"> 2024 року (з </w:t>
      </w:r>
      <w:r w:rsidR="00670309" w:rsidRPr="00A26195">
        <w:rPr>
          <w:bCs/>
          <w:color w:val="404040" w:themeColor="text1" w:themeTint="BF"/>
          <w:sz w:val="20"/>
          <w:szCs w:val="20"/>
          <w:u w:val="single"/>
          <w:lang w:val="uk-UA"/>
        </w:rPr>
        <w:t xml:space="preserve">1 січня по 30 червня </w:t>
      </w:r>
      <w:r w:rsidR="007132C1" w:rsidRPr="00A26195">
        <w:rPr>
          <w:bCs/>
          <w:color w:val="404040" w:themeColor="text1" w:themeTint="BF"/>
          <w:sz w:val="20"/>
          <w:szCs w:val="20"/>
          <w:u w:val="single"/>
          <w:lang w:val="uk-UA"/>
        </w:rPr>
        <w:t xml:space="preserve"> 2024 року)/ </w:t>
      </w:r>
      <w:r w:rsidR="00670309" w:rsidRPr="00A26195">
        <w:rPr>
          <w:bCs/>
          <w:color w:val="404040" w:themeColor="text1" w:themeTint="BF"/>
          <w:sz w:val="20"/>
          <w:szCs w:val="20"/>
          <w:u w:val="single"/>
          <w:lang w:val="uk-UA"/>
        </w:rPr>
        <w:t>1 півріччя</w:t>
      </w:r>
      <w:r w:rsidR="007132C1" w:rsidRPr="00A26195">
        <w:rPr>
          <w:bCs/>
          <w:color w:val="404040" w:themeColor="text1" w:themeTint="BF"/>
          <w:sz w:val="20"/>
          <w:szCs w:val="20"/>
          <w:u w:val="single"/>
          <w:lang w:val="uk-UA"/>
        </w:rPr>
        <w:t xml:space="preserve"> 2023 року (з </w:t>
      </w:r>
      <w:r w:rsidR="00670309" w:rsidRPr="00A26195">
        <w:rPr>
          <w:bCs/>
          <w:color w:val="404040" w:themeColor="text1" w:themeTint="BF"/>
          <w:sz w:val="20"/>
          <w:szCs w:val="20"/>
          <w:u w:val="single"/>
          <w:lang w:val="uk-UA"/>
        </w:rPr>
        <w:t xml:space="preserve">1 січня по 30 червня </w:t>
      </w:r>
      <w:r w:rsidR="007132C1" w:rsidRPr="00A26195">
        <w:rPr>
          <w:bCs/>
          <w:color w:val="404040" w:themeColor="text1" w:themeTint="BF"/>
          <w:sz w:val="20"/>
          <w:szCs w:val="20"/>
          <w:u w:val="single"/>
          <w:lang w:val="uk-UA"/>
        </w:rPr>
        <w:t xml:space="preserve"> 2023 року)</w:t>
      </w:r>
      <w:r w:rsidR="00F354B3" w:rsidRPr="00A26195">
        <w:rPr>
          <w:bCs/>
          <w:color w:val="404040" w:themeColor="text1" w:themeTint="BF"/>
          <w:sz w:val="20"/>
          <w:szCs w:val="20"/>
          <w:u w:val="single"/>
          <w:lang w:val="uk-UA"/>
        </w:rPr>
        <w:t>.</w:t>
      </w:r>
      <w:r w:rsidRPr="00A26195">
        <w:rPr>
          <w:color w:val="404040" w:themeColor="text1" w:themeTint="BF"/>
          <w:sz w:val="20"/>
          <w:szCs w:val="20"/>
          <w:lang w:val="uk-UA"/>
        </w:rPr>
        <w:t xml:space="preserve"> Товариство </w:t>
      </w:r>
      <w:r w:rsidR="00A64FDE" w:rsidRPr="00A26195">
        <w:rPr>
          <w:color w:val="404040" w:themeColor="text1" w:themeTint="BF"/>
          <w:sz w:val="20"/>
          <w:szCs w:val="20"/>
          <w:lang w:val="uk-UA"/>
        </w:rPr>
        <w:t xml:space="preserve">понесло </w:t>
      </w:r>
      <w:r w:rsidRPr="00A26195">
        <w:rPr>
          <w:color w:val="404040" w:themeColor="text1" w:themeTint="BF"/>
          <w:sz w:val="20"/>
          <w:szCs w:val="20"/>
          <w:lang w:val="uk-UA"/>
        </w:rPr>
        <w:t xml:space="preserve">в розмірі </w:t>
      </w:r>
      <w:r w:rsidR="00E20E59" w:rsidRPr="00A26195">
        <w:rPr>
          <w:color w:val="404040" w:themeColor="text1" w:themeTint="BF"/>
          <w:sz w:val="20"/>
          <w:szCs w:val="20"/>
          <w:lang w:val="uk-UA"/>
        </w:rPr>
        <w:t>892</w:t>
      </w:r>
      <w:r w:rsidR="003E2418" w:rsidRPr="00A26195">
        <w:rPr>
          <w:color w:val="404040" w:themeColor="text1" w:themeTint="BF"/>
          <w:sz w:val="20"/>
          <w:szCs w:val="20"/>
          <w:lang w:val="uk-UA"/>
        </w:rPr>
        <w:t xml:space="preserve"> </w:t>
      </w:r>
      <w:r w:rsidRPr="00A26195">
        <w:rPr>
          <w:color w:val="404040" w:themeColor="text1" w:themeTint="BF"/>
          <w:sz w:val="20"/>
          <w:szCs w:val="20"/>
          <w:lang w:val="uk-UA"/>
        </w:rPr>
        <w:t>тис. грн., з яких:</w:t>
      </w:r>
    </w:p>
    <w:p w14:paraId="32618F30" w14:textId="1FB24FC4" w:rsidR="004C5EA3" w:rsidRPr="00A26195" w:rsidRDefault="004C5EA3" w:rsidP="00C012F7">
      <w:pPr>
        <w:ind w:firstLine="709"/>
        <w:jc w:val="right"/>
        <w:rPr>
          <w:color w:val="404040" w:themeColor="text1" w:themeTint="BF"/>
          <w:sz w:val="20"/>
          <w:szCs w:val="20"/>
          <w:lang w:val="uk-UA"/>
        </w:rPr>
      </w:pPr>
      <w:r w:rsidRPr="00A26195">
        <w:rPr>
          <w:color w:val="404040" w:themeColor="text1" w:themeTint="BF"/>
          <w:sz w:val="20"/>
          <w:szCs w:val="20"/>
          <w:lang w:val="uk-UA"/>
        </w:rPr>
        <w:t>(</w:t>
      </w:r>
      <w:proofErr w:type="spellStart"/>
      <w:r w:rsidRPr="00A26195">
        <w:rPr>
          <w:color w:val="404040" w:themeColor="text1" w:themeTint="BF"/>
          <w:sz w:val="20"/>
          <w:szCs w:val="20"/>
          <w:lang w:val="uk-UA"/>
        </w:rPr>
        <w:t>тис.грн</w:t>
      </w:r>
      <w:proofErr w:type="spellEnd"/>
      <w:r w:rsidRPr="00A26195">
        <w:rPr>
          <w:color w:val="404040" w:themeColor="text1" w:themeTint="BF"/>
          <w:sz w:val="20"/>
          <w:szCs w:val="20"/>
          <w:lang w:val="uk-UA"/>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4"/>
        <w:gridCol w:w="1843"/>
        <w:gridCol w:w="1695"/>
        <w:gridCol w:w="6"/>
      </w:tblGrid>
      <w:tr w:rsidR="00217E78" w:rsidRPr="00A26195" w14:paraId="09A4B57F" w14:textId="77777777" w:rsidTr="00057CCD">
        <w:trPr>
          <w:gridAfter w:val="1"/>
          <w:wAfter w:w="6" w:type="dxa"/>
          <w:cantSplit/>
          <w:trHeight w:val="1134"/>
        </w:trPr>
        <w:tc>
          <w:tcPr>
            <w:tcW w:w="6374" w:type="dxa"/>
          </w:tcPr>
          <w:p w14:paraId="5D98C28E" w14:textId="77777777" w:rsidR="009F2740" w:rsidRPr="00A26195" w:rsidRDefault="009F2740" w:rsidP="00C012F7">
            <w:pPr>
              <w:autoSpaceDE w:val="0"/>
              <w:autoSpaceDN w:val="0"/>
              <w:adjustRightInd w:val="0"/>
              <w:ind w:firstLine="709"/>
              <w:jc w:val="both"/>
              <w:rPr>
                <w:color w:val="404040" w:themeColor="text1" w:themeTint="BF"/>
                <w:sz w:val="20"/>
                <w:szCs w:val="20"/>
                <w:lang w:val="uk-UA"/>
              </w:rPr>
            </w:pPr>
            <w:r w:rsidRPr="00A26195">
              <w:rPr>
                <w:rStyle w:val="20"/>
                <w:color w:val="404040" w:themeColor="text1" w:themeTint="BF"/>
                <w:sz w:val="20"/>
                <w:szCs w:val="20"/>
              </w:rPr>
              <w:t>Назва статті</w:t>
            </w:r>
          </w:p>
        </w:tc>
        <w:tc>
          <w:tcPr>
            <w:tcW w:w="1843" w:type="dxa"/>
            <w:shd w:val="clear" w:color="auto" w:fill="FFFFFF"/>
            <w:textDirection w:val="btLr"/>
          </w:tcPr>
          <w:p w14:paraId="661FA559" w14:textId="029547C9" w:rsidR="009F2740" w:rsidRPr="00A26195" w:rsidRDefault="00B1193F" w:rsidP="00C012F7">
            <w:pPr>
              <w:autoSpaceDE w:val="0"/>
              <w:autoSpaceDN w:val="0"/>
              <w:adjustRightInd w:val="0"/>
              <w:ind w:left="113" w:right="113"/>
              <w:jc w:val="center"/>
              <w:rPr>
                <w:rStyle w:val="20"/>
                <w:b w:val="0"/>
                <w:color w:val="404040" w:themeColor="text1" w:themeTint="BF"/>
                <w:sz w:val="20"/>
                <w:szCs w:val="20"/>
              </w:rPr>
            </w:pPr>
            <w:r w:rsidRPr="00A26195">
              <w:rPr>
                <w:sz w:val="20"/>
                <w:szCs w:val="20"/>
                <w:lang w:val="uk-UA"/>
              </w:rPr>
              <w:t xml:space="preserve">За </w:t>
            </w:r>
            <w:r w:rsidR="00670309" w:rsidRPr="00A26195">
              <w:rPr>
                <w:sz w:val="20"/>
                <w:szCs w:val="20"/>
                <w:lang w:val="uk-UA"/>
              </w:rPr>
              <w:t>1 півріччя</w:t>
            </w:r>
            <w:r w:rsidRPr="00A26195">
              <w:rPr>
                <w:sz w:val="20"/>
                <w:szCs w:val="20"/>
                <w:lang w:val="uk-UA"/>
              </w:rPr>
              <w:t xml:space="preserve"> 2024 року</w:t>
            </w:r>
          </w:p>
        </w:tc>
        <w:tc>
          <w:tcPr>
            <w:tcW w:w="1695" w:type="dxa"/>
            <w:shd w:val="clear" w:color="auto" w:fill="FFFFFF"/>
            <w:textDirection w:val="btLr"/>
          </w:tcPr>
          <w:p w14:paraId="486C9BE0" w14:textId="0AECDDA4" w:rsidR="009F2740" w:rsidRPr="00A26195" w:rsidRDefault="00DA5691" w:rsidP="00C012F7">
            <w:pPr>
              <w:autoSpaceDE w:val="0"/>
              <w:autoSpaceDN w:val="0"/>
              <w:adjustRightInd w:val="0"/>
              <w:ind w:left="113" w:right="113"/>
              <w:jc w:val="center"/>
              <w:rPr>
                <w:color w:val="404040" w:themeColor="text1" w:themeTint="BF"/>
                <w:sz w:val="20"/>
                <w:szCs w:val="20"/>
                <w:lang w:val="uk-UA"/>
              </w:rPr>
            </w:pPr>
            <w:r w:rsidRPr="00A26195">
              <w:rPr>
                <w:color w:val="404040" w:themeColor="text1" w:themeTint="BF"/>
                <w:sz w:val="20"/>
                <w:szCs w:val="20"/>
                <w:lang w:val="uk-UA"/>
              </w:rPr>
              <w:t xml:space="preserve">За </w:t>
            </w:r>
            <w:r w:rsidR="00670309" w:rsidRPr="00A26195">
              <w:rPr>
                <w:color w:val="404040" w:themeColor="text1" w:themeTint="BF"/>
                <w:sz w:val="20"/>
                <w:szCs w:val="20"/>
                <w:lang w:val="uk-UA"/>
              </w:rPr>
              <w:t>1 півріччя</w:t>
            </w:r>
            <w:r w:rsidRPr="00A26195">
              <w:rPr>
                <w:color w:val="404040" w:themeColor="text1" w:themeTint="BF"/>
                <w:sz w:val="20"/>
                <w:szCs w:val="20"/>
                <w:lang w:val="uk-UA"/>
              </w:rPr>
              <w:t xml:space="preserve"> 2023 року</w:t>
            </w:r>
          </w:p>
        </w:tc>
      </w:tr>
      <w:tr w:rsidR="002140EC" w:rsidRPr="00A26195" w14:paraId="1A3856BF" w14:textId="77777777" w:rsidTr="00ED4BDD">
        <w:trPr>
          <w:gridAfter w:val="1"/>
          <w:wAfter w:w="6" w:type="dxa"/>
        </w:trPr>
        <w:tc>
          <w:tcPr>
            <w:tcW w:w="6374" w:type="dxa"/>
            <w:shd w:val="clear" w:color="auto" w:fill="auto"/>
          </w:tcPr>
          <w:p w14:paraId="52E60F70" w14:textId="4291DD7A" w:rsidR="002140EC" w:rsidRPr="00A26195" w:rsidRDefault="002140EC" w:rsidP="009F051A">
            <w:pPr>
              <w:autoSpaceDE w:val="0"/>
              <w:autoSpaceDN w:val="0"/>
              <w:adjustRightInd w:val="0"/>
              <w:rPr>
                <w:rStyle w:val="20"/>
                <w:b w:val="0"/>
                <w:bCs w:val="0"/>
                <w:color w:val="404040" w:themeColor="text1" w:themeTint="BF"/>
                <w:sz w:val="20"/>
                <w:szCs w:val="20"/>
              </w:rPr>
            </w:pPr>
            <w:proofErr w:type="spellStart"/>
            <w:r w:rsidRPr="00A26195">
              <w:rPr>
                <w:sz w:val="20"/>
                <w:szCs w:val="20"/>
              </w:rPr>
              <w:t>Витрати</w:t>
            </w:r>
            <w:proofErr w:type="spellEnd"/>
            <w:r w:rsidRPr="00A26195">
              <w:rPr>
                <w:sz w:val="20"/>
                <w:szCs w:val="20"/>
              </w:rPr>
              <w:t xml:space="preserve"> з </w:t>
            </w:r>
            <w:proofErr w:type="spellStart"/>
            <w:r w:rsidRPr="00A26195">
              <w:rPr>
                <w:sz w:val="20"/>
                <w:szCs w:val="20"/>
              </w:rPr>
              <w:t>підготовки</w:t>
            </w:r>
            <w:proofErr w:type="spellEnd"/>
            <w:r w:rsidRPr="00A26195">
              <w:rPr>
                <w:sz w:val="20"/>
                <w:szCs w:val="20"/>
              </w:rPr>
              <w:t xml:space="preserve"> </w:t>
            </w:r>
            <w:proofErr w:type="spellStart"/>
            <w:r w:rsidRPr="00A26195">
              <w:rPr>
                <w:sz w:val="20"/>
                <w:szCs w:val="20"/>
              </w:rPr>
              <w:t>фахівців</w:t>
            </w:r>
            <w:proofErr w:type="spellEnd"/>
            <w:r w:rsidRPr="00A26195">
              <w:rPr>
                <w:sz w:val="20"/>
                <w:szCs w:val="20"/>
              </w:rPr>
              <w:t xml:space="preserve"> з </w:t>
            </w:r>
            <w:proofErr w:type="spellStart"/>
            <w:r w:rsidRPr="00A26195">
              <w:rPr>
                <w:sz w:val="20"/>
                <w:szCs w:val="20"/>
              </w:rPr>
              <w:t>питань</w:t>
            </w:r>
            <w:proofErr w:type="spellEnd"/>
            <w:r w:rsidRPr="00A26195">
              <w:rPr>
                <w:sz w:val="20"/>
                <w:szCs w:val="20"/>
              </w:rPr>
              <w:t xml:space="preserve"> фондового ринку</w:t>
            </w:r>
          </w:p>
        </w:tc>
        <w:tc>
          <w:tcPr>
            <w:tcW w:w="1843" w:type="dxa"/>
            <w:shd w:val="clear" w:color="auto" w:fill="FFFFFF"/>
          </w:tcPr>
          <w:p w14:paraId="5EEB1021" w14:textId="29D5143B" w:rsidR="002140EC" w:rsidRPr="00A26195" w:rsidRDefault="001064E4" w:rsidP="00C012F7">
            <w:pPr>
              <w:autoSpaceDE w:val="0"/>
              <w:autoSpaceDN w:val="0"/>
              <w:adjustRightInd w:val="0"/>
              <w:jc w:val="center"/>
              <w:rPr>
                <w:color w:val="404040" w:themeColor="text1" w:themeTint="BF"/>
                <w:sz w:val="20"/>
                <w:szCs w:val="20"/>
                <w:lang w:val="en-US"/>
              </w:rPr>
            </w:pPr>
            <w:r w:rsidRPr="00A26195">
              <w:rPr>
                <w:color w:val="404040" w:themeColor="text1" w:themeTint="BF"/>
                <w:sz w:val="20"/>
                <w:szCs w:val="20"/>
                <w:lang w:val="en-US"/>
              </w:rPr>
              <w:t>-</w:t>
            </w:r>
          </w:p>
        </w:tc>
        <w:tc>
          <w:tcPr>
            <w:tcW w:w="1695" w:type="dxa"/>
            <w:shd w:val="clear" w:color="auto" w:fill="FFFFFF"/>
          </w:tcPr>
          <w:p w14:paraId="7AD6B706" w14:textId="6DB73B9C" w:rsidR="002140EC" w:rsidRPr="00A26195" w:rsidRDefault="00CE1BD4" w:rsidP="00C012F7">
            <w:pPr>
              <w:shd w:val="clear" w:color="auto" w:fill="FFFFFF"/>
              <w:jc w:val="center"/>
              <w:rPr>
                <w:color w:val="404040" w:themeColor="text1" w:themeTint="BF"/>
                <w:sz w:val="20"/>
                <w:szCs w:val="20"/>
                <w:lang w:val="en-US"/>
              </w:rPr>
            </w:pPr>
            <w:r w:rsidRPr="00A26195">
              <w:rPr>
                <w:color w:val="404040" w:themeColor="text1" w:themeTint="BF"/>
                <w:sz w:val="20"/>
                <w:szCs w:val="20"/>
                <w:lang w:val="en-US"/>
              </w:rPr>
              <w:t>18</w:t>
            </w:r>
          </w:p>
        </w:tc>
      </w:tr>
      <w:tr w:rsidR="002140EC" w:rsidRPr="00A26195" w14:paraId="7B31A498" w14:textId="77777777" w:rsidTr="00ED4BDD">
        <w:trPr>
          <w:gridAfter w:val="1"/>
          <w:wAfter w:w="6" w:type="dxa"/>
        </w:trPr>
        <w:tc>
          <w:tcPr>
            <w:tcW w:w="6374" w:type="dxa"/>
            <w:shd w:val="clear" w:color="auto" w:fill="auto"/>
          </w:tcPr>
          <w:p w14:paraId="4EBB3455" w14:textId="70EA63D0" w:rsidR="002140EC" w:rsidRPr="00A26195" w:rsidRDefault="002140EC" w:rsidP="009F051A">
            <w:pPr>
              <w:autoSpaceDE w:val="0"/>
              <w:autoSpaceDN w:val="0"/>
              <w:adjustRightInd w:val="0"/>
              <w:rPr>
                <w:rStyle w:val="20"/>
                <w:b w:val="0"/>
                <w:bCs w:val="0"/>
                <w:color w:val="404040" w:themeColor="text1" w:themeTint="BF"/>
                <w:sz w:val="20"/>
                <w:szCs w:val="20"/>
              </w:rPr>
            </w:pPr>
            <w:proofErr w:type="spellStart"/>
            <w:r w:rsidRPr="00A26195">
              <w:rPr>
                <w:sz w:val="20"/>
                <w:szCs w:val="20"/>
              </w:rPr>
              <w:t>Витрати</w:t>
            </w:r>
            <w:proofErr w:type="spellEnd"/>
            <w:r w:rsidRPr="00A26195">
              <w:rPr>
                <w:sz w:val="20"/>
                <w:szCs w:val="20"/>
              </w:rPr>
              <w:t xml:space="preserve"> на </w:t>
            </w:r>
            <w:proofErr w:type="spellStart"/>
            <w:r w:rsidRPr="00A26195">
              <w:rPr>
                <w:sz w:val="20"/>
                <w:szCs w:val="20"/>
              </w:rPr>
              <w:t>амортизацію</w:t>
            </w:r>
            <w:proofErr w:type="spellEnd"/>
          </w:p>
        </w:tc>
        <w:tc>
          <w:tcPr>
            <w:tcW w:w="1843" w:type="dxa"/>
            <w:shd w:val="clear" w:color="auto" w:fill="FFFFFF"/>
          </w:tcPr>
          <w:p w14:paraId="7ED38BB9" w14:textId="2976B666" w:rsidR="002140EC" w:rsidRPr="00A26195" w:rsidRDefault="00CE1BD4" w:rsidP="00C012F7">
            <w:pPr>
              <w:autoSpaceDE w:val="0"/>
              <w:autoSpaceDN w:val="0"/>
              <w:adjustRightInd w:val="0"/>
              <w:jc w:val="center"/>
              <w:rPr>
                <w:color w:val="404040" w:themeColor="text1" w:themeTint="BF"/>
                <w:sz w:val="20"/>
                <w:szCs w:val="20"/>
                <w:lang w:val="en-US"/>
              </w:rPr>
            </w:pPr>
            <w:r w:rsidRPr="00A26195">
              <w:rPr>
                <w:color w:val="404040" w:themeColor="text1" w:themeTint="BF"/>
                <w:sz w:val="20"/>
                <w:szCs w:val="20"/>
                <w:lang w:val="en-US"/>
              </w:rPr>
              <w:t>4</w:t>
            </w:r>
          </w:p>
        </w:tc>
        <w:tc>
          <w:tcPr>
            <w:tcW w:w="1695" w:type="dxa"/>
            <w:shd w:val="clear" w:color="auto" w:fill="FFFFFF"/>
          </w:tcPr>
          <w:p w14:paraId="14A43929" w14:textId="3B6E995E" w:rsidR="002140EC" w:rsidRPr="00A26195" w:rsidRDefault="002D55ED" w:rsidP="00C012F7">
            <w:pPr>
              <w:shd w:val="clear" w:color="auto" w:fill="FFFFFF"/>
              <w:jc w:val="center"/>
              <w:rPr>
                <w:color w:val="404040" w:themeColor="text1" w:themeTint="BF"/>
                <w:sz w:val="20"/>
                <w:szCs w:val="20"/>
                <w:lang w:val="en-US"/>
              </w:rPr>
            </w:pPr>
            <w:r w:rsidRPr="00A26195">
              <w:rPr>
                <w:color w:val="404040" w:themeColor="text1" w:themeTint="BF"/>
                <w:sz w:val="20"/>
                <w:szCs w:val="20"/>
                <w:lang w:val="en-US"/>
              </w:rPr>
              <w:t>4</w:t>
            </w:r>
          </w:p>
        </w:tc>
      </w:tr>
      <w:tr w:rsidR="002140EC" w:rsidRPr="00A26195" w14:paraId="6210E157" w14:textId="77777777" w:rsidTr="00ED4BDD">
        <w:trPr>
          <w:gridAfter w:val="1"/>
          <w:wAfter w:w="6" w:type="dxa"/>
        </w:trPr>
        <w:tc>
          <w:tcPr>
            <w:tcW w:w="6374" w:type="dxa"/>
            <w:shd w:val="clear" w:color="auto" w:fill="auto"/>
          </w:tcPr>
          <w:p w14:paraId="664DD4C6" w14:textId="6B04223D" w:rsidR="002140EC" w:rsidRPr="00A26195" w:rsidRDefault="002140EC" w:rsidP="009F051A">
            <w:pPr>
              <w:autoSpaceDE w:val="0"/>
              <w:autoSpaceDN w:val="0"/>
              <w:adjustRightInd w:val="0"/>
              <w:rPr>
                <w:rStyle w:val="20"/>
                <w:b w:val="0"/>
                <w:bCs w:val="0"/>
                <w:color w:val="404040" w:themeColor="text1" w:themeTint="BF"/>
                <w:sz w:val="20"/>
                <w:szCs w:val="20"/>
              </w:rPr>
            </w:pPr>
            <w:proofErr w:type="spellStart"/>
            <w:r w:rsidRPr="00A26195">
              <w:rPr>
                <w:sz w:val="20"/>
                <w:szCs w:val="20"/>
              </w:rPr>
              <w:t>Витрати</w:t>
            </w:r>
            <w:proofErr w:type="spellEnd"/>
            <w:r w:rsidRPr="00A26195">
              <w:rPr>
                <w:sz w:val="20"/>
                <w:szCs w:val="20"/>
              </w:rPr>
              <w:t xml:space="preserve"> на </w:t>
            </w:r>
            <w:proofErr w:type="spellStart"/>
            <w:r w:rsidRPr="00A26195">
              <w:rPr>
                <w:sz w:val="20"/>
                <w:szCs w:val="20"/>
              </w:rPr>
              <w:t>аудиторські</w:t>
            </w:r>
            <w:proofErr w:type="spellEnd"/>
            <w:r w:rsidRPr="00A26195">
              <w:rPr>
                <w:sz w:val="20"/>
                <w:szCs w:val="20"/>
              </w:rPr>
              <w:t xml:space="preserve"> </w:t>
            </w:r>
            <w:proofErr w:type="spellStart"/>
            <w:r w:rsidRPr="00A26195">
              <w:rPr>
                <w:sz w:val="20"/>
                <w:szCs w:val="20"/>
              </w:rPr>
              <w:t>послуги</w:t>
            </w:r>
            <w:proofErr w:type="spellEnd"/>
          </w:p>
        </w:tc>
        <w:tc>
          <w:tcPr>
            <w:tcW w:w="1843" w:type="dxa"/>
            <w:shd w:val="clear" w:color="auto" w:fill="FFFFFF"/>
          </w:tcPr>
          <w:p w14:paraId="52E89D19" w14:textId="6A7778A2" w:rsidR="002140EC" w:rsidRPr="00A26195" w:rsidRDefault="002D55ED" w:rsidP="00C012F7">
            <w:pPr>
              <w:autoSpaceDE w:val="0"/>
              <w:autoSpaceDN w:val="0"/>
              <w:adjustRightInd w:val="0"/>
              <w:jc w:val="center"/>
              <w:rPr>
                <w:color w:val="404040" w:themeColor="text1" w:themeTint="BF"/>
                <w:sz w:val="20"/>
                <w:szCs w:val="20"/>
                <w:lang w:val="en-US"/>
              </w:rPr>
            </w:pPr>
            <w:r w:rsidRPr="00A26195">
              <w:rPr>
                <w:color w:val="404040" w:themeColor="text1" w:themeTint="BF"/>
                <w:sz w:val="20"/>
                <w:szCs w:val="20"/>
                <w:lang w:val="en-US"/>
              </w:rPr>
              <w:t>46</w:t>
            </w:r>
          </w:p>
        </w:tc>
        <w:tc>
          <w:tcPr>
            <w:tcW w:w="1695" w:type="dxa"/>
            <w:shd w:val="clear" w:color="auto" w:fill="FFFFFF"/>
          </w:tcPr>
          <w:p w14:paraId="40DFBADF" w14:textId="79396498" w:rsidR="002140EC" w:rsidRPr="00A26195" w:rsidRDefault="001064E4" w:rsidP="00C012F7">
            <w:pPr>
              <w:shd w:val="clear" w:color="auto" w:fill="FFFFFF"/>
              <w:jc w:val="center"/>
              <w:rPr>
                <w:color w:val="404040" w:themeColor="text1" w:themeTint="BF"/>
                <w:sz w:val="20"/>
                <w:szCs w:val="20"/>
                <w:lang w:val="en-US"/>
              </w:rPr>
            </w:pPr>
            <w:r w:rsidRPr="00A26195">
              <w:rPr>
                <w:color w:val="404040" w:themeColor="text1" w:themeTint="BF"/>
                <w:sz w:val="20"/>
                <w:szCs w:val="20"/>
                <w:lang w:val="en-US"/>
              </w:rPr>
              <w:t>-</w:t>
            </w:r>
          </w:p>
        </w:tc>
      </w:tr>
      <w:tr w:rsidR="002140EC" w:rsidRPr="00A26195" w14:paraId="3FC80B63" w14:textId="77777777" w:rsidTr="00ED4BDD">
        <w:trPr>
          <w:gridAfter w:val="1"/>
          <w:wAfter w:w="6" w:type="dxa"/>
        </w:trPr>
        <w:tc>
          <w:tcPr>
            <w:tcW w:w="6374" w:type="dxa"/>
            <w:shd w:val="clear" w:color="auto" w:fill="auto"/>
          </w:tcPr>
          <w:p w14:paraId="60469EF3" w14:textId="18A26BC8" w:rsidR="002140EC" w:rsidRPr="00A26195" w:rsidRDefault="002140EC" w:rsidP="009F051A">
            <w:pPr>
              <w:autoSpaceDE w:val="0"/>
              <w:autoSpaceDN w:val="0"/>
              <w:adjustRightInd w:val="0"/>
              <w:rPr>
                <w:rStyle w:val="20"/>
                <w:b w:val="0"/>
                <w:bCs w:val="0"/>
                <w:color w:val="404040" w:themeColor="text1" w:themeTint="BF"/>
                <w:sz w:val="20"/>
                <w:szCs w:val="20"/>
              </w:rPr>
            </w:pPr>
            <w:proofErr w:type="spellStart"/>
            <w:r w:rsidRPr="00A26195">
              <w:rPr>
                <w:sz w:val="20"/>
                <w:szCs w:val="20"/>
              </w:rPr>
              <w:t>Витрати</w:t>
            </w:r>
            <w:proofErr w:type="spellEnd"/>
            <w:r w:rsidRPr="00A26195">
              <w:rPr>
                <w:sz w:val="20"/>
                <w:szCs w:val="20"/>
              </w:rPr>
              <w:t xml:space="preserve"> на ВЕБ-</w:t>
            </w:r>
            <w:proofErr w:type="spellStart"/>
            <w:r w:rsidRPr="00A26195">
              <w:rPr>
                <w:sz w:val="20"/>
                <w:szCs w:val="20"/>
              </w:rPr>
              <w:t>хостінг</w:t>
            </w:r>
            <w:proofErr w:type="spellEnd"/>
            <w:r w:rsidRPr="00A26195">
              <w:rPr>
                <w:sz w:val="20"/>
                <w:szCs w:val="20"/>
              </w:rPr>
              <w:t>/Домен</w:t>
            </w:r>
          </w:p>
        </w:tc>
        <w:tc>
          <w:tcPr>
            <w:tcW w:w="1843" w:type="dxa"/>
            <w:shd w:val="clear" w:color="auto" w:fill="FFFFFF"/>
          </w:tcPr>
          <w:p w14:paraId="104CB1B0" w14:textId="50B48E59" w:rsidR="002140EC" w:rsidRPr="00A26195" w:rsidRDefault="002D55ED" w:rsidP="00C012F7">
            <w:pPr>
              <w:autoSpaceDE w:val="0"/>
              <w:autoSpaceDN w:val="0"/>
              <w:adjustRightInd w:val="0"/>
              <w:jc w:val="center"/>
              <w:rPr>
                <w:color w:val="404040" w:themeColor="text1" w:themeTint="BF"/>
                <w:sz w:val="20"/>
                <w:szCs w:val="20"/>
                <w:lang w:val="en-US"/>
              </w:rPr>
            </w:pPr>
            <w:r w:rsidRPr="00A26195">
              <w:rPr>
                <w:color w:val="404040" w:themeColor="text1" w:themeTint="BF"/>
                <w:sz w:val="20"/>
                <w:szCs w:val="20"/>
                <w:lang w:val="en-US"/>
              </w:rPr>
              <w:t>1</w:t>
            </w:r>
          </w:p>
        </w:tc>
        <w:tc>
          <w:tcPr>
            <w:tcW w:w="1695" w:type="dxa"/>
            <w:shd w:val="clear" w:color="auto" w:fill="FFFFFF"/>
          </w:tcPr>
          <w:p w14:paraId="69496582" w14:textId="045BCC2D" w:rsidR="002140EC" w:rsidRPr="00A26195" w:rsidRDefault="002D55ED" w:rsidP="00C012F7">
            <w:pPr>
              <w:shd w:val="clear" w:color="auto" w:fill="FFFFFF"/>
              <w:jc w:val="center"/>
              <w:rPr>
                <w:color w:val="404040" w:themeColor="text1" w:themeTint="BF"/>
                <w:sz w:val="20"/>
                <w:szCs w:val="20"/>
                <w:lang w:val="en-US"/>
              </w:rPr>
            </w:pPr>
            <w:r w:rsidRPr="00A26195">
              <w:rPr>
                <w:color w:val="404040" w:themeColor="text1" w:themeTint="BF"/>
                <w:sz w:val="20"/>
                <w:szCs w:val="20"/>
                <w:lang w:val="en-US"/>
              </w:rPr>
              <w:t>1</w:t>
            </w:r>
          </w:p>
        </w:tc>
      </w:tr>
      <w:tr w:rsidR="002140EC" w:rsidRPr="00A26195" w14:paraId="16C98DEF" w14:textId="77777777" w:rsidTr="00ED4BDD">
        <w:tblPrEx>
          <w:tblCellMar>
            <w:left w:w="30" w:type="dxa"/>
            <w:right w:w="0" w:type="dxa"/>
          </w:tblCellMar>
          <w:tblLook w:val="04A0" w:firstRow="1" w:lastRow="0" w:firstColumn="1" w:lastColumn="0" w:noHBand="0" w:noVBand="1"/>
        </w:tblPrEx>
        <w:trPr>
          <w:trHeight w:val="232"/>
        </w:trPr>
        <w:tc>
          <w:tcPr>
            <w:tcW w:w="6374" w:type="dxa"/>
            <w:shd w:val="clear" w:color="auto" w:fill="auto"/>
            <w:tcMar>
              <w:top w:w="0" w:type="dxa"/>
              <w:left w:w="195" w:type="dxa"/>
              <w:bottom w:w="0" w:type="dxa"/>
              <w:right w:w="0" w:type="dxa"/>
            </w:tcMar>
          </w:tcPr>
          <w:p w14:paraId="6A7966CF" w14:textId="462BCA78" w:rsidR="002140EC" w:rsidRPr="00A26195" w:rsidRDefault="002140EC" w:rsidP="009F051A">
            <w:pPr>
              <w:rPr>
                <w:color w:val="404040" w:themeColor="text1" w:themeTint="BF"/>
                <w:sz w:val="20"/>
                <w:szCs w:val="20"/>
                <w:lang w:val="uk-UA" w:eastAsia="uk-UA"/>
              </w:rPr>
            </w:pPr>
            <w:proofErr w:type="spellStart"/>
            <w:r w:rsidRPr="00A26195">
              <w:rPr>
                <w:sz w:val="20"/>
                <w:szCs w:val="20"/>
              </w:rPr>
              <w:t>Витрати</w:t>
            </w:r>
            <w:proofErr w:type="spellEnd"/>
            <w:r w:rsidRPr="00A26195">
              <w:rPr>
                <w:sz w:val="20"/>
                <w:szCs w:val="20"/>
              </w:rPr>
              <w:t xml:space="preserve"> на </w:t>
            </w:r>
            <w:r w:rsidR="00E20E59" w:rsidRPr="00A26195">
              <w:rPr>
                <w:sz w:val="20"/>
                <w:szCs w:val="20"/>
                <w:lang w:val="uk-UA"/>
              </w:rPr>
              <w:t xml:space="preserve">підписку/ </w:t>
            </w:r>
            <w:r w:rsidR="00B2289A" w:rsidRPr="00A26195">
              <w:rPr>
                <w:sz w:val="20"/>
                <w:szCs w:val="20"/>
                <w:lang w:val="uk-UA"/>
              </w:rPr>
              <w:t>літературу</w:t>
            </w:r>
          </w:p>
        </w:tc>
        <w:tc>
          <w:tcPr>
            <w:tcW w:w="1843" w:type="dxa"/>
          </w:tcPr>
          <w:p w14:paraId="4E6A11E7" w14:textId="65D651D1" w:rsidR="002140EC" w:rsidRPr="00A26195" w:rsidRDefault="00B2289A" w:rsidP="00C012F7">
            <w:pPr>
              <w:jc w:val="center"/>
              <w:rPr>
                <w:color w:val="404040" w:themeColor="text1" w:themeTint="BF"/>
                <w:sz w:val="20"/>
                <w:szCs w:val="20"/>
                <w:lang w:val="uk-UA" w:eastAsia="uk-UA"/>
              </w:rPr>
            </w:pPr>
            <w:r w:rsidRPr="00A26195">
              <w:rPr>
                <w:color w:val="404040" w:themeColor="text1" w:themeTint="BF"/>
                <w:sz w:val="20"/>
                <w:szCs w:val="20"/>
                <w:lang w:val="uk-UA" w:eastAsia="uk-UA"/>
              </w:rPr>
              <w:t>1</w:t>
            </w:r>
          </w:p>
        </w:tc>
        <w:tc>
          <w:tcPr>
            <w:tcW w:w="1701" w:type="dxa"/>
            <w:gridSpan w:val="2"/>
          </w:tcPr>
          <w:p w14:paraId="563DAAAD" w14:textId="28C3F0B1" w:rsidR="002140EC" w:rsidRPr="00A26195" w:rsidRDefault="00B2289A" w:rsidP="00C012F7">
            <w:pPr>
              <w:jc w:val="center"/>
              <w:rPr>
                <w:color w:val="404040" w:themeColor="text1" w:themeTint="BF"/>
                <w:sz w:val="20"/>
                <w:szCs w:val="20"/>
                <w:lang w:val="uk-UA" w:eastAsia="uk-UA"/>
              </w:rPr>
            </w:pPr>
            <w:r w:rsidRPr="00A26195">
              <w:rPr>
                <w:color w:val="404040" w:themeColor="text1" w:themeTint="BF"/>
                <w:sz w:val="20"/>
                <w:szCs w:val="20"/>
                <w:lang w:val="uk-UA" w:eastAsia="uk-UA"/>
              </w:rPr>
              <w:t>2</w:t>
            </w:r>
          </w:p>
        </w:tc>
      </w:tr>
      <w:tr w:rsidR="002140EC" w:rsidRPr="00A26195" w14:paraId="598898C9" w14:textId="77777777" w:rsidTr="00ED4BDD">
        <w:tblPrEx>
          <w:tblCellMar>
            <w:left w:w="30" w:type="dxa"/>
            <w:right w:w="0" w:type="dxa"/>
          </w:tblCellMar>
          <w:tblLook w:val="04A0" w:firstRow="1" w:lastRow="0" w:firstColumn="1" w:lastColumn="0" w:noHBand="0" w:noVBand="1"/>
        </w:tblPrEx>
        <w:trPr>
          <w:trHeight w:val="232"/>
        </w:trPr>
        <w:tc>
          <w:tcPr>
            <w:tcW w:w="6374" w:type="dxa"/>
            <w:shd w:val="clear" w:color="auto" w:fill="auto"/>
            <w:tcMar>
              <w:top w:w="0" w:type="dxa"/>
              <w:left w:w="195" w:type="dxa"/>
              <w:bottom w:w="0" w:type="dxa"/>
              <w:right w:w="0" w:type="dxa"/>
            </w:tcMar>
          </w:tcPr>
          <w:p w14:paraId="58F3958B" w14:textId="68E3B7E1" w:rsidR="002140EC" w:rsidRPr="00A26195" w:rsidRDefault="002140EC" w:rsidP="009F051A">
            <w:pPr>
              <w:rPr>
                <w:color w:val="404040" w:themeColor="text1" w:themeTint="BF"/>
                <w:sz w:val="20"/>
                <w:szCs w:val="20"/>
                <w:lang w:val="uk-UA" w:eastAsia="uk-UA"/>
              </w:rPr>
            </w:pPr>
            <w:proofErr w:type="spellStart"/>
            <w:r w:rsidRPr="00A26195">
              <w:rPr>
                <w:sz w:val="20"/>
                <w:szCs w:val="20"/>
              </w:rPr>
              <w:t>Витрати</w:t>
            </w:r>
            <w:proofErr w:type="spellEnd"/>
            <w:r w:rsidRPr="00A26195">
              <w:rPr>
                <w:sz w:val="20"/>
                <w:szCs w:val="20"/>
              </w:rPr>
              <w:t xml:space="preserve"> на </w:t>
            </w:r>
            <w:proofErr w:type="spellStart"/>
            <w:r w:rsidRPr="00A26195">
              <w:rPr>
                <w:sz w:val="20"/>
                <w:szCs w:val="20"/>
              </w:rPr>
              <w:t>нарахування</w:t>
            </w:r>
            <w:proofErr w:type="spellEnd"/>
            <w:r w:rsidRPr="00A26195">
              <w:rPr>
                <w:sz w:val="20"/>
                <w:szCs w:val="20"/>
              </w:rPr>
              <w:t xml:space="preserve"> ЄСВ на оплату </w:t>
            </w:r>
            <w:proofErr w:type="spellStart"/>
            <w:r w:rsidRPr="00A26195">
              <w:rPr>
                <w:sz w:val="20"/>
                <w:szCs w:val="20"/>
              </w:rPr>
              <w:t>праці</w:t>
            </w:r>
            <w:proofErr w:type="spellEnd"/>
          </w:p>
        </w:tc>
        <w:tc>
          <w:tcPr>
            <w:tcW w:w="1843" w:type="dxa"/>
          </w:tcPr>
          <w:p w14:paraId="13BCEDE9" w14:textId="619BA0EC" w:rsidR="002140EC" w:rsidRPr="00A26195" w:rsidRDefault="001D48D7" w:rsidP="00C012F7">
            <w:pPr>
              <w:jc w:val="center"/>
              <w:rPr>
                <w:color w:val="404040" w:themeColor="text1" w:themeTint="BF"/>
                <w:sz w:val="20"/>
                <w:szCs w:val="20"/>
                <w:lang w:val="en-US" w:eastAsia="uk-UA"/>
              </w:rPr>
            </w:pPr>
            <w:r w:rsidRPr="00A26195">
              <w:rPr>
                <w:color w:val="404040" w:themeColor="text1" w:themeTint="BF"/>
                <w:sz w:val="20"/>
                <w:szCs w:val="20"/>
                <w:lang w:val="en-US" w:eastAsia="uk-UA"/>
              </w:rPr>
              <w:t>77</w:t>
            </w:r>
          </w:p>
        </w:tc>
        <w:tc>
          <w:tcPr>
            <w:tcW w:w="1701" w:type="dxa"/>
            <w:gridSpan w:val="2"/>
          </w:tcPr>
          <w:p w14:paraId="51FFB326" w14:textId="1134B99F" w:rsidR="002140EC" w:rsidRPr="00A26195" w:rsidRDefault="001D48D7" w:rsidP="00C012F7">
            <w:pPr>
              <w:jc w:val="center"/>
              <w:rPr>
                <w:color w:val="404040" w:themeColor="text1" w:themeTint="BF"/>
                <w:sz w:val="20"/>
                <w:szCs w:val="20"/>
                <w:lang w:val="en-US" w:eastAsia="uk-UA"/>
              </w:rPr>
            </w:pPr>
            <w:r w:rsidRPr="00A26195">
              <w:rPr>
                <w:color w:val="404040" w:themeColor="text1" w:themeTint="BF"/>
                <w:sz w:val="20"/>
                <w:szCs w:val="20"/>
                <w:lang w:val="en-US" w:eastAsia="uk-UA"/>
              </w:rPr>
              <w:t>72</w:t>
            </w:r>
          </w:p>
        </w:tc>
      </w:tr>
      <w:tr w:rsidR="002140EC" w:rsidRPr="00A26195" w14:paraId="19DF6E86" w14:textId="77777777" w:rsidTr="00ED4BDD">
        <w:tblPrEx>
          <w:tblCellMar>
            <w:left w:w="30" w:type="dxa"/>
            <w:right w:w="0" w:type="dxa"/>
          </w:tblCellMar>
          <w:tblLook w:val="04A0" w:firstRow="1" w:lastRow="0" w:firstColumn="1" w:lastColumn="0" w:noHBand="0" w:noVBand="1"/>
        </w:tblPrEx>
        <w:trPr>
          <w:trHeight w:val="232"/>
        </w:trPr>
        <w:tc>
          <w:tcPr>
            <w:tcW w:w="6374" w:type="dxa"/>
            <w:shd w:val="clear" w:color="auto" w:fill="auto"/>
            <w:tcMar>
              <w:top w:w="0" w:type="dxa"/>
              <w:left w:w="195" w:type="dxa"/>
              <w:bottom w:w="0" w:type="dxa"/>
              <w:right w:w="0" w:type="dxa"/>
            </w:tcMar>
          </w:tcPr>
          <w:p w14:paraId="03655FAB" w14:textId="03121306" w:rsidR="002140EC" w:rsidRPr="00A26195" w:rsidRDefault="002140EC" w:rsidP="009F051A">
            <w:pPr>
              <w:rPr>
                <w:color w:val="404040" w:themeColor="text1" w:themeTint="BF"/>
                <w:sz w:val="20"/>
                <w:szCs w:val="20"/>
              </w:rPr>
            </w:pPr>
            <w:proofErr w:type="spellStart"/>
            <w:r w:rsidRPr="00A26195">
              <w:rPr>
                <w:sz w:val="20"/>
                <w:szCs w:val="20"/>
              </w:rPr>
              <w:t>Витрати</w:t>
            </w:r>
            <w:proofErr w:type="spellEnd"/>
            <w:r w:rsidRPr="00A26195">
              <w:rPr>
                <w:sz w:val="20"/>
                <w:szCs w:val="20"/>
              </w:rPr>
              <w:t xml:space="preserve"> на </w:t>
            </w:r>
            <w:proofErr w:type="spellStart"/>
            <w:r w:rsidRPr="00A26195">
              <w:rPr>
                <w:sz w:val="20"/>
                <w:szCs w:val="20"/>
              </w:rPr>
              <w:t>нотаріальні</w:t>
            </w:r>
            <w:proofErr w:type="spellEnd"/>
            <w:r w:rsidRPr="00A26195">
              <w:rPr>
                <w:sz w:val="20"/>
                <w:szCs w:val="20"/>
              </w:rPr>
              <w:t xml:space="preserve"> </w:t>
            </w:r>
            <w:proofErr w:type="spellStart"/>
            <w:r w:rsidRPr="00A26195">
              <w:rPr>
                <w:sz w:val="20"/>
                <w:szCs w:val="20"/>
              </w:rPr>
              <w:t>послуги</w:t>
            </w:r>
            <w:proofErr w:type="spellEnd"/>
          </w:p>
        </w:tc>
        <w:tc>
          <w:tcPr>
            <w:tcW w:w="1843" w:type="dxa"/>
          </w:tcPr>
          <w:p w14:paraId="6313DE76" w14:textId="71B99FEE" w:rsidR="002140EC" w:rsidRPr="00A26195" w:rsidRDefault="001064E4" w:rsidP="00C012F7">
            <w:pPr>
              <w:jc w:val="center"/>
              <w:rPr>
                <w:color w:val="404040" w:themeColor="text1" w:themeTint="BF"/>
                <w:sz w:val="20"/>
                <w:szCs w:val="20"/>
                <w:lang w:val="en-US" w:eastAsia="uk-UA"/>
              </w:rPr>
            </w:pPr>
            <w:r w:rsidRPr="00A26195">
              <w:rPr>
                <w:color w:val="404040" w:themeColor="text1" w:themeTint="BF"/>
                <w:sz w:val="20"/>
                <w:szCs w:val="20"/>
                <w:lang w:val="en-US" w:eastAsia="uk-UA"/>
              </w:rPr>
              <w:t>-</w:t>
            </w:r>
          </w:p>
        </w:tc>
        <w:tc>
          <w:tcPr>
            <w:tcW w:w="1701" w:type="dxa"/>
            <w:gridSpan w:val="2"/>
          </w:tcPr>
          <w:p w14:paraId="0C4A4FAE" w14:textId="2EC1CCDF" w:rsidR="002140EC" w:rsidRPr="00A26195" w:rsidRDefault="001D48D7" w:rsidP="00C012F7">
            <w:pPr>
              <w:jc w:val="center"/>
              <w:rPr>
                <w:color w:val="404040" w:themeColor="text1" w:themeTint="BF"/>
                <w:sz w:val="20"/>
                <w:szCs w:val="20"/>
                <w:lang w:val="en-US" w:eastAsia="uk-UA"/>
              </w:rPr>
            </w:pPr>
            <w:r w:rsidRPr="00A26195">
              <w:rPr>
                <w:color w:val="404040" w:themeColor="text1" w:themeTint="BF"/>
                <w:sz w:val="20"/>
                <w:szCs w:val="20"/>
                <w:lang w:val="en-US" w:eastAsia="uk-UA"/>
              </w:rPr>
              <w:t>4</w:t>
            </w:r>
          </w:p>
        </w:tc>
      </w:tr>
      <w:tr w:rsidR="002140EC" w:rsidRPr="00A26195" w14:paraId="5E11558E" w14:textId="77777777" w:rsidTr="00ED4BDD">
        <w:tblPrEx>
          <w:tblCellMar>
            <w:left w:w="30" w:type="dxa"/>
            <w:right w:w="0" w:type="dxa"/>
          </w:tblCellMar>
          <w:tblLook w:val="04A0" w:firstRow="1" w:lastRow="0" w:firstColumn="1" w:lastColumn="0" w:noHBand="0" w:noVBand="1"/>
        </w:tblPrEx>
        <w:trPr>
          <w:trHeight w:val="336"/>
        </w:trPr>
        <w:tc>
          <w:tcPr>
            <w:tcW w:w="6374" w:type="dxa"/>
            <w:shd w:val="clear" w:color="auto" w:fill="auto"/>
            <w:tcMar>
              <w:top w:w="0" w:type="dxa"/>
              <w:left w:w="195" w:type="dxa"/>
              <w:bottom w:w="0" w:type="dxa"/>
              <w:right w:w="0" w:type="dxa"/>
            </w:tcMar>
          </w:tcPr>
          <w:p w14:paraId="26108116" w14:textId="651747B9" w:rsidR="002140EC" w:rsidRPr="00A26195" w:rsidRDefault="002140EC" w:rsidP="009F051A">
            <w:pPr>
              <w:rPr>
                <w:color w:val="404040" w:themeColor="text1" w:themeTint="BF"/>
                <w:sz w:val="20"/>
                <w:szCs w:val="20"/>
                <w:lang w:val="en-US" w:eastAsia="uk-UA"/>
              </w:rPr>
            </w:pPr>
            <w:proofErr w:type="spellStart"/>
            <w:r w:rsidRPr="00A26195">
              <w:rPr>
                <w:sz w:val="20"/>
                <w:szCs w:val="20"/>
              </w:rPr>
              <w:t>Витрати</w:t>
            </w:r>
            <w:proofErr w:type="spellEnd"/>
            <w:r w:rsidRPr="00A26195">
              <w:rPr>
                <w:sz w:val="20"/>
                <w:szCs w:val="20"/>
              </w:rPr>
              <w:t xml:space="preserve"> на оплату </w:t>
            </w:r>
            <w:proofErr w:type="spellStart"/>
            <w:r w:rsidRPr="00A26195">
              <w:rPr>
                <w:sz w:val="20"/>
                <w:szCs w:val="20"/>
              </w:rPr>
              <w:t>праці</w:t>
            </w:r>
            <w:proofErr w:type="spellEnd"/>
          </w:p>
        </w:tc>
        <w:tc>
          <w:tcPr>
            <w:tcW w:w="1843" w:type="dxa"/>
          </w:tcPr>
          <w:p w14:paraId="4ECD1AA7" w14:textId="797A1DCD" w:rsidR="002140EC" w:rsidRPr="00A26195" w:rsidRDefault="001D48D7" w:rsidP="00C012F7">
            <w:pPr>
              <w:jc w:val="center"/>
              <w:rPr>
                <w:color w:val="404040" w:themeColor="text1" w:themeTint="BF"/>
                <w:sz w:val="20"/>
                <w:szCs w:val="20"/>
                <w:lang w:val="en-US" w:eastAsia="uk-UA"/>
              </w:rPr>
            </w:pPr>
            <w:r w:rsidRPr="00A26195">
              <w:rPr>
                <w:color w:val="404040" w:themeColor="text1" w:themeTint="BF"/>
                <w:sz w:val="20"/>
                <w:szCs w:val="20"/>
                <w:lang w:val="en-US" w:eastAsia="uk-UA"/>
              </w:rPr>
              <w:t>352</w:t>
            </w:r>
          </w:p>
        </w:tc>
        <w:tc>
          <w:tcPr>
            <w:tcW w:w="1701" w:type="dxa"/>
            <w:gridSpan w:val="2"/>
          </w:tcPr>
          <w:p w14:paraId="57727C24" w14:textId="49627C5D" w:rsidR="002140EC" w:rsidRPr="00A26195" w:rsidRDefault="001D48D7" w:rsidP="00C012F7">
            <w:pPr>
              <w:jc w:val="center"/>
              <w:rPr>
                <w:color w:val="404040" w:themeColor="text1" w:themeTint="BF"/>
                <w:sz w:val="20"/>
                <w:szCs w:val="20"/>
                <w:lang w:val="en-US" w:eastAsia="uk-UA"/>
              </w:rPr>
            </w:pPr>
            <w:r w:rsidRPr="00A26195">
              <w:rPr>
                <w:color w:val="404040" w:themeColor="text1" w:themeTint="BF"/>
                <w:sz w:val="20"/>
                <w:szCs w:val="20"/>
                <w:lang w:val="en-US" w:eastAsia="uk-UA"/>
              </w:rPr>
              <w:t>329</w:t>
            </w:r>
          </w:p>
        </w:tc>
      </w:tr>
      <w:tr w:rsidR="002140EC" w:rsidRPr="00A26195" w14:paraId="65D60147" w14:textId="77777777" w:rsidTr="00ED4BDD">
        <w:tblPrEx>
          <w:tblCellMar>
            <w:left w:w="30" w:type="dxa"/>
            <w:right w:w="0" w:type="dxa"/>
          </w:tblCellMar>
          <w:tblLook w:val="04A0" w:firstRow="1" w:lastRow="0" w:firstColumn="1" w:lastColumn="0" w:noHBand="0" w:noVBand="1"/>
        </w:tblPrEx>
        <w:trPr>
          <w:trHeight w:val="270"/>
        </w:trPr>
        <w:tc>
          <w:tcPr>
            <w:tcW w:w="6374" w:type="dxa"/>
            <w:shd w:val="clear" w:color="auto" w:fill="auto"/>
            <w:tcMar>
              <w:top w:w="0" w:type="dxa"/>
              <w:left w:w="195" w:type="dxa"/>
              <w:bottom w:w="0" w:type="dxa"/>
              <w:right w:w="0" w:type="dxa"/>
            </w:tcMar>
          </w:tcPr>
          <w:p w14:paraId="5A0C18AD" w14:textId="645D43AD" w:rsidR="002140EC" w:rsidRPr="00A26195" w:rsidRDefault="002140EC" w:rsidP="009F051A">
            <w:pPr>
              <w:rPr>
                <w:color w:val="404040" w:themeColor="text1" w:themeTint="BF"/>
                <w:sz w:val="20"/>
                <w:szCs w:val="20"/>
                <w:lang w:val="uk-UA" w:eastAsia="uk-UA"/>
              </w:rPr>
            </w:pPr>
            <w:proofErr w:type="spellStart"/>
            <w:r w:rsidRPr="00A26195">
              <w:rPr>
                <w:sz w:val="20"/>
                <w:szCs w:val="20"/>
              </w:rPr>
              <w:t>Витрати</w:t>
            </w:r>
            <w:proofErr w:type="spellEnd"/>
            <w:r w:rsidRPr="00A26195">
              <w:rPr>
                <w:sz w:val="20"/>
                <w:szCs w:val="20"/>
              </w:rPr>
              <w:t xml:space="preserve"> на </w:t>
            </w:r>
            <w:proofErr w:type="spellStart"/>
            <w:r w:rsidRPr="00A26195">
              <w:rPr>
                <w:sz w:val="20"/>
                <w:szCs w:val="20"/>
              </w:rPr>
              <w:t>оренду</w:t>
            </w:r>
            <w:proofErr w:type="spellEnd"/>
            <w:r w:rsidRPr="00A26195">
              <w:rPr>
                <w:sz w:val="20"/>
                <w:szCs w:val="20"/>
              </w:rPr>
              <w:t xml:space="preserve"> </w:t>
            </w:r>
            <w:proofErr w:type="spellStart"/>
            <w:r w:rsidRPr="00A26195">
              <w:rPr>
                <w:sz w:val="20"/>
                <w:szCs w:val="20"/>
              </w:rPr>
              <w:t>приміщення</w:t>
            </w:r>
            <w:proofErr w:type="spellEnd"/>
          </w:p>
        </w:tc>
        <w:tc>
          <w:tcPr>
            <w:tcW w:w="1843" w:type="dxa"/>
          </w:tcPr>
          <w:p w14:paraId="356A4887" w14:textId="03169F60" w:rsidR="002140EC" w:rsidRPr="00A26195" w:rsidRDefault="001D48D7" w:rsidP="00C012F7">
            <w:pPr>
              <w:jc w:val="center"/>
              <w:rPr>
                <w:color w:val="404040" w:themeColor="text1" w:themeTint="BF"/>
                <w:sz w:val="20"/>
                <w:szCs w:val="20"/>
                <w:lang w:val="en-US" w:eastAsia="uk-UA"/>
              </w:rPr>
            </w:pPr>
            <w:r w:rsidRPr="00A26195">
              <w:rPr>
                <w:color w:val="404040" w:themeColor="text1" w:themeTint="BF"/>
                <w:sz w:val="20"/>
                <w:szCs w:val="20"/>
                <w:lang w:val="en-US" w:eastAsia="uk-UA"/>
              </w:rPr>
              <w:t>328</w:t>
            </w:r>
          </w:p>
        </w:tc>
        <w:tc>
          <w:tcPr>
            <w:tcW w:w="1701" w:type="dxa"/>
            <w:gridSpan w:val="2"/>
          </w:tcPr>
          <w:p w14:paraId="69AE7BF3" w14:textId="0A957FDF" w:rsidR="002140EC" w:rsidRPr="00A26195" w:rsidRDefault="001D48D7" w:rsidP="00C012F7">
            <w:pPr>
              <w:jc w:val="center"/>
              <w:rPr>
                <w:color w:val="404040" w:themeColor="text1" w:themeTint="BF"/>
                <w:sz w:val="20"/>
                <w:szCs w:val="20"/>
                <w:lang w:val="en-US" w:eastAsia="uk-UA"/>
              </w:rPr>
            </w:pPr>
            <w:r w:rsidRPr="00A26195">
              <w:rPr>
                <w:color w:val="404040" w:themeColor="text1" w:themeTint="BF"/>
                <w:sz w:val="20"/>
                <w:szCs w:val="20"/>
                <w:lang w:val="en-US" w:eastAsia="uk-UA"/>
              </w:rPr>
              <w:t>265</w:t>
            </w:r>
          </w:p>
        </w:tc>
      </w:tr>
      <w:tr w:rsidR="002140EC" w:rsidRPr="00A26195" w14:paraId="47CF2212" w14:textId="77777777" w:rsidTr="00ED4BDD">
        <w:tblPrEx>
          <w:tblCellMar>
            <w:left w:w="30" w:type="dxa"/>
            <w:right w:w="0" w:type="dxa"/>
          </w:tblCellMar>
          <w:tblLook w:val="04A0" w:firstRow="1" w:lastRow="0" w:firstColumn="1" w:lastColumn="0" w:noHBand="0" w:noVBand="1"/>
        </w:tblPrEx>
        <w:trPr>
          <w:trHeight w:val="270"/>
        </w:trPr>
        <w:tc>
          <w:tcPr>
            <w:tcW w:w="6374" w:type="dxa"/>
            <w:shd w:val="clear" w:color="auto" w:fill="auto"/>
            <w:tcMar>
              <w:top w:w="0" w:type="dxa"/>
              <w:left w:w="195" w:type="dxa"/>
              <w:bottom w:w="0" w:type="dxa"/>
              <w:right w:w="0" w:type="dxa"/>
            </w:tcMar>
          </w:tcPr>
          <w:p w14:paraId="20150F37" w14:textId="68FA22EE" w:rsidR="002140EC" w:rsidRPr="00A26195" w:rsidRDefault="002140EC" w:rsidP="009F051A">
            <w:pPr>
              <w:rPr>
                <w:color w:val="404040" w:themeColor="text1" w:themeTint="BF"/>
                <w:sz w:val="20"/>
                <w:szCs w:val="20"/>
                <w:lang w:val="uk-UA" w:eastAsia="uk-UA"/>
              </w:rPr>
            </w:pPr>
            <w:proofErr w:type="spellStart"/>
            <w:r w:rsidRPr="00A26195">
              <w:rPr>
                <w:sz w:val="20"/>
                <w:szCs w:val="20"/>
              </w:rPr>
              <w:t>Витрати</w:t>
            </w:r>
            <w:proofErr w:type="spellEnd"/>
            <w:r w:rsidRPr="00A26195">
              <w:rPr>
                <w:sz w:val="20"/>
                <w:szCs w:val="20"/>
              </w:rPr>
              <w:t xml:space="preserve"> на </w:t>
            </w:r>
            <w:proofErr w:type="spellStart"/>
            <w:r w:rsidRPr="00A26195">
              <w:rPr>
                <w:sz w:val="20"/>
                <w:szCs w:val="20"/>
              </w:rPr>
              <w:t>послуги</w:t>
            </w:r>
            <w:proofErr w:type="spellEnd"/>
            <w:r w:rsidRPr="00A26195">
              <w:rPr>
                <w:sz w:val="20"/>
                <w:szCs w:val="20"/>
              </w:rPr>
              <w:t xml:space="preserve"> банку</w:t>
            </w:r>
          </w:p>
        </w:tc>
        <w:tc>
          <w:tcPr>
            <w:tcW w:w="1843" w:type="dxa"/>
          </w:tcPr>
          <w:p w14:paraId="44B36C79" w14:textId="0C801C3F" w:rsidR="002140EC" w:rsidRPr="00A26195" w:rsidRDefault="00AF3A08" w:rsidP="00C012F7">
            <w:pPr>
              <w:jc w:val="center"/>
              <w:rPr>
                <w:color w:val="404040" w:themeColor="text1" w:themeTint="BF"/>
                <w:sz w:val="20"/>
                <w:szCs w:val="20"/>
                <w:lang w:val="en-US" w:eastAsia="uk-UA"/>
              </w:rPr>
            </w:pPr>
            <w:r w:rsidRPr="00A26195">
              <w:rPr>
                <w:color w:val="404040" w:themeColor="text1" w:themeTint="BF"/>
                <w:sz w:val="20"/>
                <w:szCs w:val="20"/>
                <w:lang w:val="en-US" w:eastAsia="uk-UA"/>
              </w:rPr>
              <w:t>1</w:t>
            </w:r>
          </w:p>
        </w:tc>
        <w:tc>
          <w:tcPr>
            <w:tcW w:w="1701" w:type="dxa"/>
            <w:gridSpan w:val="2"/>
          </w:tcPr>
          <w:p w14:paraId="2AF6595E" w14:textId="29C865DE" w:rsidR="002140EC" w:rsidRPr="00A26195" w:rsidRDefault="00AF3A08" w:rsidP="00C012F7">
            <w:pPr>
              <w:jc w:val="center"/>
              <w:rPr>
                <w:color w:val="404040" w:themeColor="text1" w:themeTint="BF"/>
                <w:sz w:val="20"/>
                <w:szCs w:val="20"/>
                <w:lang w:val="en-US" w:eastAsia="uk-UA"/>
              </w:rPr>
            </w:pPr>
            <w:r w:rsidRPr="00A26195">
              <w:rPr>
                <w:color w:val="404040" w:themeColor="text1" w:themeTint="BF"/>
                <w:sz w:val="20"/>
                <w:szCs w:val="20"/>
                <w:lang w:val="en-US" w:eastAsia="uk-UA"/>
              </w:rPr>
              <w:t>1</w:t>
            </w:r>
          </w:p>
        </w:tc>
      </w:tr>
      <w:tr w:rsidR="002140EC" w:rsidRPr="00A26195" w14:paraId="08F21C60" w14:textId="77777777" w:rsidTr="00ED4BDD">
        <w:tblPrEx>
          <w:tblCellMar>
            <w:left w:w="30" w:type="dxa"/>
            <w:right w:w="0" w:type="dxa"/>
          </w:tblCellMar>
          <w:tblLook w:val="04A0" w:firstRow="1" w:lastRow="0" w:firstColumn="1" w:lastColumn="0" w:noHBand="0" w:noVBand="1"/>
        </w:tblPrEx>
        <w:trPr>
          <w:trHeight w:val="270"/>
        </w:trPr>
        <w:tc>
          <w:tcPr>
            <w:tcW w:w="6374" w:type="dxa"/>
            <w:shd w:val="clear" w:color="auto" w:fill="auto"/>
            <w:tcMar>
              <w:top w:w="0" w:type="dxa"/>
              <w:left w:w="195" w:type="dxa"/>
              <w:bottom w:w="0" w:type="dxa"/>
              <w:right w:w="0" w:type="dxa"/>
            </w:tcMar>
          </w:tcPr>
          <w:p w14:paraId="756CF95D" w14:textId="5F1AF18E" w:rsidR="002140EC" w:rsidRPr="00A26195" w:rsidRDefault="002140EC" w:rsidP="009F051A">
            <w:pPr>
              <w:rPr>
                <w:color w:val="404040" w:themeColor="text1" w:themeTint="BF"/>
                <w:sz w:val="20"/>
                <w:szCs w:val="20"/>
                <w:lang w:val="uk-UA"/>
              </w:rPr>
            </w:pPr>
            <w:proofErr w:type="spellStart"/>
            <w:r w:rsidRPr="00A26195">
              <w:rPr>
                <w:sz w:val="20"/>
                <w:szCs w:val="20"/>
              </w:rPr>
              <w:t>Витрати</w:t>
            </w:r>
            <w:proofErr w:type="spellEnd"/>
            <w:r w:rsidRPr="00A26195">
              <w:rPr>
                <w:sz w:val="20"/>
                <w:szCs w:val="20"/>
              </w:rPr>
              <w:t xml:space="preserve"> на </w:t>
            </w:r>
            <w:proofErr w:type="spellStart"/>
            <w:r w:rsidRPr="00A26195">
              <w:rPr>
                <w:sz w:val="20"/>
                <w:szCs w:val="20"/>
              </w:rPr>
              <w:t>послуги</w:t>
            </w:r>
            <w:proofErr w:type="spellEnd"/>
            <w:r w:rsidRPr="00A26195">
              <w:rPr>
                <w:sz w:val="20"/>
                <w:szCs w:val="20"/>
              </w:rPr>
              <w:t xml:space="preserve"> з </w:t>
            </w:r>
            <w:proofErr w:type="spellStart"/>
            <w:r w:rsidRPr="00A26195">
              <w:rPr>
                <w:sz w:val="20"/>
                <w:szCs w:val="20"/>
              </w:rPr>
              <w:t>обслуговування</w:t>
            </w:r>
            <w:proofErr w:type="spellEnd"/>
            <w:r w:rsidRPr="00A26195">
              <w:rPr>
                <w:sz w:val="20"/>
                <w:szCs w:val="20"/>
              </w:rPr>
              <w:t xml:space="preserve"> </w:t>
            </w:r>
            <w:proofErr w:type="spellStart"/>
            <w:r w:rsidRPr="00A26195">
              <w:rPr>
                <w:sz w:val="20"/>
                <w:szCs w:val="20"/>
              </w:rPr>
              <w:t>програмного</w:t>
            </w:r>
            <w:proofErr w:type="spellEnd"/>
            <w:r w:rsidRPr="00A26195">
              <w:rPr>
                <w:sz w:val="20"/>
                <w:szCs w:val="20"/>
              </w:rPr>
              <w:t xml:space="preserve"> </w:t>
            </w:r>
            <w:proofErr w:type="spellStart"/>
            <w:r w:rsidRPr="00A26195">
              <w:rPr>
                <w:sz w:val="20"/>
                <w:szCs w:val="20"/>
              </w:rPr>
              <w:t>забезпечення</w:t>
            </w:r>
            <w:proofErr w:type="spellEnd"/>
          </w:p>
        </w:tc>
        <w:tc>
          <w:tcPr>
            <w:tcW w:w="1843" w:type="dxa"/>
          </w:tcPr>
          <w:p w14:paraId="70A76A88" w14:textId="6EC40583" w:rsidR="002140EC" w:rsidRPr="00A26195" w:rsidRDefault="00AF3A08" w:rsidP="00C012F7">
            <w:pPr>
              <w:jc w:val="center"/>
              <w:rPr>
                <w:color w:val="404040" w:themeColor="text1" w:themeTint="BF"/>
                <w:sz w:val="20"/>
                <w:szCs w:val="20"/>
                <w:lang w:val="en-US" w:eastAsia="uk-UA"/>
              </w:rPr>
            </w:pPr>
            <w:r w:rsidRPr="00A26195">
              <w:rPr>
                <w:color w:val="404040" w:themeColor="text1" w:themeTint="BF"/>
                <w:sz w:val="20"/>
                <w:szCs w:val="20"/>
                <w:lang w:val="en-US" w:eastAsia="uk-UA"/>
              </w:rPr>
              <w:t>10</w:t>
            </w:r>
          </w:p>
        </w:tc>
        <w:tc>
          <w:tcPr>
            <w:tcW w:w="1701" w:type="dxa"/>
            <w:gridSpan w:val="2"/>
          </w:tcPr>
          <w:p w14:paraId="61AEC616" w14:textId="35A4C89A" w:rsidR="002140EC" w:rsidRPr="00A26195" w:rsidRDefault="00AF3A08" w:rsidP="00C012F7">
            <w:pPr>
              <w:jc w:val="center"/>
              <w:rPr>
                <w:color w:val="404040" w:themeColor="text1" w:themeTint="BF"/>
                <w:sz w:val="20"/>
                <w:szCs w:val="20"/>
                <w:lang w:val="en-US" w:eastAsia="uk-UA"/>
              </w:rPr>
            </w:pPr>
            <w:r w:rsidRPr="00A26195">
              <w:rPr>
                <w:color w:val="404040" w:themeColor="text1" w:themeTint="BF"/>
                <w:sz w:val="20"/>
                <w:szCs w:val="20"/>
                <w:lang w:val="en-US" w:eastAsia="uk-UA"/>
              </w:rPr>
              <w:t>14</w:t>
            </w:r>
          </w:p>
        </w:tc>
      </w:tr>
      <w:tr w:rsidR="002140EC" w:rsidRPr="00A26195" w14:paraId="5F9CB9E6" w14:textId="77777777" w:rsidTr="00ED4BDD">
        <w:tblPrEx>
          <w:tblCellMar>
            <w:left w:w="30" w:type="dxa"/>
            <w:right w:w="0" w:type="dxa"/>
          </w:tblCellMar>
          <w:tblLook w:val="04A0" w:firstRow="1" w:lastRow="0" w:firstColumn="1" w:lastColumn="0" w:noHBand="0" w:noVBand="1"/>
        </w:tblPrEx>
        <w:trPr>
          <w:trHeight w:val="270"/>
        </w:trPr>
        <w:tc>
          <w:tcPr>
            <w:tcW w:w="6374" w:type="dxa"/>
            <w:shd w:val="clear" w:color="auto" w:fill="auto"/>
            <w:tcMar>
              <w:top w:w="0" w:type="dxa"/>
              <w:left w:w="195" w:type="dxa"/>
              <w:bottom w:w="0" w:type="dxa"/>
              <w:right w:w="0" w:type="dxa"/>
            </w:tcMar>
          </w:tcPr>
          <w:p w14:paraId="3EA49B98" w14:textId="27B1C069" w:rsidR="002140EC" w:rsidRPr="00A26195" w:rsidRDefault="002140EC" w:rsidP="009F051A">
            <w:pPr>
              <w:rPr>
                <w:color w:val="404040" w:themeColor="text1" w:themeTint="BF"/>
                <w:sz w:val="20"/>
                <w:szCs w:val="20"/>
                <w:lang w:val="uk-UA"/>
              </w:rPr>
            </w:pPr>
            <w:proofErr w:type="spellStart"/>
            <w:r w:rsidRPr="00A26195">
              <w:rPr>
                <w:sz w:val="20"/>
                <w:szCs w:val="20"/>
              </w:rPr>
              <w:t>Витрати</w:t>
            </w:r>
            <w:proofErr w:type="spellEnd"/>
            <w:r w:rsidRPr="00A26195">
              <w:rPr>
                <w:sz w:val="20"/>
                <w:szCs w:val="20"/>
              </w:rPr>
              <w:t xml:space="preserve"> на </w:t>
            </w:r>
            <w:proofErr w:type="spellStart"/>
            <w:r w:rsidRPr="00A26195">
              <w:rPr>
                <w:sz w:val="20"/>
                <w:szCs w:val="20"/>
              </w:rPr>
              <w:t>послуги</w:t>
            </w:r>
            <w:proofErr w:type="spellEnd"/>
            <w:r w:rsidRPr="00A26195">
              <w:rPr>
                <w:sz w:val="20"/>
                <w:szCs w:val="20"/>
              </w:rPr>
              <w:t xml:space="preserve"> НДУ/АРІФРУ/УАІБ</w:t>
            </w:r>
          </w:p>
        </w:tc>
        <w:tc>
          <w:tcPr>
            <w:tcW w:w="1843" w:type="dxa"/>
          </w:tcPr>
          <w:p w14:paraId="4BF1F142" w14:textId="488C276B" w:rsidR="002140EC" w:rsidRPr="00A26195" w:rsidRDefault="00AF3A08" w:rsidP="00C012F7">
            <w:pPr>
              <w:jc w:val="center"/>
              <w:rPr>
                <w:color w:val="404040" w:themeColor="text1" w:themeTint="BF"/>
                <w:sz w:val="20"/>
                <w:szCs w:val="20"/>
                <w:lang w:val="en-US" w:eastAsia="uk-UA"/>
              </w:rPr>
            </w:pPr>
            <w:r w:rsidRPr="00A26195">
              <w:rPr>
                <w:color w:val="404040" w:themeColor="text1" w:themeTint="BF"/>
                <w:sz w:val="20"/>
                <w:szCs w:val="20"/>
                <w:lang w:val="en-US" w:eastAsia="uk-UA"/>
              </w:rPr>
              <w:t>23</w:t>
            </w:r>
          </w:p>
        </w:tc>
        <w:tc>
          <w:tcPr>
            <w:tcW w:w="1701" w:type="dxa"/>
            <w:gridSpan w:val="2"/>
          </w:tcPr>
          <w:p w14:paraId="1BC13F0E" w14:textId="463B8E76" w:rsidR="002140EC" w:rsidRPr="00A26195" w:rsidRDefault="00AF3A08" w:rsidP="00C012F7">
            <w:pPr>
              <w:jc w:val="center"/>
              <w:rPr>
                <w:color w:val="404040" w:themeColor="text1" w:themeTint="BF"/>
                <w:sz w:val="20"/>
                <w:szCs w:val="20"/>
                <w:lang w:val="en-US" w:eastAsia="uk-UA"/>
              </w:rPr>
            </w:pPr>
            <w:r w:rsidRPr="00A26195">
              <w:rPr>
                <w:color w:val="404040" w:themeColor="text1" w:themeTint="BF"/>
                <w:sz w:val="20"/>
                <w:szCs w:val="20"/>
                <w:lang w:val="en-US" w:eastAsia="uk-UA"/>
              </w:rPr>
              <w:t>23</w:t>
            </w:r>
          </w:p>
        </w:tc>
      </w:tr>
      <w:tr w:rsidR="002140EC" w:rsidRPr="00A26195" w14:paraId="3C71E1DB" w14:textId="77777777" w:rsidTr="00ED4BDD">
        <w:tblPrEx>
          <w:tblCellMar>
            <w:left w:w="30" w:type="dxa"/>
            <w:right w:w="0" w:type="dxa"/>
          </w:tblCellMar>
          <w:tblLook w:val="04A0" w:firstRow="1" w:lastRow="0" w:firstColumn="1" w:lastColumn="0" w:noHBand="0" w:noVBand="1"/>
        </w:tblPrEx>
        <w:trPr>
          <w:trHeight w:val="270"/>
        </w:trPr>
        <w:tc>
          <w:tcPr>
            <w:tcW w:w="6374" w:type="dxa"/>
            <w:shd w:val="clear" w:color="auto" w:fill="auto"/>
            <w:tcMar>
              <w:top w:w="0" w:type="dxa"/>
              <w:left w:w="195" w:type="dxa"/>
              <w:bottom w:w="0" w:type="dxa"/>
              <w:right w:w="0" w:type="dxa"/>
            </w:tcMar>
          </w:tcPr>
          <w:p w14:paraId="6F5D1D78" w14:textId="692F3E3B" w:rsidR="002140EC" w:rsidRPr="00A26195" w:rsidRDefault="002140EC" w:rsidP="009F051A">
            <w:pPr>
              <w:rPr>
                <w:color w:val="404040" w:themeColor="text1" w:themeTint="BF"/>
                <w:sz w:val="20"/>
                <w:szCs w:val="20"/>
                <w:lang w:val="uk-UA"/>
              </w:rPr>
            </w:pPr>
            <w:proofErr w:type="spellStart"/>
            <w:r w:rsidRPr="00A26195">
              <w:rPr>
                <w:sz w:val="20"/>
                <w:szCs w:val="20"/>
              </w:rPr>
              <w:t>Витрати</w:t>
            </w:r>
            <w:proofErr w:type="spellEnd"/>
            <w:r w:rsidRPr="00A26195">
              <w:rPr>
                <w:sz w:val="20"/>
                <w:szCs w:val="20"/>
              </w:rPr>
              <w:t xml:space="preserve"> на </w:t>
            </w:r>
            <w:proofErr w:type="spellStart"/>
            <w:r w:rsidRPr="00A26195">
              <w:rPr>
                <w:sz w:val="20"/>
                <w:szCs w:val="20"/>
              </w:rPr>
              <w:t>створення</w:t>
            </w:r>
            <w:proofErr w:type="spellEnd"/>
            <w:r w:rsidRPr="00A26195">
              <w:rPr>
                <w:sz w:val="20"/>
                <w:szCs w:val="20"/>
              </w:rPr>
              <w:t xml:space="preserve"> </w:t>
            </w:r>
            <w:proofErr w:type="spellStart"/>
            <w:r w:rsidRPr="00A26195">
              <w:rPr>
                <w:sz w:val="20"/>
                <w:szCs w:val="20"/>
              </w:rPr>
              <w:t>Резервів</w:t>
            </w:r>
            <w:proofErr w:type="spellEnd"/>
            <w:r w:rsidRPr="00A26195">
              <w:rPr>
                <w:sz w:val="20"/>
                <w:szCs w:val="20"/>
              </w:rPr>
              <w:t xml:space="preserve"> </w:t>
            </w:r>
            <w:proofErr w:type="spellStart"/>
            <w:r w:rsidRPr="00A26195">
              <w:rPr>
                <w:sz w:val="20"/>
                <w:szCs w:val="20"/>
              </w:rPr>
              <w:t>відпусток</w:t>
            </w:r>
            <w:proofErr w:type="spellEnd"/>
          </w:p>
        </w:tc>
        <w:tc>
          <w:tcPr>
            <w:tcW w:w="1843" w:type="dxa"/>
          </w:tcPr>
          <w:p w14:paraId="624086E4" w14:textId="0C5853CF" w:rsidR="002140EC" w:rsidRPr="00A26195" w:rsidRDefault="00AF3A08" w:rsidP="00C012F7">
            <w:pPr>
              <w:jc w:val="center"/>
              <w:rPr>
                <w:color w:val="404040" w:themeColor="text1" w:themeTint="BF"/>
                <w:sz w:val="20"/>
                <w:szCs w:val="20"/>
                <w:lang w:val="en-US" w:eastAsia="uk-UA"/>
              </w:rPr>
            </w:pPr>
            <w:r w:rsidRPr="00A26195">
              <w:rPr>
                <w:color w:val="404040" w:themeColor="text1" w:themeTint="BF"/>
                <w:sz w:val="20"/>
                <w:szCs w:val="20"/>
                <w:lang w:val="en-US" w:eastAsia="uk-UA"/>
              </w:rPr>
              <w:t>28</w:t>
            </w:r>
          </w:p>
        </w:tc>
        <w:tc>
          <w:tcPr>
            <w:tcW w:w="1701" w:type="dxa"/>
            <w:gridSpan w:val="2"/>
          </w:tcPr>
          <w:p w14:paraId="6083D43C" w14:textId="7788FA28" w:rsidR="002140EC" w:rsidRPr="00A26195" w:rsidRDefault="00B2289A" w:rsidP="00C012F7">
            <w:pPr>
              <w:jc w:val="center"/>
              <w:rPr>
                <w:color w:val="404040" w:themeColor="text1" w:themeTint="BF"/>
                <w:sz w:val="20"/>
                <w:szCs w:val="20"/>
                <w:lang w:val="uk-UA" w:eastAsia="uk-UA"/>
              </w:rPr>
            </w:pPr>
            <w:r w:rsidRPr="00A26195">
              <w:rPr>
                <w:color w:val="404040" w:themeColor="text1" w:themeTint="BF"/>
                <w:sz w:val="20"/>
                <w:szCs w:val="20"/>
                <w:lang w:val="uk-UA" w:eastAsia="uk-UA"/>
              </w:rPr>
              <w:t>27</w:t>
            </w:r>
          </w:p>
        </w:tc>
      </w:tr>
      <w:tr w:rsidR="00155C03" w:rsidRPr="00A26195" w14:paraId="2044E352" w14:textId="77777777" w:rsidTr="00ED4BDD">
        <w:tblPrEx>
          <w:tblCellMar>
            <w:left w:w="30" w:type="dxa"/>
            <w:right w:w="0" w:type="dxa"/>
          </w:tblCellMar>
          <w:tblLook w:val="04A0" w:firstRow="1" w:lastRow="0" w:firstColumn="1" w:lastColumn="0" w:noHBand="0" w:noVBand="1"/>
        </w:tblPrEx>
        <w:trPr>
          <w:trHeight w:val="270"/>
        </w:trPr>
        <w:tc>
          <w:tcPr>
            <w:tcW w:w="6374" w:type="dxa"/>
            <w:shd w:val="clear" w:color="auto" w:fill="auto"/>
            <w:tcMar>
              <w:top w:w="0" w:type="dxa"/>
              <w:left w:w="195" w:type="dxa"/>
              <w:bottom w:w="0" w:type="dxa"/>
              <w:right w:w="0" w:type="dxa"/>
            </w:tcMar>
          </w:tcPr>
          <w:p w14:paraId="21D8AC81" w14:textId="576E1B82" w:rsidR="00155C03" w:rsidRPr="00A26195" w:rsidRDefault="00A007E6" w:rsidP="009F051A">
            <w:pPr>
              <w:rPr>
                <w:sz w:val="20"/>
                <w:szCs w:val="20"/>
                <w:lang w:val="uk-UA"/>
              </w:rPr>
            </w:pPr>
            <w:r w:rsidRPr="00A26195">
              <w:rPr>
                <w:sz w:val="20"/>
                <w:szCs w:val="20"/>
                <w:lang w:val="uk-UA"/>
              </w:rPr>
              <w:t xml:space="preserve">Витрати на </w:t>
            </w:r>
            <w:r w:rsidR="00B2289A" w:rsidRPr="00A26195">
              <w:rPr>
                <w:sz w:val="20"/>
                <w:szCs w:val="20"/>
                <w:lang w:val="uk-UA"/>
              </w:rPr>
              <w:t>семіна</w:t>
            </w:r>
            <w:r w:rsidR="00D66A66" w:rsidRPr="00A26195">
              <w:rPr>
                <w:sz w:val="20"/>
                <w:szCs w:val="20"/>
                <w:lang w:val="uk-UA"/>
              </w:rPr>
              <w:t>р</w:t>
            </w:r>
            <w:r w:rsidR="00B2289A" w:rsidRPr="00A26195">
              <w:rPr>
                <w:sz w:val="20"/>
                <w:szCs w:val="20"/>
                <w:lang w:val="uk-UA"/>
              </w:rPr>
              <w:t>и</w:t>
            </w:r>
          </w:p>
        </w:tc>
        <w:tc>
          <w:tcPr>
            <w:tcW w:w="1843" w:type="dxa"/>
          </w:tcPr>
          <w:p w14:paraId="105E9820" w14:textId="4AD6EC30" w:rsidR="00155C03" w:rsidRPr="00A26195" w:rsidRDefault="00B2289A" w:rsidP="00C012F7">
            <w:pPr>
              <w:jc w:val="center"/>
              <w:rPr>
                <w:color w:val="404040" w:themeColor="text1" w:themeTint="BF"/>
                <w:sz w:val="20"/>
                <w:szCs w:val="20"/>
                <w:lang w:val="uk-UA" w:eastAsia="uk-UA"/>
              </w:rPr>
            </w:pPr>
            <w:r w:rsidRPr="00A26195">
              <w:rPr>
                <w:color w:val="404040" w:themeColor="text1" w:themeTint="BF"/>
                <w:sz w:val="20"/>
                <w:szCs w:val="20"/>
                <w:lang w:val="uk-UA" w:eastAsia="uk-UA"/>
              </w:rPr>
              <w:t>14</w:t>
            </w:r>
          </w:p>
        </w:tc>
        <w:tc>
          <w:tcPr>
            <w:tcW w:w="1701" w:type="dxa"/>
            <w:gridSpan w:val="2"/>
          </w:tcPr>
          <w:p w14:paraId="17FEAD23" w14:textId="6C42BDEC" w:rsidR="00155C03" w:rsidRPr="00A26195" w:rsidRDefault="001064E4" w:rsidP="00C012F7">
            <w:pPr>
              <w:jc w:val="center"/>
              <w:rPr>
                <w:color w:val="404040" w:themeColor="text1" w:themeTint="BF"/>
                <w:sz w:val="20"/>
                <w:szCs w:val="20"/>
                <w:lang w:val="en-US" w:eastAsia="uk-UA"/>
              </w:rPr>
            </w:pPr>
            <w:r w:rsidRPr="00A26195">
              <w:rPr>
                <w:color w:val="404040" w:themeColor="text1" w:themeTint="BF"/>
                <w:sz w:val="20"/>
                <w:szCs w:val="20"/>
                <w:lang w:val="en-US" w:eastAsia="uk-UA"/>
              </w:rPr>
              <w:t>-</w:t>
            </w:r>
          </w:p>
        </w:tc>
      </w:tr>
      <w:tr w:rsidR="002140EC" w:rsidRPr="00A26195" w14:paraId="1A566994" w14:textId="77777777" w:rsidTr="00ED4BDD">
        <w:tblPrEx>
          <w:tblCellMar>
            <w:left w:w="30" w:type="dxa"/>
            <w:right w:w="0" w:type="dxa"/>
          </w:tblCellMar>
          <w:tblLook w:val="04A0" w:firstRow="1" w:lastRow="0" w:firstColumn="1" w:lastColumn="0" w:noHBand="0" w:noVBand="1"/>
        </w:tblPrEx>
        <w:trPr>
          <w:trHeight w:val="270"/>
        </w:trPr>
        <w:tc>
          <w:tcPr>
            <w:tcW w:w="6374" w:type="dxa"/>
            <w:shd w:val="clear" w:color="auto" w:fill="auto"/>
            <w:tcMar>
              <w:top w:w="0" w:type="dxa"/>
              <w:left w:w="195" w:type="dxa"/>
              <w:bottom w:w="0" w:type="dxa"/>
              <w:right w:w="0" w:type="dxa"/>
            </w:tcMar>
          </w:tcPr>
          <w:p w14:paraId="01889A96" w14:textId="54733F37" w:rsidR="002140EC" w:rsidRPr="00A26195" w:rsidRDefault="002140EC" w:rsidP="009F051A">
            <w:pPr>
              <w:rPr>
                <w:color w:val="404040" w:themeColor="text1" w:themeTint="BF"/>
                <w:sz w:val="20"/>
                <w:szCs w:val="20"/>
                <w:lang w:val="uk-UA"/>
              </w:rPr>
            </w:pPr>
            <w:proofErr w:type="spellStart"/>
            <w:r w:rsidRPr="00A26195">
              <w:rPr>
                <w:sz w:val="20"/>
                <w:szCs w:val="20"/>
              </w:rPr>
              <w:t>Витрати</w:t>
            </w:r>
            <w:proofErr w:type="spellEnd"/>
            <w:r w:rsidRPr="00A26195">
              <w:rPr>
                <w:sz w:val="20"/>
                <w:szCs w:val="20"/>
              </w:rPr>
              <w:t xml:space="preserve"> ПІФ</w:t>
            </w:r>
          </w:p>
        </w:tc>
        <w:tc>
          <w:tcPr>
            <w:tcW w:w="1843" w:type="dxa"/>
          </w:tcPr>
          <w:p w14:paraId="709F2F7A" w14:textId="6A5C59C4" w:rsidR="002140EC" w:rsidRPr="00A26195" w:rsidRDefault="001064E4" w:rsidP="00C012F7">
            <w:pPr>
              <w:jc w:val="center"/>
              <w:rPr>
                <w:color w:val="404040" w:themeColor="text1" w:themeTint="BF"/>
                <w:sz w:val="20"/>
                <w:szCs w:val="20"/>
                <w:lang w:val="en-US" w:eastAsia="uk-UA"/>
              </w:rPr>
            </w:pPr>
            <w:r w:rsidRPr="00A26195">
              <w:rPr>
                <w:color w:val="404040" w:themeColor="text1" w:themeTint="BF"/>
                <w:sz w:val="20"/>
                <w:szCs w:val="20"/>
                <w:lang w:val="en-US" w:eastAsia="uk-UA"/>
              </w:rPr>
              <w:t>-</w:t>
            </w:r>
          </w:p>
        </w:tc>
        <w:tc>
          <w:tcPr>
            <w:tcW w:w="1701" w:type="dxa"/>
            <w:gridSpan w:val="2"/>
          </w:tcPr>
          <w:p w14:paraId="25ED4400" w14:textId="0A25CAFD" w:rsidR="002140EC" w:rsidRPr="00A26195" w:rsidRDefault="00AF3A08" w:rsidP="00C012F7">
            <w:pPr>
              <w:jc w:val="center"/>
              <w:rPr>
                <w:color w:val="404040" w:themeColor="text1" w:themeTint="BF"/>
                <w:sz w:val="20"/>
                <w:szCs w:val="20"/>
                <w:lang w:val="en-US" w:eastAsia="uk-UA"/>
              </w:rPr>
            </w:pPr>
            <w:r w:rsidRPr="00A26195">
              <w:rPr>
                <w:color w:val="404040" w:themeColor="text1" w:themeTint="BF"/>
                <w:sz w:val="20"/>
                <w:szCs w:val="20"/>
                <w:lang w:val="en-US" w:eastAsia="uk-UA"/>
              </w:rPr>
              <w:t>1</w:t>
            </w:r>
          </w:p>
        </w:tc>
      </w:tr>
      <w:tr w:rsidR="002140EC" w:rsidRPr="00A26195" w14:paraId="283126D2" w14:textId="77777777" w:rsidTr="00ED4BDD">
        <w:tblPrEx>
          <w:tblCellMar>
            <w:left w:w="30" w:type="dxa"/>
            <w:right w:w="0" w:type="dxa"/>
          </w:tblCellMar>
          <w:tblLook w:val="04A0" w:firstRow="1" w:lastRow="0" w:firstColumn="1" w:lastColumn="0" w:noHBand="0" w:noVBand="1"/>
        </w:tblPrEx>
        <w:trPr>
          <w:trHeight w:val="299"/>
        </w:trPr>
        <w:tc>
          <w:tcPr>
            <w:tcW w:w="6374" w:type="dxa"/>
            <w:shd w:val="clear" w:color="auto" w:fill="auto"/>
            <w:tcMar>
              <w:top w:w="0" w:type="dxa"/>
              <w:left w:w="195" w:type="dxa"/>
              <w:bottom w:w="0" w:type="dxa"/>
              <w:right w:w="0" w:type="dxa"/>
            </w:tcMar>
          </w:tcPr>
          <w:p w14:paraId="6EB351F2" w14:textId="6D9D5BDC" w:rsidR="002140EC" w:rsidRPr="00A26195" w:rsidRDefault="004C1303" w:rsidP="009F051A">
            <w:pPr>
              <w:rPr>
                <w:color w:val="404040" w:themeColor="text1" w:themeTint="BF"/>
                <w:sz w:val="20"/>
                <w:szCs w:val="20"/>
                <w:lang w:val="uk-UA" w:eastAsia="uk-UA"/>
              </w:rPr>
            </w:pPr>
            <w:r w:rsidRPr="00A26195">
              <w:rPr>
                <w:color w:val="404040" w:themeColor="text1" w:themeTint="BF"/>
                <w:sz w:val="20"/>
                <w:szCs w:val="20"/>
                <w:lang w:val="uk-UA" w:eastAsia="uk-UA"/>
              </w:rPr>
              <w:t xml:space="preserve">Витрати на утримання ОЗ, інших необоротних </w:t>
            </w:r>
            <w:r w:rsidR="00B62A06" w:rsidRPr="00A26195">
              <w:rPr>
                <w:color w:val="404040" w:themeColor="text1" w:themeTint="BF"/>
                <w:sz w:val="20"/>
                <w:szCs w:val="20"/>
                <w:lang w:val="uk-UA" w:eastAsia="uk-UA"/>
              </w:rPr>
              <w:t xml:space="preserve">матеріальних </w:t>
            </w:r>
            <w:r w:rsidRPr="00A26195">
              <w:rPr>
                <w:color w:val="404040" w:themeColor="text1" w:themeTint="BF"/>
                <w:sz w:val="20"/>
                <w:szCs w:val="20"/>
                <w:lang w:val="uk-UA" w:eastAsia="uk-UA"/>
              </w:rPr>
              <w:t>активів</w:t>
            </w:r>
            <w:r w:rsidR="00B62A06" w:rsidRPr="00A26195">
              <w:rPr>
                <w:color w:val="404040" w:themeColor="text1" w:themeTint="BF"/>
                <w:sz w:val="20"/>
                <w:szCs w:val="20"/>
                <w:lang w:val="uk-UA" w:eastAsia="uk-UA"/>
              </w:rPr>
              <w:t xml:space="preserve"> загальногосподарського використання</w:t>
            </w:r>
          </w:p>
        </w:tc>
        <w:tc>
          <w:tcPr>
            <w:tcW w:w="1843" w:type="dxa"/>
          </w:tcPr>
          <w:p w14:paraId="759EFD11" w14:textId="4827BAA5" w:rsidR="002140EC" w:rsidRPr="00A26195" w:rsidRDefault="001064E4" w:rsidP="00F22CC9">
            <w:pPr>
              <w:jc w:val="center"/>
              <w:rPr>
                <w:color w:val="404040" w:themeColor="text1" w:themeTint="BF"/>
                <w:sz w:val="20"/>
                <w:szCs w:val="20"/>
                <w:lang w:val="en-US" w:eastAsia="uk-UA"/>
              </w:rPr>
            </w:pPr>
            <w:r w:rsidRPr="00A26195">
              <w:rPr>
                <w:color w:val="404040" w:themeColor="text1" w:themeTint="BF"/>
                <w:sz w:val="20"/>
                <w:szCs w:val="20"/>
                <w:lang w:val="en-US" w:eastAsia="uk-UA"/>
              </w:rPr>
              <w:t>6</w:t>
            </w:r>
          </w:p>
        </w:tc>
        <w:tc>
          <w:tcPr>
            <w:tcW w:w="1701" w:type="dxa"/>
            <w:gridSpan w:val="2"/>
          </w:tcPr>
          <w:p w14:paraId="3E8FA81D" w14:textId="577D01C4" w:rsidR="002140EC" w:rsidRPr="00A26195" w:rsidRDefault="001064E4" w:rsidP="00C012F7">
            <w:pPr>
              <w:jc w:val="center"/>
              <w:rPr>
                <w:color w:val="404040" w:themeColor="text1" w:themeTint="BF"/>
                <w:sz w:val="20"/>
                <w:szCs w:val="20"/>
                <w:lang w:val="en-US" w:eastAsia="uk-UA"/>
              </w:rPr>
            </w:pPr>
            <w:r w:rsidRPr="00A26195">
              <w:rPr>
                <w:color w:val="404040" w:themeColor="text1" w:themeTint="BF"/>
                <w:sz w:val="20"/>
                <w:szCs w:val="20"/>
                <w:lang w:val="en-US" w:eastAsia="uk-UA"/>
              </w:rPr>
              <w:t>-</w:t>
            </w:r>
          </w:p>
        </w:tc>
      </w:tr>
      <w:tr w:rsidR="00217E78" w:rsidRPr="00A26195" w14:paraId="537514E0" w14:textId="77777777" w:rsidTr="00BE7454">
        <w:tblPrEx>
          <w:tblCellMar>
            <w:left w:w="30" w:type="dxa"/>
            <w:right w:w="0" w:type="dxa"/>
          </w:tblCellMar>
          <w:tblLook w:val="04A0" w:firstRow="1" w:lastRow="0" w:firstColumn="1" w:lastColumn="0" w:noHBand="0" w:noVBand="1"/>
        </w:tblPrEx>
        <w:trPr>
          <w:trHeight w:val="270"/>
        </w:trPr>
        <w:tc>
          <w:tcPr>
            <w:tcW w:w="6374" w:type="dxa"/>
            <w:shd w:val="clear" w:color="auto" w:fill="auto"/>
            <w:tcMar>
              <w:top w:w="0" w:type="dxa"/>
              <w:left w:w="195" w:type="dxa"/>
              <w:bottom w:w="0" w:type="dxa"/>
              <w:right w:w="0" w:type="dxa"/>
            </w:tcMar>
          </w:tcPr>
          <w:p w14:paraId="01F0B757" w14:textId="007380FE" w:rsidR="00C512A7" w:rsidRPr="00A26195" w:rsidRDefault="00C512A7" w:rsidP="00C012F7">
            <w:pPr>
              <w:rPr>
                <w:b/>
                <w:bCs/>
                <w:color w:val="404040" w:themeColor="text1" w:themeTint="BF"/>
                <w:sz w:val="20"/>
                <w:szCs w:val="20"/>
                <w:u w:val="single"/>
                <w:lang w:val="uk-UA"/>
              </w:rPr>
            </w:pPr>
            <w:r w:rsidRPr="00A26195">
              <w:rPr>
                <w:b/>
                <w:bCs/>
                <w:color w:val="404040" w:themeColor="text1" w:themeTint="BF"/>
                <w:sz w:val="20"/>
                <w:szCs w:val="20"/>
                <w:u w:val="single"/>
                <w:lang w:val="uk-UA"/>
              </w:rPr>
              <w:t>Усього</w:t>
            </w:r>
          </w:p>
        </w:tc>
        <w:tc>
          <w:tcPr>
            <w:tcW w:w="1843" w:type="dxa"/>
          </w:tcPr>
          <w:p w14:paraId="0AB644BF" w14:textId="172EC417" w:rsidR="00C512A7" w:rsidRPr="00A26195" w:rsidRDefault="001064E4" w:rsidP="00C012F7">
            <w:pPr>
              <w:jc w:val="center"/>
              <w:rPr>
                <w:b/>
                <w:bCs/>
                <w:color w:val="404040" w:themeColor="text1" w:themeTint="BF"/>
                <w:sz w:val="20"/>
                <w:szCs w:val="20"/>
                <w:u w:val="single"/>
                <w:lang w:val="en-US" w:eastAsia="uk-UA"/>
              </w:rPr>
            </w:pPr>
            <w:r w:rsidRPr="00A26195">
              <w:rPr>
                <w:b/>
                <w:bCs/>
                <w:color w:val="404040" w:themeColor="text1" w:themeTint="BF"/>
                <w:sz w:val="20"/>
                <w:szCs w:val="20"/>
                <w:u w:val="single"/>
                <w:lang w:val="en-US" w:eastAsia="uk-UA"/>
              </w:rPr>
              <w:t>892</w:t>
            </w:r>
          </w:p>
        </w:tc>
        <w:tc>
          <w:tcPr>
            <w:tcW w:w="1701" w:type="dxa"/>
            <w:gridSpan w:val="2"/>
          </w:tcPr>
          <w:p w14:paraId="0D781973" w14:textId="794B2312" w:rsidR="00C512A7" w:rsidRPr="00A26195" w:rsidRDefault="001064E4" w:rsidP="00C012F7">
            <w:pPr>
              <w:jc w:val="center"/>
              <w:rPr>
                <w:b/>
                <w:bCs/>
                <w:color w:val="404040" w:themeColor="text1" w:themeTint="BF"/>
                <w:sz w:val="20"/>
                <w:szCs w:val="20"/>
                <w:u w:val="single"/>
                <w:lang w:val="en-US" w:eastAsia="uk-UA"/>
              </w:rPr>
            </w:pPr>
            <w:r w:rsidRPr="00A26195">
              <w:rPr>
                <w:b/>
                <w:bCs/>
                <w:color w:val="404040" w:themeColor="text1" w:themeTint="BF"/>
                <w:sz w:val="20"/>
                <w:szCs w:val="20"/>
                <w:u w:val="single"/>
                <w:lang w:val="en-US" w:eastAsia="uk-UA"/>
              </w:rPr>
              <w:t>761</w:t>
            </w:r>
          </w:p>
        </w:tc>
      </w:tr>
    </w:tbl>
    <w:p w14:paraId="4D2831B7" w14:textId="0B4349CE" w:rsidR="007E5662" w:rsidRPr="00A26195" w:rsidRDefault="00E72881" w:rsidP="00C012F7">
      <w:pPr>
        <w:ind w:firstLine="709"/>
        <w:jc w:val="both"/>
        <w:outlineLvl w:val="0"/>
        <w:rPr>
          <w:color w:val="404040" w:themeColor="text1" w:themeTint="BF"/>
          <w:spacing w:val="-2"/>
          <w:sz w:val="20"/>
          <w:szCs w:val="20"/>
        </w:rPr>
      </w:pPr>
      <w:bookmarkStart w:id="8" w:name="bookmark19"/>
      <w:r w:rsidRPr="00A26195">
        <w:rPr>
          <w:b/>
          <w:bCs/>
          <w:color w:val="404040" w:themeColor="text1" w:themeTint="BF"/>
          <w:spacing w:val="-2"/>
          <w:sz w:val="20"/>
          <w:szCs w:val="20"/>
          <w:lang w:val="uk-UA"/>
        </w:rPr>
        <w:t xml:space="preserve">Інші операційні витрати </w:t>
      </w:r>
      <w:r w:rsidRPr="00A26195">
        <w:rPr>
          <w:color w:val="404040" w:themeColor="text1" w:themeTint="BF"/>
          <w:spacing w:val="-2"/>
          <w:sz w:val="20"/>
          <w:szCs w:val="20"/>
          <w:lang w:val="uk-UA"/>
        </w:rPr>
        <w:t xml:space="preserve">складаються з  нарахованих резервів </w:t>
      </w:r>
      <w:r w:rsidR="00CD17B5" w:rsidRPr="00A26195">
        <w:rPr>
          <w:color w:val="404040" w:themeColor="text1" w:themeTint="BF"/>
          <w:spacing w:val="-2"/>
          <w:sz w:val="20"/>
          <w:szCs w:val="20"/>
          <w:lang w:val="uk-UA"/>
        </w:rPr>
        <w:t>кредитних ризиків</w:t>
      </w:r>
      <w:r w:rsidR="00912209" w:rsidRPr="00A26195">
        <w:rPr>
          <w:color w:val="404040" w:themeColor="text1" w:themeTint="BF"/>
          <w:spacing w:val="-2"/>
          <w:sz w:val="20"/>
          <w:szCs w:val="20"/>
          <w:lang w:val="uk-UA"/>
        </w:rPr>
        <w:t xml:space="preserve"> по договору позики</w:t>
      </w:r>
      <w:r w:rsidR="00CD4BC4" w:rsidRPr="00A26195">
        <w:rPr>
          <w:color w:val="404040" w:themeColor="text1" w:themeTint="BF"/>
          <w:spacing w:val="-2"/>
          <w:sz w:val="20"/>
          <w:szCs w:val="20"/>
          <w:lang w:val="uk-UA"/>
        </w:rPr>
        <w:t xml:space="preserve"> в сумі </w:t>
      </w:r>
      <w:r w:rsidR="00022088" w:rsidRPr="00A26195">
        <w:rPr>
          <w:color w:val="404040" w:themeColor="text1" w:themeTint="BF"/>
          <w:spacing w:val="-2"/>
          <w:sz w:val="20"/>
          <w:szCs w:val="20"/>
        </w:rPr>
        <w:t>59</w:t>
      </w:r>
      <w:r w:rsidR="00F951E0" w:rsidRPr="00A26195">
        <w:rPr>
          <w:color w:val="404040" w:themeColor="text1" w:themeTint="BF"/>
          <w:spacing w:val="-2"/>
          <w:sz w:val="20"/>
          <w:szCs w:val="20"/>
        </w:rPr>
        <w:t xml:space="preserve"> </w:t>
      </w:r>
      <w:r w:rsidR="00CD4BC4" w:rsidRPr="00A26195">
        <w:rPr>
          <w:color w:val="404040" w:themeColor="text1" w:themeTint="BF"/>
          <w:spacing w:val="-2"/>
          <w:sz w:val="20"/>
          <w:szCs w:val="20"/>
          <w:lang w:val="uk-UA"/>
        </w:rPr>
        <w:t>тис.</w:t>
      </w:r>
      <w:r w:rsidR="00194B61" w:rsidRPr="00A26195">
        <w:rPr>
          <w:color w:val="404040" w:themeColor="text1" w:themeTint="BF"/>
          <w:spacing w:val="-2"/>
          <w:sz w:val="20"/>
          <w:szCs w:val="20"/>
          <w:lang w:val="uk-UA"/>
        </w:rPr>
        <w:t xml:space="preserve"> </w:t>
      </w:r>
      <w:r w:rsidR="00CD4BC4" w:rsidRPr="00A26195">
        <w:rPr>
          <w:color w:val="404040" w:themeColor="text1" w:themeTint="BF"/>
          <w:spacing w:val="-2"/>
          <w:sz w:val="20"/>
          <w:szCs w:val="20"/>
          <w:lang w:val="uk-UA"/>
        </w:rPr>
        <w:t xml:space="preserve">грн. </w:t>
      </w:r>
    </w:p>
    <w:p w14:paraId="12E311CA" w14:textId="370976E7" w:rsidR="00752554" w:rsidRPr="00A26195" w:rsidRDefault="00005744" w:rsidP="00C012F7">
      <w:pPr>
        <w:shd w:val="clear" w:color="auto" w:fill="FFFFFF"/>
        <w:ind w:firstLine="709"/>
        <w:jc w:val="both"/>
        <w:outlineLvl w:val="0"/>
        <w:rPr>
          <w:b/>
          <w:bCs/>
          <w:color w:val="404040" w:themeColor="text1" w:themeTint="BF"/>
          <w:spacing w:val="-2"/>
          <w:sz w:val="20"/>
          <w:szCs w:val="20"/>
          <w:lang w:val="uk-UA"/>
        </w:rPr>
      </w:pPr>
      <w:r w:rsidRPr="00A26195">
        <w:rPr>
          <w:b/>
          <w:bCs/>
          <w:color w:val="404040" w:themeColor="text1" w:themeTint="BF"/>
          <w:spacing w:val="-2"/>
          <w:sz w:val="20"/>
          <w:szCs w:val="20"/>
          <w:lang w:val="uk-UA"/>
        </w:rPr>
        <w:t>6.</w:t>
      </w:r>
      <w:r w:rsidR="007826E7" w:rsidRPr="00A26195">
        <w:rPr>
          <w:b/>
          <w:bCs/>
          <w:color w:val="404040" w:themeColor="text1" w:themeTint="BF"/>
          <w:spacing w:val="-2"/>
          <w:sz w:val="20"/>
          <w:szCs w:val="20"/>
          <w:lang w:val="uk-UA"/>
        </w:rPr>
        <w:t>3</w:t>
      </w:r>
      <w:r w:rsidRPr="00A26195">
        <w:rPr>
          <w:b/>
          <w:bCs/>
          <w:color w:val="404040" w:themeColor="text1" w:themeTint="BF"/>
          <w:spacing w:val="-2"/>
          <w:sz w:val="20"/>
          <w:szCs w:val="20"/>
          <w:lang w:val="uk-UA"/>
        </w:rPr>
        <w:t>. Оренда</w:t>
      </w:r>
      <w:r w:rsidR="00BF1F1B" w:rsidRPr="00A26195">
        <w:rPr>
          <w:b/>
          <w:bCs/>
          <w:color w:val="404040" w:themeColor="text1" w:themeTint="BF"/>
          <w:spacing w:val="-2"/>
          <w:sz w:val="20"/>
          <w:szCs w:val="20"/>
          <w:lang w:val="uk-UA"/>
        </w:rPr>
        <w:t>. Інші необоротні активи.</w:t>
      </w:r>
    </w:p>
    <w:p w14:paraId="3D59C079" w14:textId="70268819" w:rsidR="00CB476E" w:rsidRPr="00A26195" w:rsidRDefault="0000574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 xml:space="preserve">В </w:t>
      </w:r>
      <w:r w:rsidR="00B534BA" w:rsidRPr="00A26195">
        <w:rPr>
          <w:color w:val="404040" w:themeColor="text1" w:themeTint="BF"/>
          <w:sz w:val="20"/>
          <w:szCs w:val="20"/>
          <w:lang w:val="uk-UA"/>
        </w:rPr>
        <w:t xml:space="preserve">травні </w:t>
      </w:r>
      <w:r w:rsidR="00050570" w:rsidRPr="00A26195">
        <w:rPr>
          <w:color w:val="404040" w:themeColor="text1" w:themeTint="BF"/>
          <w:sz w:val="20"/>
          <w:szCs w:val="20"/>
          <w:lang w:val="uk-UA"/>
        </w:rPr>
        <w:t>2023</w:t>
      </w:r>
      <w:r w:rsidRPr="00A26195">
        <w:rPr>
          <w:color w:val="404040" w:themeColor="text1" w:themeTint="BF"/>
          <w:sz w:val="20"/>
          <w:szCs w:val="20"/>
          <w:lang w:val="uk-UA"/>
        </w:rPr>
        <w:t xml:space="preserve"> року бу</w:t>
      </w:r>
      <w:r w:rsidR="00050570" w:rsidRPr="00A26195">
        <w:rPr>
          <w:color w:val="404040" w:themeColor="text1" w:themeTint="BF"/>
          <w:sz w:val="20"/>
          <w:szCs w:val="20"/>
          <w:lang w:val="uk-UA"/>
        </w:rPr>
        <w:t>в</w:t>
      </w:r>
      <w:r w:rsidRPr="00A26195">
        <w:rPr>
          <w:color w:val="404040" w:themeColor="text1" w:themeTint="BF"/>
          <w:sz w:val="20"/>
          <w:szCs w:val="20"/>
          <w:lang w:val="uk-UA"/>
        </w:rPr>
        <w:t xml:space="preserve"> </w:t>
      </w:r>
      <w:r w:rsidR="00297B06" w:rsidRPr="00A26195">
        <w:rPr>
          <w:color w:val="404040" w:themeColor="text1" w:themeTint="BF"/>
          <w:sz w:val="20"/>
          <w:szCs w:val="20"/>
          <w:lang w:val="uk-UA"/>
        </w:rPr>
        <w:t>укладено</w:t>
      </w:r>
      <w:r w:rsidRPr="00A26195">
        <w:rPr>
          <w:color w:val="404040" w:themeColor="text1" w:themeTint="BF"/>
          <w:sz w:val="20"/>
          <w:szCs w:val="20"/>
          <w:lang w:val="uk-UA"/>
        </w:rPr>
        <w:t xml:space="preserve"> </w:t>
      </w:r>
      <w:r w:rsidR="001F2042" w:rsidRPr="00A26195">
        <w:rPr>
          <w:color w:val="404040" w:themeColor="text1" w:themeTint="BF"/>
          <w:sz w:val="20"/>
          <w:szCs w:val="20"/>
          <w:lang w:val="uk-UA"/>
        </w:rPr>
        <w:t>Д</w:t>
      </w:r>
      <w:r w:rsidRPr="00A26195">
        <w:rPr>
          <w:color w:val="404040" w:themeColor="text1" w:themeTint="BF"/>
          <w:sz w:val="20"/>
          <w:szCs w:val="20"/>
          <w:lang w:val="uk-UA"/>
        </w:rPr>
        <w:t>огов</w:t>
      </w:r>
      <w:r w:rsidR="00297B06" w:rsidRPr="00A26195">
        <w:rPr>
          <w:color w:val="404040" w:themeColor="text1" w:themeTint="BF"/>
          <w:sz w:val="20"/>
          <w:szCs w:val="20"/>
          <w:lang w:val="uk-UA"/>
        </w:rPr>
        <w:t>і</w:t>
      </w:r>
      <w:r w:rsidRPr="00A26195">
        <w:rPr>
          <w:color w:val="404040" w:themeColor="text1" w:themeTint="BF"/>
          <w:sz w:val="20"/>
          <w:szCs w:val="20"/>
          <w:lang w:val="uk-UA"/>
        </w:rPr>
        <w:t>р</w:t>
      </w:r>
      <w:r w:rsidR="001F2042" w:rsidRPr="00A26195">
        <w:rPr>
          <w:color w:val="404040" w:themeColor="text1" w:themeTint="BF"/>
          <w:sz w:val="20"/>
          <w:szCs w:val="20"/>
          <w:lang w:val="uk-UA"/>
        </w:rPr>
        <w:t xml:space="preserve"> суборенди</w:t>
      </w:r>
      <w:r w:rsidRPr="00A26195">
        <w:rPr>
          <w:color w:val="404040" w:themeColor="text1" w:themeTint="BF"/>
          <w:sz w:val="20"/>
          <w:szCs w:val="20"/>
          <w:lang w:val="uk-UA"/>
        </w:rPr>
        <w:t xml:space="preserve"> нежилого приміщення</w:t>
      </w:r>
      <w:r w:rsidR="00693FD7" w:rsidRPr="00A26195">
        <w:rPr>
          <w:color w:val="404040" w:themeColor="text1" w:themeTint="BF"/>
          <w:sz w:val="20"/>
          <w:szCs w:val="20"/>
          <w:lang w:val="uk-UA"/>
        </w:rPr>
        <w:t xml:space="preserve"> </w:t>
      </w:r>
      <w:r w:rsidR="00693FD7" w:rsidRPr="00A26195">
        <w:rPr>
          <w:color w:val="404040" w:themeColor="text1" w:themeTint="BF"/>
          <w:sz w:val="20"/>
          <w:szCs w:val="20"/>
          <w:shd w:val="clear" w:color="auto" w:fill="FFFFFF"/>
          <w:lang w:val="uk-UA"/>
        </w:rPr>
        <w:t>№</w:t>
      </w:r>
      <w:r w:rsidR="00693FD7" w:rsidRPr="00A26195">
        <w:rPr>
          <w:bCs/>
          <w:color w:val="404040" w:themeColor="text1" w:themeTint="BF"/>
          <w:sz w:val="20"/>
          <w:szCs w:val="20"/>
          <w:lang w:val="uk-UA"/>
        </w:rPr>
        <w:t>19/262/1-2-</w:t>
      </w:r>
      <w:r w:rsidR="00050570" w:rsidRPr="00A26195">
        <w:rPr>
          <w:bCs/>
          <w:color w:val="404040" w:themeColor="text1" w:themeTint="BF"/>
          <w:sz w:val="20"/>
          <w:szCs w:val="20"/>
          <w:lang w:val="uk-UA"/>
        </w:rPr>
        <w:t>4</w:t>
      </w:r>
      <w:r w:rsidR="00693FD7" w:rsidRPr="00A26195">
        <w:rPr>
          <w:bCs/>
          <w:color w:val="404040" w:themeColor="text1" w:themeTint="BF"/>
          <w:sz w:val="20"/>
          <w:szCs w:val="20"/>
          <w:lang w:val="uk-UA"/>
        </w:rPr>
        <w:t xml:space="preserve"> </w:t>
      </w:r>
      <w:r w:rsidR="00693FD7" w:rsidRPr="00A26195">
        <w:rPr>
          <w:color w:val="404040" w:themeColor="text1" w:themeTint="BF"/>
          <w:sz w:val="20"/>
          <w:szCs w:val="20"/>
          <w:shd w:val="clear" w:color="auto" w:fill="FFFFFF"/>
          <w:lang w:val="uk-UA"/>
        </w:rPr>
        <w:t xml:space="preserve">від </w:t>
      </w:r>
      <w:r w:rsidR="00D964C7" w:rsidRPr="00A26195">
        <w:rPr>
          <w:color w:val="404040" w:themeColor="text1" w:themeTint="BF"/>
          <w:sz w:val="20"/>
          <w:szCs w:val="20"/>
          <w:shd w:val="clear" w:color="auto" w:fill="FFFFFF"/>
          <w:lang w:val="uk-UA"/>
        </w:rPr>
        <w:t>24</w:t>
      </w:r>
      <w:r w:rsidR="006048BC" w:rsidRPr="00A26195">
        <w:rPr>
          <w:color w:val="404040" w:themeColor="text1" w:themeTint="BF"/>
          <w:sz w:val="20"/>
          <w:szCs w:val="20"/>
          <w:shd w:val="clear" w:color="auto" w:fill="FFFFFF"/>
          <w:lang w:val="uk-UA"/>
        </w:rPr>
        <w:t>.</w:t>
      </w:r>
      <w:r w:rsidR="006B674D" w:rsidRPr="00A26195">
        <w:rPr>
          <w:color w:val="404040" w:themeColor="text1" w:themeTint="BF"/>
          <w:sz w:val="20"/>
          <w:szCs w:val="20"/>
          <w:shd w:val="clear" w:color="auto" w:fill="FFFFFF"/>
          <w:lang w:val="uk-UA"/>
        </w:rPr>
        <w:t>0</w:t>
      </w:r>
      <w:r w:rsidR="00D964C7" w:rsidRPr="00A26195">
        <w:rPr>
          <w:color w:val="404040" w:themeColor="text1" w:themeTint="BF"/>
          <w:sz w:val="20"/>
          <w:szCs w:val="20"/>
          <w:shd w:val="clear" w:color="auto" w:fill="FFFFFF"/>
          <w:lang w:val="uk-UA"/>
        </w:rPr>
        <w:t>5</w:t>
      </w:r>
      <w:r w:rsidR="006048BC" w:rsidRPr="00A26195">
        <w:rPr>
          <w:color w:val="404040" w:themeColor="text1" w:themeTint="BF"/>
          <w:sz w:val="20"/>
          <w:szCs w:val="20"/>
          <w:shd w:val="clear" w:color="auto" w:fill="FFFFFF"/>
          <w:lang w:val="uk-UA"/>
        </w:rPr>
        <w:t>.202</w:t>
      </w:r>
      <w:r w:rsidR="00D964C7" w:rsidRPr="00A26195">
        <w:rPr>
          <w:color w:val="404040" w:themeColor="text1" w:themeTint="BF"/>
          <w:sz w:val="20"/>
          <w:szCs w:val="20"/>
          <w:shd w:val="clear" w:color="auto" w:fill="FFFFFF"/>
          <w:lang w:val="uk-UA"/>
        </w:rPr>
        <w:t>3</w:t>
      </w:r>
      <w:r w:rsidR="00693FD7" w:rsidRPr="00A26195">
        <w:rPr>
          <w:color w:val="404040" w:themeColor="text1" w:themeTint="BF"/>
          <w:sz w:val="20"/>
          <w:szCs w:val="20"/>
          <w:shd w:val="clear" w:color="auto" w:fill="FFFFFF"/>
          <w:lang w:val="uk-UA"/>
        </w:rPr>
        <w:t>р.</w:t>
      </w:r>
      <w:r w:rsidR="00693FD7" w:rsidRPr="00A26195">
        <w:rPr>
          <w:color w:val="404040" w:themeColor="text1" w:themeTint="BF"/>
          <w:sz w:val="20"/>
          <w:szCs w:val="20"/>
          <w:lang w:val="uk-UA"/>
        </w:rPr>
        <w:t xml:space="preserve"> </w:t>
      </w:r>
      <w:r w:rsidR="00721710" w:rsidRPr="00A26195">
        <w:rPr>
          <w:color w:val="404040" w:themeColor="text1" w:themeTint="BF"/>
          <w:sz w:val="20"/>
          <w:szCs w:val="20"/>
          <w:lang w:val="uk-UA"/>
        </w:rPr>
        <w:t xml:space="preserve">(далі </w:t>
      </w:r>
      <w:r w:rsidR="001041A6" w:rsidRPr="00A26195">
        <w:rPr>
          <w:color w:val="404040" w:themeColor="text1" w:themeTint="BF"/>
          <w:sz w:val="20"/>
          <w:szCs w:val="20"/>
          <w:lang w:val="uk-UA"/>
        </w:rPr>
        <w:t>–</w:t>
      </w:r>
      <w:r w:rsidR="00721710" w:rsidRPr="00A26195">
        <w:rPr>
          <w:color w:val="404040" w:themeColor="text1" w:themeTint="BF"/>
          <w:sz w:val="20"/>
          <w:szCs w:val="20"/>
          <w:lang w:val="uk-UA"/>
        </w:rPr>
        <w:t xml:space="preserve"> Договір</w:t>
      </w:r>
      <w:r w:rsidR="001041A6" w:rsidRPr="00A26195">
        <w:rPr>
          <w:color w:val="404040" w:themeColor="text1" w:themeTint="BF"/>
          <w:sz w:val="20"/>
          <w:szCs w:val="20"/>
          <w:lang w:val="uk-UA"/>
        </w:rPr>
        <w:t xml:space="preserve"> суборенди)</w:t>
      </w:r>
      <w:r w:rsidRPr="00A26195">
        <w:rPr>
          <w:color w:val="404040" w:themeColor="text1" w:themeTint="BF"/>
          <w:sz w:val="20"/>
          <w:szCs w:val="20"/>
          <w:lang w:val="uk-UA"/>
        </w:rPr>
        <w:t xml:space="preserve"> загальною площею </w:t>
      </w:r>
      <w:r w:rsidR="00710F95" w:rsidRPr="00A26195">
        <w:rPr>
          <w:color w:val="404040" w:themeColor="text1" w:themeTint="BF"/>
          <w:sz w:val="20"/>
          <w:szCs w:val="20"/>
          <w:lang w:val="uk-UA"/>
        </w:rPr>
        <w:t xml:space="preserve">35 </w:t>
      </w:r>
      <w:r w:rsidRPr="00A26195">
        <w:rPr>
          <w:color w:val="404040" w:themeColor="text1" w:themeTint="BF"/>
          <w:sz w:val="20"/>
          <w:szCs w:val="20"/>
          <w:lang w:val="uk-UA"/>
        </w:rPr>
        <w:t xml:space="preserve"> </w:t>
      </w:r>
      <w:proofErr w:type="spellStart"/>
      <w:r w:rsidRPr="00A26195">
        <w:rPr>
          <w:color w:val="404040" w:themeColor="text1" w:themeTint="BF"/>
          <w:sz w:val="20"/>
          <w:szCs w:val="20"/>
          <w:lang w:val="uk-UA"/>
        </w:rPr>
        <w:t>кв</w:t>
      </w:r>
      <w:proofErr w:type="spellEnd"/>
      <w:r w:rsidRPr="00A26195">
        <w:rPr>
          <w:color w:val="404040" w:themeColor="text1" w:themeTint="BF"/>
          <w:sz w:val="20"/>
          <w:szCs w:val="20"/>
          <w:lang w:val="uk-UA"/>
        </w:rPr>
        <w:t xml:space="preserve">. м, розташованого за </w:t>
      </w:r>
      <w:proofErr w:type="spellStart"/>
      <w:r w:rsidRPr="00A26195">
        <w:rPr>
          <w:color w:val="404040" w:themeColor="text1" w:themeTint="BF"/>
          <w:sz w:val="20"/>
          <w:szCs w:val="20"/>
          <w:lang w:val="uk-UA"/>
        </w:rPr>
        <w:t>адресою</w:t>
      </w:r>
      <w:proofErr w:type="spellEnd"/>
      <w:r w:rsidRPr="00A26195">
        <w:rPr>
          <w:color w:val="404040" w:themeColor="text1" w:themeTint="BF"/>
          <w:sz w:val="20"/>
          <w:szCs w:val="20"/>
          <w:lang w:val="uk-UA"/>
        </w:rPr>
        <w:t xml:space="preserve">: </w:t>
      </w:r>
      <w:r w:rsidR="00710F95" w:rsidRPr="00A26195">
        <w:rPr>
          <w:color w:val="404040" w:themeColor="text1" w:themeTint="BF"/>
          <w:sz w:val="20"/>
          <w:szCs w:val="20"/>
          <w:lang w:val="uk-UA"/>
        </w:rPr>
        <w:t>Україна, 01601, місто Київ, вул.</w:t>
      </w:r>
      <w:r w:rsidR="00511720" w:rsidRPr="00A26195">
        <w:rPr>
          <w:color w:val="404040" w:themeColor="text1" w:themeTint="BF"/>
          <w:sz w:val="20"/>
          <w:szCs w:val="20"/>
          <w:lang w:val="uk-UA"/>
        </w:rPr>
        <w:t xml:space="preserve"> </w:t>
      </w:r>
      <w:proofErr w:type="spellStart"/>
      <w:r w:rsidR="00710F95" w:rsidRPr="00A26195">
        <w:rPr>
          <w:color w:val="404040" w:themeColor="text1" w:themeTint="BF"/>
          <w:sz w:val="20"/>
          <w:szCs w:val="20"/>
          <w:lang w:val="uk-UA"/>
        </w:rPr>
        <w:t>Мечнікова</w:t>
      </w:r>
      <w:proofErr w:type="spellEnd"/>
      <w:r w:rsidR="00710F95" w:rsidRPr="00A26195">
        <w:rPr>
          <w:color w:val="404040" w:themeColor="text1" w:themeTint="BF"/>
          <w:sz w:val="20"/>
          <w:szCs w:val="20"/>
          <w:lang w:val="uk-UA"/>
        </w:rPr>
        <w:t>, будинок 2А</w:t>
      </w:r>
      <w:r w:rsidRPr="00A26195">
        <w:rPr>
          <w:color w:val="404040" w:themeColor="text1" w:themeTint="BF"/>
          <w:sz w:val="20"/>
          <w:szCs w:val="20"/>
          <w:lang w:val="uk-UA"/>
        </w:rPr>
        <w:t xml:space="preserve">. </w:t>
      </w:r>
    </w:p>
    <w:p w14:paraId="3A85BA86" w14:textId="503E133C" w:rsidR="00511720" w:rsidRPr="00A26195" w:rsidRDefault="00CB476E" w:rsidP="00C012F7">
      <w:pPr>
        <w:shd w:val="clear" w:color="auto" w:fill="FFFFFF"/>
        <w:autoSpaceDE w:val="0"/>
        <w:autoSpaceDN w:val="0"/>
        <w:adjustRightInd w:val="0"/>
        <w:ind w:firstLine="709"/>
        <w:jc w:val="both"/>
        <w:rPr>
          <w:color w:val="404040" w:themeColor="text1" w:themeTint="BF"/>
          <w:sz w:val="20"/>
          <w:szCs w:val="20"/>
          <w:shd w:val="clear" w:color="auto" w:fill="FFFFFF"/>
          <w:lang w:val="uk-UA"/>
        </w:rPr>
      </w:pPr>
      <w:r w:rsidRPr="00A26195">
        <w:rPr>
          <w:color w:val="404040" w:themeColor="text1" w:themeTint="BF"/>
          <w:sz w:val="20"/>
          <w:szCs w:val="20"/>
          <w:shd w:val="clear" w:color="auto" w:fill="FFFFFF"/>
          <w:lang w:val="uk-UA"/>
        </w:rPr>
        <w:t xml:space="preserve">Згідно вимог Договору суборенди до закінчення строку оренди залишилося </w:t>
      </w:r>
      <w:r w:rsidR="00703711" w:rsidRPr="00A26195">
        <w:rPr>
          <w:color w:val="404040" w:themeColor="text1" w:themeTint="BF"/>
          <w:sz w:val="20"/>
          <w:szCs w:val="20"/>
          <w:shd w:val="clear" w:color="auto" w:fill="FFFFFF"/>
          <w:lang w:val="uk-UA"/>
        </w:rPr>
        <w:t>менше року</w:t>
      </w:r>
      <w:r w:rsidRPr="00A26195">
        <w:rPr>
          <w:color w:val="404040" w:themeColor="text1" w:themeTint="BF"/>
          <w:sz w:val="20"/>
          <w:szCs w:val="20"/>
          <w:shd w:val="clear" w:color="auto" w:fill="FFFFFF"/>
          <w:lang w:val="uk-UA"/>
        </w:rPr>
        <w:t xml:space="preserve">, вартість предмету оренди становить </w:t>
      </w:r>
      <w:r w:rsidR="00703711" w:rsidRPr="00A26195">
        <w:rPr>
          <w:color w:val="404040" w:themeColor="text1" w:themeTint="BF"/>
          <w:sz w:val="20"/>
          <w:szCs w:val="20"/>
          <w:shd w:val="clear" w:color="auto" w:fill="FFFFFF"/>
          <w:lang w:val="uk-UA"/>
        </w:rPr>
        <w:t>800</w:t>
      </w:r>
      <w:r w:rsidRPr="00A26195">
        <w:rPr>
          <w:color w:val="404040" w:themeColor="text1" w:themeTint="BF"/>
          <w:sz w:val="20"/>
          <w:szCs w:val="20"/>
          <w:shd w:val="clear" w:color="auto" w:fill="FFFFFF"/>
          <w:lang w:val="uk-UA"/>
        </w:rPr>
        <w:t xml:space="preserve"> грн. </w:t>
      </w:r>
      <w:r w:rsidR="00511720" w:rsidRPr="00A26195">
        <w:rPr>
          <w:color w:val="404040" w:themeColor="text1" w:themeTint="BF"/>
          <w:sz w:val="20"/>
          <w:szCs w:val="20"/>
          <w:shd w:val="clear" w:color="auto" w:fill="FFFFFF"/>
          <w:lang w:val="uk-UA"/>
        </w:rPr>
        <w:t xml:space="preserve">за 1 </w:t>
      </w:r>
      <w:proofErr w:type="spellStart"/>
      <w:r w:rsidR="00511720" w:rsidRPr="00A26195">
        <w:rPr>
          <w:color w:val="404040" w:themeColor="text1" w:themeTint="BF"/>
          <w:sz w:val="20"/>
          <w:szCs w:val="20"/>
          <w:shd w:val="clear" w:color="auto" w:fill="FFFFFF"/>
          <w:lang w:val="uk-UA"/>
        </w:rPr>
        <w:t>кв</w:t>
      </w:r>
      <w:proofErr w:type="spellEnd"/>
      <w:r w:rsidR="00511720" w:rsidRPr="00A26195">
        <w:rPr>
          <w:color w:val="404040" w:themeColor="text1" w:themeTint="BF"/>
          <w:sz w:val="20"/>
          <w:szCs w:val="20"/>
          <w:shd w:val="clear" w:color="auto" w:fill="FFFFFF"/>
          <w:lang w:val="uk-UA"/>
        </w:rPr>
        <w:t xml:space="preserve">. м. нежитлового приміщення. </w:t>
      </w:r>
      <w:r w:rsidRPr="00A26195">
        <w:rPr>
          <w:color w:val="404040" w:themeColor="text1" w:themeTint="BF"/>
          <w:sz w:val="20"/>
          <w:szCs w:val="20"/>
          <w:shd w:val="clear" w:color="auto" w:fill="FFFFFF"/>
          <w:lang w:val="uk-UA"/>
        </w:rPr>
        <w:t>Товариство КУА прийняло рішення не застосовувати вимоги параграфів 22-49 МСФЗ 16 «Оренда» до такої оренди за двома критеріями:</w:t>
      </w:r>
    </w:p>
    <w:p w14:paraId="2023C0C7" w14:textId="16A753B5" w:rsidR="00511720" w:rsidRPr="00A26195" w:rsidRDefault="00CB476E" w:rsidP="00C012F7">
      <w:pPr>
        <w:shd w:val="clear" w:color="auto" w:fill="FFFFFF"/>
        <w:autoSpaceDE w:val="0"/>
        <w:autoSpaceDN w:val="0"/>
        <w:adjustRightInd w:val="0"/>
        <w:ind w:firstLine="709"/>
        <w:jc w:val="both"/>
        <w:rPr>
          <w:color w:val="404040" w:themeColor="text1" w:themeTint="BF"/>
          <w:sz w:val="20"/>
          <w:szCs w:val="20"/>
          <w:shd w:val="clear" w:color="auto" w:fill="FFFFFF"/>
          <w:lang w:val="uk-UA"/>
        </w:rPr>
      </w:pPr>
      <w:r w:rsidRPr="00A26195">
        <w:rPr>
          <w:color w:val="404040" w:themeColor="text1" w:themeTint="BF"/>
          <w:sz w:val="20"/>
          <w:szCs w:val="20"/>
          <w:shd w:val="clear" w:color="auto" w:fill="FFFFFF"/>
          <w:lang w:val="uk-UA"/>
        </w:rPr>
        <w:t>- оренда є короткостроковою, пролонгація договору імовірна, але існує вірогідність розірвання договору оренди, тому що орендар не гарантує суборендарю в задовільнені його речових прав на новий строк; та</w:t>
      </w:r>
    </w:p>
    <w:p w14:paraId="18C4C62A" w14:textId="77777777" w:rsidR="00511720" w:rsidRPr="00A26195" w:rsidRDefault="00CB476E" w:rsidP="00C012F7">
      <w:pPr>
        <w:shd w:val="clear" w:color="auto" w:fill="FFFFFF"/>
        <w:autoSpaceDE w:val="0"/>
        <w:autoSpaceDN w:val="0"/>
        <w:adjustRightInd w:val="0"/>
        <w:ind w:firstLine="709"/>
        <w:jc w:val="both"/>
        <w:rPr>
          <w:color w:val="404040" w:themeColor="text1" w:themeTint="BF"/>
          <w:sz w:val="20"/>
          <w:szCs w:val="20"/>
          <w:shd w:val="clear" w:color="auto" w:fill="FFFFFF"/>
          <w:lang w:val="uk-UA"/>
        </w:rPr>
      </w:pPr>
      <w:r w:rsidRPr="00A26195">
        <w:rPr>
          <w:color w:val="404040" w:themeColor="text1" w:themeTint="BF"/>
          <w:sz w:val="20"/>
          <w:szCs w:val="20"/>
          <w:shd w:val="clear" w:color="auto" w:fill="FFFFFF"/>
          <w:lang w:val="uk-UA"/>
        </w:rPr>
        <w:t xml:space="preserve">- базовий актив має низьку вартість. </w:t>
      </w:r>
    </w:p>
    <w:p w14:paraId="1C9AA203" w14:textId="77777777" w:rsidR="002D4DCE" w:rsidRPr="00A26195" w:rsidRDefault="00CB476E" w:rsidP="00C012F7">
      <w:pPr>
        <w:shd w:val="clear" w:color="auto" w:fill="FFFFFF"/>
        <w:autoSpaceDE w:val="0"/>
        <w:autoSpaceDN w:val="0"/>
        <w:adjustRightInd w:val="0"/>
        <w:ind w:firstLine="709"/>
        <w:jc w:val="both"/>
        <w:rPr>
          <w:color w:val="404040" w:themeColor="text1" w:themeTint="BF"/>
          <w:sz w:val="20"/>
          <w:szCs w:val="20"/>
          <w:shd w:val="clear" w:color="auto" w:fill="FFFFFF"/>
          <w:lang w:val="uk-UA"/>
        </w:rPr>
      </w:pPr>
      <w:r w:rsidRPr="00A26195">
        <w:rPr>
          <w:color w:val="404040" w:themeColor="text1" w:themeTint="BF"/>
          <w:sz w:val="20"/>
          <w:szCs w:val="20"/>
          <w:shd w:val="clear" w:color="auto" w:fill="FFFFFF"/>
          <w:lang w:val="uk-UA"/>
        </w:rPr>
        <w:t>Враховуючи вищевикладене, Товариство визнає орендні платежі, пов’язані з такою орендою, як витрати на прямолінійній основі протягом строку оренди.</w:t>
      </w:r>
    </w:p>
    <w:p w14:paraId="360829BA" w14:textId="0F597B89" w:rsidR="008C4BC1" w:rsidRPr="00A26195" w:rsidRDefault="008C4BC1"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Згідно з МСФЗ 16 Товариство розкриває інформацію про наступні суми за звітний період:</w:t>
      </w:r>
    </w:p>
    <w:p w14:paraId="7B8932DE" w14:textId="7909443F" w:rsidR="00B718A7" w:rsidRPr="00A26195" w:rsidRDefault="00ED011F"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В серпні 202</w:t>
      </w:r>
      <w:r w:rsidR="00DA5691" w:rsidRPr="00A26195">
        <w:rPr>
          <w:color w:val="404040" w:themeColor="text1" w:themeTint="BF"/>
          <w:sz w:val="20"/>
          <w:szCs w:val="20"/>
          <w:lang w:val="uk-UA"/>
        </w:rPr>
        <w:t>3</w:t>
      </w:r>
      <w:r w:rsidRPr="00A26195">
        <w:rPr>
          <w:color w:val="404040" w:themeColor="text1" w:themeTint="BF"/>
          <w:sz w:val="20"/>
          <w:szCs w:val="20"/>
          <w:lang w:val="uk-UA"/>
        </w:rPr>
        <w:t xml:space="preserve"> року строк оренди було подовжено на термін, що менше року (до </w:t>
      </w:r>
      <w:r w:rsidR="008B3BEC" w:rsidRPr="00A26195">
        <w:rPr>
          <w:color w:val="404040" w:themeColor="text1" w:themeTint="BF"/>
          <w:sz w:val="20"/>
          <w:szCs w:val="20"/>
          <w:lang w:val="uk-UA"/>
        </w:rPr>
        <w:t>30 листопада</w:t>
      </w:r>
      <w:r w:rsidRPr="00A26195">
        <w:rPr>
          <w:color w:val="404040" w:themeColor="text1" w:themeTint="BF"/>
          <w:sz w:val="20"/>
          <w:szCs w:val="20"/>
          <w:lang w:val="uk-UA"/>
        </w:rPr>
        <w:t xml:space="preserve"> 202</w:t>
      </w:r>
      <w:r w:rsidR="00D964C7" w:rsidRPr="00A26195">
        <w:rPr>
          <w:color w:val="404040" w:themeColor="text1" w:themeTint="BF"/>
          <w:sz w:val="20"/>
          <w:szCs w:val="20"/>
          <w:lang w:val="uk-UA"/>
        </w:rPr>
        <w:t>4</w:t>
      </w:r>
      <w:r w:rsidRPr="00A26195">
        <w:rPr>
          <w:color w:val="404040" w:themeColor="text1" w:themeTint="BF"/>
          <w:sz w:val="20"/>
          <w:szCs w:val="20"/>
          <w:lang w:val="uk-UA"/>
        </w:rPr>
        <w:t xml:space="preserve"> року включно).</w:t>
      </w:r>
    </w:p>
    <w:p w14:paraId="76E4E2F9" w14:textId="274CD14F" w:rsidR="00DB5176" w:rsidRPr="00A26195" w:rsidRDefault="00DB5176" w:rsidP="00C012F7">
      <w:pPr>
        <w:shd w:val="clear" w:color="auto" w:fill="FFFFFF"/>
        <w:autoSpaceDE w:val="0"/>
        <w:autoSpaceDN w:val="0"/>
        <w:adjustRightInd w:val="0"/>
        <w:ind w:firstLine="709"/>
        <w:jc w:val="right"/>
        <w:rPr>
          <w:color w:val="404040" w:themeColor="text1" w:themeTint="BF"/>
          <w:sz w:val="20"/>
          <w:szCs w:val="20"/>
          <w:shd w:val="clear" w:color="auto" w:fill="FFFFFF"/>
          <w:lang w:val="uk-UA"/>
        </w:rPr>
      </w:pPr>
      <w:r w:rsidRPr="00A26195">
        <w:rPr>
          <w:color w:val="404040" w:themeColor="text1" w:themeTint="BF"/>
          <w:sz w:val="20"/>
          <w:szCs w:val="20"/>
          <w:lang w:val="uk-UA"/>
        </w:rPr>
        <w:t>(тис. грн)</w:t>
      </w:r>
    </w:p>
    <w:tbl>
      <w:tblPr>
        <w:tblW w:w="9875" w:type="dxa"/>
        <w:tblInd w:w="40" w:type="dxa"/>
        <w:tblLayout w:type="fixed"/>
        <w:tblCellMar>
          <w:left w:w="40" w:type="dxa"/>
          <w:right w:w="40" w:type="dxa"/>
        </w:tblCellMar>
        <w:tblLook w:val="04A0" w:firstRow="1" w:lastRow="0" w:firstColumn="1" w:lastColumn="0" w:noHBand="0" w:noVBand="1"/>
      </w:tblPr>
      <w:tblGrid>
        <w:gridCol w:w="8174"/>
        <w:gridCol w:w="1701"/>
      </w:tblGrid>
      <w:tr w:rsidR="00217E78" w:rsidRPr="00A26195" w14:paraId="6E4DBDAC" w14:textId="7AB15CF1" w:rsidTr="00057CCD">
        <w:trPr>
          <w:trHeight w:hRule="exact" w:val="668"/>
        </w:trPr>
        <w:tc>
          <w:tcPr>
            <w:tcW w:w="8174" w:type="dxa"/>
            <w:tcBorders>
              <w:top w:val="single" w:sz="6" w:space="0" w:color="auto"/>
              <w:left w:val="single" w:sz="6" w:space="0" w:color="auto"/>
              <w:bottom w:val="single" w:sz="6" w:space="0" w:color="auto"/>
              <w:right w:val="single" w:sz="6" w:space="0" w:color="auto"/>
            </w:tcBorders>
            <w:shd w:val="clear" w:color="auto" w:fill="FFFFFF"/>
          </w:tcPr>
          <w:p w14:paraId="0F07E870" w14:textId="77777777" w:rsidR="00DB5176" w:rsidRPr="00A26195" w:rsidRDefault="00DB5176" w:rsidP="00C012F7">
            <w:pPr>
              <w:shd w:val="clear" w:color="auto" w:fill="FFFFFF"/>
              <w:rPr>
                <w:color w:val="404040" w:themeColor="text1" w:themeTint="BF"/>
                <w:sz w:val="20"/>
                <w:szCs w:val="20"/>
                <w:lang w:val="uk-UA"/>
              </w:rPr>
            </w:pP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14:paraId="3D6CD8D8" w14:textId="01FEF8D6" w:rsidR="00DB5176" w:rsidRPr="00A26195" w:rsidRDefault="00DB5176" w:rsidP="00C012F7">
            <w:pPr>
              <w:shd w:val="clear" w:color="auto" w:fill="FFFFFF"/>
              <w:ind w:left="110"/>
              <w:rPr>
                <w:color w:val="404040" w:themeColor="text1" w:themeTint="BF"/>
                <w:sz w:val="20"/>
                <w:szCs w:val="20"/>
                <w:lang w:val="uk-UA"/>
              </w:rPr>
            </w:pPr>
            <w:r w:rsidRPr="00A26195">
              <w:rPr>
                <w:color w:val="404040" w:themeColor="text1" w:themeTint="BF"/>
                <w:sz w:val="20"/>
                <w:szCs w:val="20"/>
                <w:lang w:val="uk-UA"/>
              </w:rPr>
              <w:t xml:space="preserve">На </w:t>
            </w:r>
            <w:r w:rsidR="008A313A" w:rsidRPr="00A26195">
              <w:rPr>
                <w:color w:val="404040" w:themeColor="text1" w:themeTint="BF"/>
                <w:sz w:val="20"/>
                <w:szCs w:val="20"/>
                <w:lang w:val="uk-UA"/>
              </w:rPr>
              <w:t>30.06.2024</w:t>
            </w:r>
            <w:r w:rsidR="003C65C8" w:rsidRPr="00A26195">
              <w:rPr>
                <w:color w:val="404040" w:themeColor="text1" w:themeTint="BF"/>
                <w:sz w:val="20"/>
                <w:szCs w:val="20"/>
                <w:lang w:val="uk-UA"/>
              </w:rPr>
              <w:t xml:space="preserve"> </w:t>
            </w:r>
            <w:r w:rsidRPr="00A26195">
              <w:rPr>
                <w:color w:val="404040" w:themeColor="text1" w:themeTint="BF"/>
                <w:sz w:val="20"/>
                <w:szCs w:val="20"/>
                <w:lang w:val="uk-UA"/>
              </w:rPr>
              <w:t xml:space="preserve"> р. </w:t>
            </w:r>
          </w:p>
          <w:p w14:paraId="13C7AD3D" w14:textId="0B7F2220" w:rsidR="00DB5176" w:rsidRPr="00A26195" w:rsidRDefault="00DB5176" w:rsidP="00C012F7">
            <w:pPr>
              <w:shd w:val="clear" w:color="auto" w:fill="FFFFFF"/>
              <w:rPr>
                <w:color w:val="404040" w:themeColor="text1" w:themeTint="BF"/>
                <w:sz w:val="20"/>
                <w:szCs w:val="20"/>
                <w:lang w:val="uk-UA"/>
              </w:rPr>
            </w:pPr>
            <w:r w:rsidRPr="00A26195">
              <w:rPr>
                <w:color w:val="404040" w:themeColor="text1" w:themeTint="BF"/>
                <w:sz w:val="20"/>
                <w:szCs w:val="20"/>
                <w:lang w:val="uk-UA"/>
              </w:rPr>
              <w:t xml:space="preserve">       </w:t>
            </w:r>
          </w:p>
        </w:tc>
      </w:tr>
      <w:tr w:rsidR="00217E78" w:rsidRPr="00A26195" w14:paraId="304BA9A1" w14:textId="0CEA6AD8" w:rsidTr="00057CCD">
        <w:trPr>
          <w:trHeight w:hRule="exact" w:val="504"/>
        </w:trPr>
        <w:tc>
          <w:tcPr>
            <w:tcW w:w="8174" w:type="dxa"/>
            <w:tcBorders>
              <w:top w:val="single" w:sz="6" w:space="0" w:color="auto"/>
              <w:left w:val="single" w:sz="6" w:space="0" w:color="auto"/>
              <w:bottom w:val="single" w:sz="6" w:space="0" w:color="auto"/>
              <w:right w:val="single" w:sz="6" w:space="0" w:color="auto"/>
            </w:tcBorders>
            <w:shd w:val="clear" w:color="auto" w:fill="FFFFFF"/>
            <w:hideMark/>
          </w:tcPr>
          <w:p w14:paraId="38B58CD5" w14:textId="61555750" w:rsidR="00DB5176" w:rsidRPr="00A26195" w:rsidRDefault="00DB5176" w:rsidP="00C012F7">
            <w:pPr>
              <w:shd w:val="clear" w:color="auto" w:fill="FFFFFF"/>
              <w:rPr>
                <w:color w:val="404040" w:themeColor="text1" w:themeTint="BF"/>
                <w:sz w:val="20"/>
                <w:szCs w:val="20"/>
                <w:lang w:val="uk-UA"/>
              </w:rPr>
            </w:pPr>
            <w:r w:rsidRPr="00A26195">
              <w:rPr>
                <w:color w:val="404040" w:themeColor="text1" w:themeTint="BF"/>
                <w:sz w:val="20"/>
                <w:szCs w:val="20"/>
                <w:lang w:val="uk-UA"/>
              </w:rPr>
              <w:lastRenderedPageBreak/>
              <w:t xml:space="preserve">Витрати, пов’язані з короткостроковою орендою приміщення за період з </w:t>
            </w:r>
            <w:r w:rsidR="00AE3B6B" w:rsidRPr="00A26195">
              <w:rPr>
                <w:color w:val="404040" w:themeColor="text1" w:themeTint="BF"/>
                <w:sz w:val="20"/>
                <w:szCs w:val="20"/>
                <w:lang w:val="uk-UA"/>
              </w:rPr>
              <w:t>0</w:t>
            </w:r>
            <w:r w:rsidR="00670309" w:rsidRPr="00A26195">
              <w:rPr>
                <w:color w:val="404040" w:themeColor="text1" w:themeTint="BF"/>
                <w:sz w:val="20"/>
                <w:szCs w:val="20"/>
                <w:lang w:val="uk-UA"/>
              </w:rPr>
              <w:t xml:space="preserve">1 січня по 30 червня </w:t>
            </w:r>
            <w:r w:rsidR="00BC2388" w:rsidRPr="00A26195">
              <w:rPr>
                <w:color w:val="404040" w:themeColor="text1" w:themeTint="BF"/>
                <w:sz w:val="20"/>
                <w:szCs w:val="20"/>
                <w:lang w:val="uk-UA"/>
              </w:rPr>
              <w:t xml:space="preserve"> 2024 року</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14:paraId="1F057AFB" w14:textId="54DAA7DC" w:rsidR="00DB5176" w:rsidRPr="00A26195" w:rsidRDefault="003D414A" w:rsidP="00C012F7">
            <w:pPr>
              <w:shd w:val="clear" w:color="auto" w:fill="FFFFFF"/>
              <w:ind w:left="629"/>
              <w:rPr>
                <w:color w:val="404040" w:themeColor="text1" w:themeTint="BF"/>
                <w:sz w:val="20"/>
                <w:szCs w:val="20"/>
                <w:lang w:val="en-US"/>
              </w:rPr>
            </w:pPr>
            <w:r w:rsidRPr="00A26195">
              <w:rPr>
                <w:color w:val="404040" w:themeColor="text1" w:themeTint="BF"/>
                <w:sz w:val="20"/>
                <w:szCs w:val="20"/>
                <w:lang w:val="en-US" w:eastAsia="uk-UA"/>
              </w:rPr>
              <w:t>328</w:t>
            </w:r>
          </w:p>
        </w:tc>
      </w:tr>
    </w:tbl>
    <w:p w14:paraId="0BACB2A1" w14:textId="77777777" w:rsidR="00005744" w:rsidRPr="00A26195" w:rsidRDefault="00005744" w:rsidP="00C012F7">
      <w:pPr>
        <w:shd w:val="clear" w:color="auto" w:fill="FFFFFF"/>
        <w:jc w:val="both"/>
        <w:outlineLvl w:val="0"/>
        <w:rPr>
          <w:b/>
          <w:bCs/>
          <w:color w:val="404040" w:themeColor="text1" w:themeTint="BF"/>
          <w:spacing w:val="-2"/>
          <w:sz w:val="20"/>
          <w:szCs w:val="20"/>
          <w:lang w:val="uk-UA"/>
        </w:rPr>
      </w:pPr>
    </w:p>
    <w:p w14:paraId="0384AD28" w14:textId="290E7D1C" w:rsidR="00FB38A4" w:rsidRPr="00A26195" w:rsidRDefault="00752554" w:rsidP="00C012F7">
      <w:pPr>
        <w:shd w:val="clear" w:color="auto" w:fill="FFFFFF"/>
        <w:ind w:firstLine="709"/>
        <w:jc w:val="both"/>
        <w:outlineLvl w:val="0"/>
        <w:rPr>
          <w:b/>
          <w:bCs/>
          <w:color w:val="404040" w:themeColor="text1" w:themeTint="BF"/>
          <w:spacing w:val="-2"/>
          <w:sz w:val="20"/>
          <w:szCs w:val="20"/>
          <w:lang w:val="uk-UA"/>
        </w:rPr>
      </w:pPr>
      <w:r w:rsidRPr="00A26195">
        <w:rPr>
          <w:b/>
          <w:bCs/>
          <w:color w:val="404040" w:themeColor="text1" w:themeTint="BF"/>
          <w:spacing w:val="-2"/>
          <w:sz w:val="20"/>
          <w:szCs w:val="20"/>
          <w:lang w:val="uk-UA"/>
        </w:rPr>
        <w:t>6.</w:t>
      </w:r>
      <w:r w:rsidR="007826E7" w:rsidRPr="00A26195">
        <w:rPr>
          <w:b/>
          <w:bCs/>
          <w:color w:val="404040" w:themeColor="text1" w:themeTint="BF"/>
          <w:spacing w:val="-2"/>
          <w:sz w:val="20"/>
          <w:szCs w:val="20"/>
          <w:lang w:val="uk-UA"/>
        </w:rPr>
        <w:t>4</w:t>
      </w:r>
      <w:r w:rsidRPr="00A26195">
        <w:rPr>
          <w:b/>
          <w:bCs/>
          <w:color w:val="404040" w:themeColor="text1" w:themeTint="BF"/>
          <w:spacing w:val="-2"/>
          <w:sz w:val="20"/>
          <w:szCs w:val="20"/>
          <w:lang w:val="uk-UA"/>
        </w:rPr>
        <w:t xml:space="preserve">. </w:t>
      </w:r>
      <w:r w:rsidR="00FB38A4" w:rsidRPr="00A26195">
        <w:rPr>
          <w:b/>
          <w:bCs/>
          <w:color w:val="404040" w:themeColor="text1" w:themeTint="BF"/>
          <w:spacing w:val="-2"/>
          <w:sz w:val="20"/>
          <w:szCs w:val="20"/>
          <w:lang w:val="uk-UA"/>
        </w:rPr>
        <w:t>Основні засоби</w:t>
      </w:r>
    </w:p>
    <w:p w14:paraId="6BBE528C" w14:textId="13EFE73C" w:rsidR="00E00E60" w:rsidRPr="00A26195" w:rsidRDefault="00FB38A4" w:rsidP="00C012F7">
      <w:pPr>
        <w:shd w:val="clear" w:color="auto" w:fill="FFFFFF"/>
        <w:ind w:firstLine="709"/>
        <w:jc w:val="both"/>
        <w:outlineLvl w:val="0"/>
        <w:rPr>
          <w:color w:val="404040" w:themeColor="text1" w:themeTint="BF"/>
          <w:spacing w:val="-2"/>
          <w:sz w:val="20"/>
          <w:szCs w:val="20"/>
          <w:lang w:val="uk-UA"/>
        </w:rPr>
      </w:pPr>
      <w:r w:rsidRPr="00A26195">
        <w:rPr>
          <w:b/>
          <w:bCs/>
          <w:color w:val="404040" w:themeColor="text1" w:themeTint="BF"/>
          <w:spacing w:val="-2"/>
          <w:sz w:val="20"/>
          <w:szCs w:val="20"/>
          <w:lang w:val="uk-UA"/>
        </w:rPr>
        <w:t xml:space="preserve"> </w:t>
      </w:r>
      <w:r w:rsidR="00E00E60" w:rsidRPr="00A26195">
        <w:rPr>
          <w:color w:val="404040" w:themeColor="text1" w:themeTint="BF"/>
          <w:spacing w:val="-2"/>
          <w:sz w:val="20"/>
          <w:szCs w:val="20"/>
          <w:lang w:val="uk-UA"/>
        </w:rPr>
        <w:t xml:space="preserve">В поточному періоді Товариство не проводило переоцінок основних засобів і перерахунку корисності об’єктів. </w:t>
      </w:r>
    </w:p>
    <w:p w14:paraId="47A24B04" w14:textId="76CE1FC7" w:rsidR="001B18AD" w:rsidRPr="00A26195" w:rsidRDefault="00E00E60" w:rsidP="00C012F7">
      <w:pPr>
        <w:shd w:val="clear" w:color="auto" w:fill="FFFFFF"/>
        <w:ind w:firstLine="709"/>
        <w:jc w:val="both"/>
        <w:outlineLvl w:val="0"/>
        <w:rPr>
          <w:color w:val="404040" w:themeColor="text1" w:themeTint="BF"/>
          <w:spacing w:val="-2"/>
          <w:sz w:val="20"/>
          <w:szCs w:val="20"/>
          <w:lang w:val="uk-UA"/>
        </w:rPr>
      </w:pPr>
      <w:r w:rsidRPr="00A26195">
        <w:rPr>
          <w:color w:val="404040" w:themeColor="text1" w:themeTint="BF"/>
          <w:spacing w:val="-2"/>
          <w:sz w:val="20"/>
          <w:szCs w:val="20"/>
          <w:lang w:val="uk-UA"/>
        </w:rPr>
        <w:t xml:space="preserve">Вартість основних засобів, що перебувають на балансі станом на </w:t>
      </w:r>
      <w:r w:rsidR="008A313A" w:rsidRPr="00A26195">
        <w:rPr>
          <w:color w:val="404040" w:themeColor="text1" w:themeTint="BF"/>
          <w:spacing w:val="-2"/>
          <w:sz w:val="20"/>
          <w:szCs w:val="20"/>
          <w:lang w:val="uk-UA"/>
        </w:rPr>
        <w:t>30.06.2024</w:t>
      </w:r>
      <w:r w:rsidR="003C65C8" w:rsidRPr="00A26195">
        <w:rPr>
          <w:color w:val="404040" w:themeColor="text1" w:themeTint="BF"/>
          <w:spacing w:val="-2"/>
          <w:sz w:val="20"/>
          <w:szCs w:val="20"/>
          <w:lang w:val="uk-UA"/>
        </w:rPr>
        <w:t xml:space="preserve"> </w:t>
      </w:r>
      <w:r w:rsidRPr="00A26195">
        <w:rPr>
          <w:color w:val="404040" w:themeColor="text1" w:themeTint="BF"/>
          <w:spacing w:val="-2"/>
          <w:sz w:val="20"/>
          <w:szCs w:val="20"/>
          <w:lang w:val="uk-UA"/>
        </w:rPr>
        <w:t xml:space="preserve"> року -  </w:t>
      </w:r>
      <w:r w:rsidR="000D23A3" w:rsidRPr="00A26195">
        <w:rPr>
          <w:color w:val="404040" w:themeColor="text1" w:themeTint="BF"/>
          <w:spacing w:val="-2"/>
          <w:sz w:val="20"/>
          <w:szCs w:val="20"/>
          <w:lang w:val="uk-UA"/>
        </w:rPr>
        <w:t>64</w:t>
      </w:r>
      <w:r w:rsidRPr="00A26195">
        <w:rPr>
          <w:color w:val="404040" w:themeColor="text1" w:themeTint="BF"/>
          <w:spacing w:val="-2"/>
          <w:sz w:val="20"/>
          <w:szCs w:val="20"/>
          <w:lang w:val="uk-UA"/>
        </w:rPr>
        <w:t xml:space="preserve"> тис. гр</w:t>
      </w:r>
      <w:r w:rsidR="0029701B" w:rsidRPr="00A26195">
        <w:rPr>
          <w:color w:val="404040" w:themeColor="text1" w:themeTint="BF"/>
          <w:spacing w:val="-2"/>
          <w:sz w:val="20"/>
          <w:szCs w:val="20"/>
          <w:lang w:val="uk-UA"/>
        </w:rPr>
        <w:t xml:space="preserve">н. </w:t>
      </w:r>
      <w:r w:rsidR="00B030AD" w:rsidRPr="00A26195">
        <w:rPr>
          <w:color w:val="404040" w:themeColor="text1" w:themeTint="BF"/>
          <w:spacing w:val="-2"/>
          <w:sz w:val="20"/>
          <w:szCs w:val="20"/>
          <w:lang w:val="uk-UA"/>
        </w:rPr>
        <w:t xml:space="preserve">Основні </w:t>
      </w:r>
      <w:r w:rsidR="007B662F" w:rsidRPr="00A26195">
        <w:rPr>
          <w:color w:val="404040" w:themeColor="text1" w:themeTint="BF"/>
          <w:spacing w:val="-2"/>
          <w:sz w:val="20"/>
          <w:szCs w:val="20"/>
          <w:lang w:val="uk-UA"/>
        </w:rPr>
        <w:t xml:space="preserve">засоби </w:t>
      </w:r>
      <w:r w:rsidR="00211961" w:rsidRPr="00A26195">
        <w:rPr>
          <w:color w:val="404040" w:themeColor="text1" w:themeTint="BF"/>
          <w:spacing w:val="-2"/>
          <w:sz w:val="20"/>
          <w:szCs w:val="20"/>
          <w:lang w:val="uk-UA"/>
        </w:rPr>
        <w:t>обліковуються на таких групах</w:t>
      </w:r>
      <w:r w:rsidR="00D62715" w:rsidRPr="00A26195">
        <w:rPr>
          <w:color w:val="404040" w:themeColor="text1" w:themeTint="BF"/>
          <w:spacing w:val="-2"/>
          <w:sz w:val="20"/>
          <w:szCs w:val="20"/>
          <w:lang w:val="uk-UA"/>
        </w:rPr>
        <w:t>:</w:t>
      </w:r>
    </w:p>
    <w:p w14:paraId="3EE88C0C" w14:textId="5E258ADD" w:rsidR="00D62715" w:rsidRPr="00A26195" w:rsidRDefault="00B5642C" w:rsidP="00C012F7">
      <w:pPr>
        <w:shd w:val="clear" w:color="auto" w:fill="FFFFFF"/>
        <w:ind w:firstLine="709"/>
        <w:jc w:val="both"/>
        <w:outlineLvl w:val="0"/>
        <w:rPr>
          <w:color w:val="404040" w:themeColor="text1" w:themeTint="BF"/>
          <w:spacing w:val="-2"/>
          <w:sz w:val="20"/>
          <w:szCs w:val="20"/>
          <w:u w:val="single"/>
          <w:lang w:val="uk-UA"/>
        </w:rPr>
      </w:pPr>
      <w:r w:rsidRPr="00A26195">
        <w:rPr>
          <w:color w:val="404040" w:themeColor="text1" w:themeTint="BF"/>
          <w:spacing w:val="-2"/>
          <w:sz w:val="20"/>
          <w:szCs w:val="20"/>
          <w:u w:val="single"/>
          <w:lang w:val="uk-UA"/>
        </w:rPr>
        <w:t>104 «</w:t>
      </w:r>
      <w:r w:rsidR="00CD71B4" w:rsidRPr="00A26195">
        <w:rPr>
          <w:color w:val="404040" w:themeColor="text1" w:themeTint="BF"/>
          <w:spacing w:val="-2"/>
          <w:sz w:val="20"/>
          <w:szCs w:val="20"/>
          <w:u w:val="single"/>
          <w:lang w:val="uk-UA"/>
        </w:rPr>
        <w:t>Машини та обладнання»</w:t>
      </w:r>
      <w:r w:rsidR="00883CB1" w:rsidRPr="00A26195">
        <w:rPr>
          <w:color w:val="404040" w:themeColor="text1" w:themeTint="BF"/>
          <w:spacing w:val="-2"/>
          <w:sz w:val="20"/>
          <w:szCs w:val="20"/>
          <w:u w:val="single"/>
          <w:lang w:val="uk-UA"/>
        </w:rPr>
        <w:t xml:space="preserve"> - </w:t>
      </w:r>
      <w:r w:rsidR="00887310" w:rsidRPr="00A26195">
        <w:rPr>
          <w:color w:val="404040" w:themeColor="text1" w:themeTint="BF"/>
          <w:spacing w:val="-2"/>
          <w:sz w:val="20"/>
          <w:szCs w:val="20"/>
          <w:u w:val="single"/>
          <w:lang w:val="uk-UA"/>
        </w:rPr>
        <w:t>64</w:t>
      </w:r>
      <w:r w:rsidR="00D461F9" w:rsidRPr="00A26195">
        <w:rPr>
          <w:color w:val="404040" w:themeColor="text1" w:themeTint="BF"/>
          <w:spacing w:val="-2"/>
          <w:sz w:val="20"/>
          <w:szCs w:val="20"/>
          <w:u w:val="single"/>
          <w:lang w:val="uk-UA"/>
        </w:rPr>
        <w:t xml:space="preserve"> тис. грн.</w:t>
      </w:r>
    </w:p>
    <w:p w14:paraId="21056B22" w14:textId="656A949D" w:rsidR="00E00E60" w:rsidRPr="00A26195" w:rsidRDefault="00E00E60" w:rsidP="00C012F7">
      <w:pPr>
        <w:contextualSpacing/>
        <w:jc w:val="both"/>
        <w:rPr>
          <w:rFonts w:eastAsia="Arial-BoldMT"/>
          <w:color w:val="404040" w:themeColor="text1" w:themeTint="BF"/>
          <w:sz w:val="20"/>
          <w:szCs w:val="20"/>
          <w:lang w:val="uk-UA"/>
        </w:rPr>
      </w:pPr>
      <w:r w:rsidRPr="00A26195">
        <w:rPr>
          <w:rFonts w:eastAsia="Arial"/>
          <w:color w:val="404040" w:themeColor="text1" w:themeTint="BF"/>
          <w:sz w:val="20"/>
          <w:szCs w:val="20"/>
          <w:lang w:val="uk-UA"/>
        </w:rPr>
        <w:tab/>
        <w:t xml:space="preserve">Первісна вартість основних засобів на кінець періоду складає </w:t>
      </w:r>
      <w:r w:rsidR="00AA6DC3" w:rsidRPr="00A26195">
        <w:rPr>
          <w:rFonts w:eastAsia="Arial"/>
          <w:color w:val="404040" w:themeColor="text1" w:themeTint="BF"/>
          <w:sz w:val="20"/>
          <w:szCs w:val="20"/>
          <w:lang w:val="uk-UA"/>
        </w:rPr>
        <w:t>64</w:t>
      </w:r>
      <w:r w:rsidR="00D85C43" w:rsidRPr="00A26195">
        <w:rPr>
          <w:rFonts w:eastAsia="Arial"/>
          <w:color w:val="404040" w:themeColor="text1" w:themeTint="BF"/>
          <w:sz w:val="20"/>
          <w:szCs w:val="20"/>
          <w:lang w:val="uk-UA"/>
        </w:rPr>
        <w:t> </w:t>
      </w:r>
      <w:r w:rsidR="00B6235A" w:rsidRPr="00A26195">
        <w:rPr>
          <w:rFonts w:eastAsia="Arial"/>
          <w:color w:val="404040" w:themeColor="text1" w:themeTint="BF"/>
          <w:sz w:val="20"/>
          <w:szCs w:val="20"/>
          <w:lang w:val="uk-UA"/>
        </w:rPr>
        <w:t>тис.</w:t>
      </w:r>
      <w:r w:rsidRPr="00A26195">
        <w:rPr>
          <w:rFonts w:eastAsia="Arial"/>
          <w:color w:val="404040" w:themeColor="text1" w:themeTint="BF"/>
          <w:sz w:val="20"/>
          <w:szCs w:val="20"/>
          <w:lang w:val="uk-UA"/>
        </w:rPr>
        <w:t xml:space="preserve"> грн.</w:t>
      </w:r>
      <w:r w:rsidRPr="00A26195">
        <w:rPr>
          <w:rFonts w:eastAsia="Arial-BoldMT"/>
          <w:color w:val="404040" w:themeColor="text1" w:themeTint="BF"/>
          <w:sz w:val="20"/>
          <w:szCs w:val="20"/>
          <w:lang w:val="uk-UA"/>
        </w:rPr>
        <w:tab/>
        <w:t>Станом на</w:t>
      </w:r>
      <w:r w:rsidR="007A439F" w:rsidRPr="00A26195">
        <w:rPr>
          <w:rFonts w:eastAsia="Arial-BoldMT"/>
          <w:color w:val="404040" w:themeColor="text1" w:themeTint="BF"/>
          <w:sz w:val="20"/>
          <w:szCs w:val="20"/>
          <w:lang w:val="uk-UA"/>
        </w:rPr>
        <w:t xml:space="preserve"> </w:t>
      </w:r>
      <w:r w:rsidR="003D414A" w:rsidRPr="00A26195">
        <w:rPr>
          <w:rFonts w:eastAsia="Arial-BoldMT"/>
          <w:color w:val="404040" w:themeColor="text1" w:themeTint="BF"/>
          <w:sz w:val="20"/>
          <w:szCs w:val="20"/>
        </w:rPr>
        <w:t xml:space="preserve">30 </w:t>
      </w:r>
      <w:r w:rsidR="003D414A" w:rsidRPr="00A26195">
        <w:rPr>
          <w:rFonts w:eastAsia="Arial-BoldMT"/>
          <w:color w:val="404040" w:themeColor="text1" w:themeTint="BF"/>
          <w:sz w:val="20"/>
          <w:szCs w:val="20"/>
          <w:lang w:val="uk-UA"/>
        </w:rPr>
        <w:t>червня</w:t>
      </w:r>
      <w:r w:rsidR="00022088" w:rsidRPr="00A26195">
        <w:rPr>
          <w:rFonts w:eastAsia="Arial-BoldMT"/>
          <w:color w:val="404040" w:themeColor="text1" w:themeTint="BF"/>
          <w:sz w:val="20"/>
          <w:szCs w:val="20"/>
        </w:rPr>
        <w:t xml:space="preserve"> 2024</w:t>
      </w:r>
      <w:r w:rsidR="00FA7519" w:rsidRPr="00A26195">
        <w:rPr>
          <w:rFonts w:eastAsia="Arial-BoldMT"/>
          <w:color w:val="404040" w:themeColor="text1" w:themeTint="BF"/>
          <w:sz w:val="20"/>
          <w:szCs w:val="20"/>
          <w:lang w:val="uk-UA"/>
        </w:rPr>
        <w:t xml:space="preserve"> року</w:t>
      </w:r>
      <w:r w:rsidRPr="00A26195">
        <w:rPr>
          <w:rFonts w:eastAsia="Arial-BoldMT"/>
          <w:color w:val="404040" w:themeColor="text1" w:themeTint="BF"/>
          <w:sz w:val="20"/>
          <w:szCs w:val="20"/>
          <w:lang w:val="uk-UA"/>
        </w:rPr>
        <w:t xml:space="preserve"> зносу по основним засобам нараховано в розмірі </w:t>
      </w:r>
      <w:r w:rsidR="005B6DEA" w:rsidRPr="00A26195">
        <w:rPr>
          <w:rFonts w:eastAsia="Arial-BoldMT"/>
          <w:color w:val="404040" w:themeColor="text1" w:themeTint="BF"/>
          <w:sz w:val="20"/>
          <w:szCs w:val="20"/>
          <w:lang w:val="uk-UA"/>
        </w:rPr>
        <w:t>5</w:t>
      </w:r>
      <w:r w:rsidR="003D414A" w:rsidRPr="00A26195">
        <w:rPr>
          <w:rFonts w:eastAsia="Arial-BoldMT"/>
          <w:color w:val="404040" w:themeColor="text1" w:themeTint="BF"/>
          <w:sz w:val="20"/>
          <w:szCs w:val="20"/>
        </w:rPr>
        <w:t>4</w:t>
      </w:r>
      <w:r w:rsidRPr="00A26195">
        <w:rPr>
          <w:rFonts w:eastAsia="Arial-BoldMT"/>
          <w:color w:val="404040" w:themeColor="text1" w:themeTint="BF"/>
          <w:sz w:val="20"/>
          <w:szCs w:val="20"/>
          <w:lang w:val="uk-UA"/>
        </w:rPr>
        <w:t xml:space="preserve"> </w:t>
      </w:r>
      <w:r w:rsidR="00E24E57" w:rsidRPr="00A26195">
        <w:rPr>
          <w:rFonts w:eastAsia="Arial-BoldMT"/>
          <w:color w:val="404040" w:themeColor="text1" w:themeTint="BF"/>
          <w:sz w:val="20"/>
          <w:szCs w:val="20"/>
          <w:lang w:val="uk-UA"/>
        </w:rPr>
        <w:t>тис</w:t>
      </w:r>
      <w:r w:rsidR="00ED15C5" w:rsidRPr="00A26195">
        <w:rPr>
          <w:rFonts w:eastAsia="Arial-BoldMT"/>
          <w:color w:val="404040" w:themeColor="text1" w:themeTint="BF"/>
          <w:sz w:val="20"/>
          <w:szCs w:val="20"/>
          <w:lang w:val="uk-UA"/>
        </w:rPr>
        <w:t xml:space="preserve">. </w:t>
      </w:r>
      <w:r w:rsidRPr="00A26195">
        <w:rPr>
          <w:rFonts w:eastAsia="Arial-BoldMT"/>
          <w:color w:val="404040" w:themeColor="text1" w:themeTint="BF"/>
          <w:sz w:val="20"/>
          <w:szCs w:val="20"/>
          <w:lang w:val="uk-UA"/>
        </w:rPr>
        <w:t>грн.</w:t>
      </w:r>
    </w:p>
    <w:p w14:paraId="67EBAD13" w14:textId="54569E57" w:rsidR="00E00E60" w:rsidRPr="00A26195" w:rsidRDefault="00E00E60" w:rsidP="00C012F7">
      <w:pPr>
        <w:shd w:val="clear" w:color="auto" w:fill="FFFFFF"/>
        <w:ind w:firstLine="709"/>
        <w:jc w:val="both"/>
        <w:outlineLvl w:val="0"/>
        <w:rPr>
          <w:rFonts w:eastAsia="Arial"/>
          <w:color w:val="404040" w:themeColor="text1" w:themeTint="BF"/>
          <w:sz w:val="20"/>
          <w:szCs w:val="20"/>
          <w:lang w:val="uk-UA"/>
        </w:rPr>
      </w:pPr>
      <w:r w:rsidRPr="00A26195">
        <w:rPr>
          <w:rFonts w:eastAsia="Arial"/>
          <w:color w:val="404040" w:themeColor="text1" w:themeTint="BF"/>
          <w:sz w:val="20"/>
          <w:szCs w:val="20"/>
          <w:lang w:val="uk-UA"/>
        </w:rPr>
        <w:t xml:space="preserve">Залишкова вартість </w:t>
      </w:r>
      <w:r w:rsidRPr="00A26195">
        <w:rPr>
          <w:rFonts w:eastAsia="Arial-BoldMT"/>
          <w:color w:val="404040" w:themeColor="text1" w:themeTint="BF"/>
          <w:sz w:val="20"/>
          <w:szCs w:val="20"/>
          <w:lang w:val="uk-UA"/>
        </w:rPr>
        <w:t>основних засобів складає</w:t>
      </w:r>
      <w:r w:rsidRPr="00A26195">
        <w:rPr>
          <w:rFonts w:eastAsia="Arial"/>
          <w:color w:val="404040" w:themeColor="text1" w:themeTint="BF"/>
          <w:sz w:val="20"/>
          <w:szCs w:val="20"/>
          <w:lang w:val="uk-UA"/>
        </w:rPr>
        <w:t xml:space="preserve"> </w:t>
      </w:r>
      <w:r w:rsidR="003D414A" w:rsidRPr="00A26195">
        <w:rPr>
          <w:rFonts w:eastAsia="Arial"/>
          <w:color w:val="404040" w:themeColor="text1" w:themeTint="BF"/>
          <w:sz w:val="20"/>
          <w:szCs w:val="20"/>
          <w:lang w:val="uk-UA"/>
        </w:rPr>
        <w:t>10</w:t>
      </w:r>
      <w:r w:rsidR="00B6235A" w:rsidRPr="00A26195">
        <w:rPr>
          <w:rFonts w:eastAsia="Arial"/>
          <w:color w:val="404040" w:themeColor="text1" w:themeTint="BF"/>
          <w:sz w:val="20"/>
          <w:szCs w:val="20"/>
          <w:lang w:val="uk-UA"/>
        </w:rPr>
        <w:t xml:space="preserve"> тис.</w:t>
      </w:r>
      <w:r w:rsidRPr="00A26195">
        <w:rPr>
          <w:rFonts w:eastAsia="Arial"/>
          <w:color w:val="404040" w:themeColor="text1" w:themeTint="BF"/>
          <w:sz w:val="20"/>
          <w:szCs w:val="20"/>
          <w:lang w:val="uk-UA"/>
        </w:rPr>
        <w:t xml:space="preserve"> грн</w:t>
      </w:r>
      <w:r w:rsidR="00B6235A" w:rsidRPr="00A26195">
        <w:rPr>
          <w:rFonts w:eastAsia="Arial"/>
          <w:color w:val="404040" w:themeColor="text1" w:themeTint="BF"/>
          <w:sz w:val="20"/>
          <w:szCs w:val="20"/>
          <w:lang w:val="uk-UA"/>
        </w:rPr>
        <w:t>.</w:t>
      </w:r>
    </w:p>
    <w:p w14:paraId="583E633D" w14:textId="77777777" w:rsidR="00F92166" w:rsidRPr="00A26195" w:rsidRDefault="00F92166" w:rsidP="00C012F7">
      <w:pPr>
        <w:shd w:val="clear" w:color="auto" w:fill="FFFFFF"/>
        <w:ind w:firstLine="709"/>
        <w:jc w:val="both"/>
        <w:outlineLvl w:val="0"/>
        <w:rPr>
          <w:rFonts w:eastAsia="Arial"/>
          <w:color w:val="404040" w:themeColor="text1" w:themeTint="BF"/>
          <w:sz w:val="20"/>
          <w:szCs w:val="20"/>
          <w:lang w:val="uk-UA"/>
        </w:rPr>
      </w:pPr>
    </w:p>
    <w:p w14:paraId="184628C1" w14:textId="6C0FD7B4" w:rsidR="00E07DAE" w:rsidRPr="00A26195" w:rsidRDefault="007443CA" w:rsidP="00C012F7">
      <w:pPr>
        <w:shd w:val="clear" w:color="auto" w:fill="FFFFFF"/>
        <w:ind w:firstLine="708"/>
        <w:rPr>
          <w:b/>
          <w:bCs/>
          <w:color w:val="404040" w:themeColor="text1" w:themeTint="BF"/>
          <w:spacing w:val="-2"/>
          <w:sz w:val="20"/>
          <w:szCs w:val="20"/>
          <w:lang w:val="uk-UA"/>
        </w:rPr>
      </w:pPr>
      <w:bookmarkStart w:id="9" w:name="_Hlk52868370"/>
      <w:bookmarkEnd w:id="8"/>
      <w:r w:rsidRPr="00A26195">
        <w:rPr>
          <w:b/>
          <w:bCs/>
          <w:color w:val="404040" w:themeColor="text1" w:themeTint="BF"/>
          <w:spacing w:val="-2"/>
          <w:sz w:val="20"/>
          <w:szCs w:val="20"/>
          <w:lang w:val="uk-UA"/>
        </w:rPr>
        <w:t xml:space="preserve">6.5. </w:t>
      </w:r>
      <w:r w:rsidR="000460E9" w:rsidRPr="00A26195">
        <w:rPr>
          <w:b/>
          <w:bCs/>
          <w:color w:val="404040" w:themeColor="text1" w:themeTint="BF"/>
          <w:spacing w:val="-2"/>
          <w:sz w:val="20"/>
          <w:szCs w:val="20"/>
          <w:lang w:val="uk-UA"/>
        </w:rPr>
        <w:t>Де</w:t>
      </w:r>
      <w:r w:rsidR="00FB38A4" w:rsidRPr="00A26195">
        <w:rPr>
          <w:b/>
          <w:bCs/>
          <w:color w:val="404040" w:themeColor="text1" w:themeTint="BF"/>
          <w:spacing w:val="-2"/>
          <w:sz w:val="20"/>
          <w:szCs w:val="20"/>
          <w:lang w:val="uk-UA"/>
        </w:rPr>
        <w:t>біторська заборгованість</w:t>
      </w:r>
    </w:p>
    <w:bookmarkEnd w:id="9"/>
    <w:p w14:paraId="3CE7B074" w14:textId="594F9FB7" w:rsidR="00343E5F" w:rsidRPr="00A26195" w:rsidRDefault="00343E5F" w:rsidP="00C012F7">
      <w:pPr>
        <w:shd w:val="clear" w:color="auto" w:fill="FFFFFF"/>
        <w:autoSpaceDE w:val="0"/>
        <w:autoSpaceDN w:val="0"/>
        <w:adjustRightInd w:val="0"/>
        <w:ind w:firstLine="709"/>
        <w:jc w:val="both"/>
        <w:rPr>
          <w:bCs/>
          <w:color w:val="404040" w:themeColor="text1" w:themeTint="BF"/>
          <w:spacing w:val="-2"/>
          <w:sz w:val="20"/>
          <w:szCs w:val="20"/>
          <w:lang w:val="uk-UA"/>
        </w:rPr>
      </w:pPr>
      <w:r w:rsidRPr="00A26195">
        <w:rPr>
          <w:bCs/>
          <w:color w:val="404040" w:themeColor="text1" w:themeTint="BF"/>
          <w:spacing w:val="-2"/>
          <w:sz w:val="20"/>
          <w:szCs w:val="20"/>
          <w:lang w:val="uk-UA"/>
        </w:rPr>
        <w:t xml:space="preserve">Загальна сума дебіторської заборгованості станом на </w:t>
      </w:r>
      <w:r w:rsidR="008A313A" w:rsidRPr="00A26195">
        <w:rPr>
          <w:bCs/>
          <w:color w:val="404040" w:themeColor="text1" w:themeTint="BF"/>
          <w:spacing w:val="-2"/>
          <w:sz w:val="20"/>
          <w:szCs w:val="20"/>
          <w:lang w:val="uk-UA"/>
        </w:rPr>
        <w:t>30.06.2024</w:t>
      </w:r>
      <w:r w:rsidR="006E5C97" w:rsidRPr="00A26195">
        <w:rPr>
          <w:bCs/>
          <w:color w:val="404040" w:themeColor="text1" w:themeTint="BF"/>
          <w:spacing w:val="-2"/>
          <w:sz w:val="20"/>
          <w:szCs w:val="20"/>
          <w:lang w:val="uk-UA"/>
        </w:rPr>
        <w:t xml:space="preserve"> </w:t>
      </w:r>
      <w:r w:rsidRPr="00A26195">
        <w:rPr>
          <w:bCs/>
          <w:color w:val="404040" w:themeColor="text1" w:themeTint="BF"/>
          <w:spacing w:val="-2"/>
          <w:sz w:val="20"/>
          <w:szCs w:val="20"/>
          <w:lang w:val="uk-UA"/>
        </w:rPr>
        <w:t xml:space="preserve"> року становить </w:t>
      </w:r>
      <w:r w:rsidR="003D414A" w:rsidRPr="00A26195">
        <w:rPr>
          <w:bCs/>
          <w:color w:val="404040" w:themeColor="text1" w:themeTint="BF"/>
          <w:spacing w:val="-2"/>
          <w:sz w:val="20"/>
          <w:szCs w:val="20"/>
          <w:lang w:val="uk-UA"/>
        </w:rPr>
        <w:t>6 416</w:t>
      </w:r>
      <w:r w:rsidR="00D67B44" w:rsidRPr="00A26195">
        <w:rPr>
          <w:bCs/>
          <w:color w:val="404040" w:themeColor="text1" w:themeTint="BF"/>
          <w:spacing w:val="-2"/>
          <w:sz w:val="20"/>
          <w:szCs w:val="20"/>
          <w:lang w:val="uk-UA"/>
        </w:rPr>
        <w:t xml:space="preserve"> </w:t>
      </w:r>
      <w:r w:rsidRPr="00A26195">
        <w:rPr>
          <w:bCs/>
          <w:color w:val="404040" w:themeColor="text1" w:themeTint="BF"/>
          <w:spacing w:val="-2"/>
          <w:sz w:val="20"/>
          <w:szCs w:val="20"/>
          <w:lang w:val="uk-UA"/>
        </w:rPr>
        <w:t>тис. грн. та складається з наступного:</w:t>
      </w:r>
    </w:p>
    <w:p w14:paraId="53204722" w14:textId="3ECB2A2C" w:rsidR="00207779" w:rsidRPr="00A26195" w:rsidRDefault="00A67C1B" w:rsidP="00C012F7">
      <w:pPr>
        <w:shd w:val="clear" w:color="auto" w:fill="FFFFFF"/>
        <w:autoSpaceDE w:val="0"/>
        <w:autoSpaceDN w:val="0"/>
        <w:adjustRightInd w:val="0"/>
        <w:ind w:firstLine="709"/>
        <w:jc w:val="both"/>
        <w:rPr>
          <w:color w:val="404040" w:themeColor="text1" w:themeTint="BF"/>
          <w:sz w:val="20"/>
          <w:szCs w:val="20"/>
          <w:shd w:val="clear" w:color="auto" w:fill="FFFFFF"/>
          <w:lang w:val="uk-UA"/>
        </w:rPr>
      </w:pPr>
      <w:r w:rsidRPr="00A26195">
        <w:rPr>
          <w:bCs/>
          <w:color w:val="404040" w:themeColor="text1" w:themeTint="BF"/>
          <w:spacing w:val="-2"/>
          <w:sz w:val="20"/>
          <w:szCs w:val="20"/>
          <w:lang w:val="uk-UA"/>
        </w:rPr>
        <w:t xml:space="preserve">Дебіторська заборгованість за послуги з </w:t>
      </w:r>
      <w:r w:rsidRPr="00A26195">
        <w:rPr>
          <w:color w:val="404040" w:themeColor="text1" w:themeTint="BF"/>
          <w:sz w:val="20"/>
          <w:szCs w:val="20"/>
          <w:lang w:val="uk-UA"/>
        </w:rPr>
        <w:t xml:space="preserve">управління активами інституційних інвесторів </w:t>
      </w:r>
      <w:r w:rsidR="00370BD9" w:rsidRPr="00A26195">
        <w:rPr>
          <w:color w:val="404040" w:themeColor="text1" w:themeTint="BF"/>
          <w:sz w:val="20"/>
          <w:szCs w:val="20"/>
          <w:shd w:val="clear" w:color="auto" w:fill="FFFFFF"/>
          <w:lang w:val="uk-UA"/>
        </w:rPr>
        <w:t xml:space="preserve"> </w:t>
      </w:r>
      <w:r w:rsidR="0032667B" w:rsidRPr="00A26195">
        <w:rPr>
          <w:color w:val="404040" w:themeColor="text1" w:themeTint="BF"/>
          <w:sz w:val="20"/>
          <w:szCs w:val="20"/>
          <w:shd w:val="clear" w:color="auto" w:fill="FFFFFF"/>
          <w:lang w:val="uk-UA"/>
        </w:rPr>
        <w:t xml:space="preserve">складає </w:t>
      </w:r>
      <w:r w:rsidR="00AF16AF" w:rsidRPr="00A26195">
        <w:rPr>
          <w:color w:val="404040" w:themeColor="text1" w:themeTint="BF"/>
          <w:sz w:val="20"/>
          <w:szCs w:val="20"/>
          <w:shd w:val="clear" w:color="auto" w:fill="FFFFFF"/>
          <w:lang w:val="uk-UA"/>
        </w:rPr>
        <w:t>801</w:t>
      </w:r>
      <w:r w:rsidR="0032667B" w:rsidRPr="00A26195">
        <w:rPr>
          <w:color w:val="404040" w:themeColor="text1" w:themeTint="BF"/>
          <w:sz w:val="20"/>
          <w:szCs w:val="20"/>
          <w:shd w:val="clear" w:color="auto" w:fill="FFFFFF"/>
          <w:lang w:val="uk-UA"/>
        </w:rPr>
        <w:t xml:space="preserve"> тис.</w:t>
      </w:r>
      <w:r w:rsidR="008C0CED" w:rsidRPr="00A26195">
        <w:rPr>
          <w:color w:val="404040" w:themeColor="text1" w:themeTint="BF"/>
          <w:sz w:val="20"/>
          <w:szCs w:val="20"/>
          <w:shd w:val="clear" w:color="auto" w:fill="FFFFFF"/>
          <w:lang w:val="uk-UA"/>
        </w:rPr>
        <w:t xml:space="preserve"> </w:t>
      </w:r>
      <w:r w:rsidR="0032667B" w:rsidRPr="00A26195">
        <w:rPr>
          <w:color w:val="404040" w:themeColor="text1" w:themeTint="BF"/>
          <w:sz w:val="20"/>
          <w:szCs w:val="20"/>
          <w:shd w:val="clear" w:color="auto" w:fill="FFFFFF"/>
          <w:lang w:val="uk-UA"/>
        </w:rPr>
        <w:t>грн.</w:t>
      </w:r>
    </w:p>
    <w:p w14:paraId="2C38AF91" w14:textId="2B2E2082" w:rsidR="00B44190" w:rsidRPr="00A26195" w:rsidRDefault="00B843F6" w:rsidP="00C012F7">
      <w:pPr>
        <w:pStyle w:val="a7"/>
        <w:spacing w:line="240" w:lineRule="auto"/>
        <w:jc w:val="both"/>
        <w:rPr>
          <w:rFonts w:ascii="Times New Roman" w:eastAsia="Times New Roman" w:hAnsi="Times New Roman"/>
          <w:bCs/>
          <w:color w:val="404040" w:themeColor="text1" w:themeTint="BF"/>
          <w:spacing w:val="-2"/>
          <w:sz w:val="20"/>
          <w:szCs w:val="20"/>
          <w:lang w:val="uk-UA" w:eastAsia="ru-RU"/>
        </w:rPr>
      </w:pPr>
      <w:r w:rsidRPr="00A26195">
        <w:rPr>
          <w:rFonts w:ascii="Times New Roman" w:eastAsia="Times New Roman" w:hAnsi="Times New Roman"/>
          <w:bCs/>
          <w:color w:val="404040" w:themeColor="text1" w:themeTint="BF"/>
          <w:spacing w:val="-2"/>
          <w:sz w:val="20"/>
          <w:szCs w:val="20"/>
          <w:lang w:val="uk-UA" w:eastAsia="ru-RU"/>
        </w:rPr>
        <w:t>АТ "ДЕКАРТ"</w:t>
      </w:r>
      <w:r w:rsidR="00B44190" w:rsidRPr="00A26195">
        <w:rPr>
          <w:rFonts w:ascii="Times New Roman" w:eastAsia="Times New Roman" w:hAnsi="Times New Roman"/>
          <w:bCs/>
          <w:color w:val="404040" w:themeColor="text1" w:themeTint="BF"/>
          <w:spacing w:val="-2"/>
          <w:sz w:val="20"/>
          <w:szCs w:val="20"/>
          <w:lang w:val="uk-UA" w:eastAsia="ru-RU"/>
        </w:rPr>
        <w:t xml:space="preserve"> </w:t>
      </w:r>
      <w:r w:rsidR="000E567C" w:rsidRPr="00A26195">
        <w:rPr>
          <w:rFonts w:ascii="Times New Roman" w:eastAsia="Times New Roman" w:hAnsi="Times New Roman"/>
          <w:bCs/>
          <w:color w:val="404040" w:themeColor="text1" w:themeTint="BF"/>
          <w:spacing w:val="-2"/>
          <w:sz w:val="20"/>
          <w:szCs w:val="20"/>
          <w:lang w:val="uk-UA" w:eastAsia="ru-RU"/>
        </w:rPr>
        <w:t>-</w:t>
      </w:r>
      <w:r w:rsidR="00B44190" w:rsidRPr="00A26195">
        <w:rPr>
          <w:rFonts w:ascii="Times New Roman" w:eastAsia="Times New Roman" w:hAnsi="Times New Roman"/>
          <w:bCs/>
          <w:color w:val="404040" w:themeColor="text1" w:themeTint="BF"/>
          <w:spacing w:val="-2"/>
          <w:sz w:val="20"/>
          <w:szCs w:val="20"/>
          <w:lang w:val="uk-UA" w:eastAsia="ru-RU"/>
        </w:rPr>
        <w:t xml:space="preserve"> </w:t>
      </w:r>
      <w:r w:rsidR="00AF16AF" w:rsidRPr="00A26195">
        <w:rPr>
          <w:rFonts w:ascii="Times New Roman" w:eastAsia="Times New Roman" w:hAnsi="Times New Roman"/>
          <w:bCs/>
          <w:color w:val="404040" w:themeColor="text1" w:themeTint="BF"/>
          <w:spacing w:val="-2"/>
          <w:sz w:val="20"/>
          <w:szCs w:val="20"/>
          <w:lang w:val="uk-UA" w:eastAsia="ru-RU"/>
        </w:rPr>
        <w:t>82</w:t>
      </w:r>
      <w:r w:rsidR="004C0FA9" w:rsidRPr="00A26195">
        <w:rPr>
          <w:rFonts w:ascii="Times New Roman" w:eastAsia="Times New Roman" w:hAnsi="Times New Roman"/>
          <w:bCs/>
          <w:color w:val="404040" w:themeColor="text1" w:themeTint="BF"/>
          <w:spacing w:val="-2"/>
          <w:sz w:val="20"/>
          <w:szCs w:val="20"/>
          <w:lang w:val="uk-UA" w:eastAsia="ru-RU"/>
        </w:rPr>
        <w:t xml:space="preserve"> тис</w:t>
      </w:r>
      <w:r w:rsidR="00B44190" w:rsidRPr="00A26195">
        <w:rPr>
          <w:rFonts w:ascii="Times New Roman" w:eastAsia="Times New Roman" w:hAnsi="Times New Roman"/>
          <w:bCs/>
          <w:color w:val="404040" w:themeColor="text1" w:themeTint="BF"/>
          <w:spacing w:val="-2"/>
          <w:sz w:val="20"/>
          <w:szCs w:val="20"/>
          <w:lang w:val="uk-UA" w:eastAsia="ru-RU"/>
        </w:rPr>
        <w:t xml:space="preserve"> </w:t>
      </w:r>
      <w:r w:rsidR="0072678B" w:rsidRPr="00A26195">
        <w:rPr>
          <w:rFonts w:ascii="Times New Roman" w:eastAsia="Times New Roman" w:hAnsi="Times New Roman"/>
          <w:bCs/>
          <w:color w:val="404040" w:themeColor="text1" w:themeTint="BF"/>
          <w:spacing w:val="-2"/>
          <w:sz w:val="20"/>
          <w:szCs w:val="20"/>
          <w:lang w:val="uk-UA" w:eastAsia="ru-RU"/>
        </w:rPr>
        <w:t>грн.;</w:t>
      </w:r>
    </w:p>
    <w:p w14:paraId="4B701235" w14:textId="0DEAC182" w:rsidR="00B44190" w:rsidRPr="00A26195" w:rsidRDefault="00B843F6" w:rsidP="00C012F7">
      <w:pPr>
        <w:pStyle w:val="a7"/>
        <w:spacing w:line="240" w:lineRule="auto"/>
        <w:jc w:val="both"/>
        <w:rPr>
          <w:rFonts w:ascii="Times New Roman" w:eastAsia="Times New Roman" w:hAnsi="Times New Roman"/>
          <w:bCs/>
          <w:color w:val="404040" w:themeColor="text1" w:themeTint="BF"/>
          <w:spacing w:val="-2"/>
          <w:sz w:val="20"/>
          <w:szCs w:val="20"/>
          <w:lang w:val="uk-UA" w:eastAsia="ru-RU"/>
        </w:rPr>
      </w:pPr>
      <w:r w:rsidRPr="00A26195">
        <w:rPr>
          <w:rFonts w:ascii="Times New Roman" w:eastAsia="Times New Roman" w:hAnsi="Times New Roman"/>
          <w:bCs/>
          <w:color w:val="404040" w:themeColor="text1" w:themeTint="BF"/>
          <w:spacing w:val="-2"/>
          <w:sz w:val="20"/>
          <w:szCs w:val="20"/>
          <w:lang w:val="uk-UA" w:eastAsia="ru-RU"/>
        </w:rPr>
        <w:t>АТ "</w:t>
      </w:r>
      <w:r w:rsidR="00EF0AF4" w:rsidRPr="00A26195">
        <w:rPr>
          <w:rFonts w:ascii="Times New Roman" w:eastAsia="Times New Roman" w:hAnsi="Times New Roman"/>
          <w:bCs/>
          <w:color w:val="404040" w:themeColor="text1" w:themeTint="BF"/>
          <w:spacing w:val="-2"/>
          <w:sz w:val="20"/>
          <w:szCs w:val="20"/>
          <w:lang w:val="uk-UA" w:eastAsia="ru-RU"/>
        </w:rPr>
        <w:t>ВЕЛІНГТОН</w:t>
      </w:r>
      <w:r w:rsidRPr="00A26195">
        <w:rPr>
          <w:rFonts w:ascii="Times New Roman" w:eastAsia="Times New Roman" w:hAnsi="Times New Roman"/>
          <w:bCs/>
          <w:color w:val="404040" w:themeColor="text1" w:themeTint="BF"/>
          <w:spacing w:val="-2"/>
          <w:sz w:val="20"/>
          <w:szCs w:val="20"/>
          <w:lang w:val="uk-UA" w:eastAsia="ru-RU"/>
        </w:rPr>
        <w:t>"</w:t>
      </w:r>
      <w:r w:rsidR="00B44190" w:rsidRPr="00A26195">
        <w:rPr>
          <w:rFonts w:ascii="Times New Roman" w:eastAsia="Times New Roman" w:hAnsi="Times New Roman"/>
          <w:bCs/>
          <w:color w:val="404040" w:themeColor="text1" w:themeTint="BF"/>
          <w:spacing w:val="-2"/>
          <w:sz w:val="20"/>
          <w:szCs w:val="20"/>
          <w:lang w:val="uk-UA" w:eastAsia="ru-RU"/>
        </w:rPr>
        <w:t xml:space="preserve"> </w:t>
      </w:r>
      <w:r w:rsidR="000E567C" w:rsidRPr="00A26195">
        <w:rPr>
          <w:rFonts w:ascii="Times New Roman" w:eastAsia="Times New Roman" w:hAnsi="Times New Roman"/>
          <w:bCs/>
          <w:color w:val="404040" w:themeColor="text1" w:themeTint="BF"/>
          <w:spacing w:val="-2"/>
          <w:sz w:val="20"/>
          <w:szCs w:val="20"/>
          <w:lang w:val="uk-UA" w:eastAsia="ru-RU"/>
        </w:rPr>
        <w:t>-</w:t>
      </w:r>
      <w:r w:rsidR="00B44190" w:rsidRPr="00A26195">
        <w:rPr>
          <w:rFonts w:ascii="Times New Roman" w:eastAsia="Times New Roman" w:hAnsi="Times New Roman"/>
          <w:bCs/>
          <w:color w:val="404040" w:themeColor="text1" w:themeTint="BF"/>
          <w:spacing w:val="-2"/>
          <w:sz w:val="20"/>
          <w:szCs w:val="20"/>
          <w:lang w:val="uk-UA" w:eastAsia="ru-RU"/>
        </w:rPr>
        <w:t xml:space="preserve"> </w:t>
      </w:r>
      <w:r w:rsidR="00AF16AF" w:rsidRPr="00A26195">
        <w:rPr>
          <w:rFonts w:ascii="Times New Roman" w:eastAsia="Times New Roman" w:hAnsi="Times New Roman"/>
          <w:bCs/>
          <w:color w:val="404040" w:themeColor="text1" w:themeTint="BF"/>
          <w:spacing w:val="-2"/>
          <w:sz w:val="20"/>
          <w:szCs w:val="20"/>
          <w:lang w:val="uk-UA" w:eastAsia="ru-RU"/>
        </w:rPr>
        <w:t>638</w:t>
      </w:r>
      <w:r w:rsidR="004C0FA9" w:rsidRPr="00A26195">
        <w:rPr>
          <w:rFonts w:ascii="Times New Roman" w:eastAsia="Times New Roman" w:hAnsi="Times New Roman"/>
          <w:bCs/>
          <w:color w:val="404040" w:themeColor="text1" w:themeTint="BF"/>
          <w:spacing w:val="-2"/>
          <w:sz w:val="20"/>
          <w:szCs w:val="20"/>
          <w:lang w:val="uk-UA" w:eastAsia="ru-RU"/>
        </w:rPr>
        <w:t xml:space="preserve"> тис</w:t>
      </w:r>
      <w:r w:rsidR="00B44190" w:rsidRPr="00A26195">
        <w:rPr>
          <w:rFonts w:ascii="Times New Roman" w:eastAsia="Times New Roman" w:hAnsi="Times New Roman"/>
          <w:bCs/>
          <w:color w:val="404040" w:themeColor="text1" w:themeTint="BF"/>
          <w:spacing w:val="-2"/>
          <w:sz w:val="20"/>
          <w:szCs w:val="20"/>
          <w:lang w:val="uk-UA" w:eastAsia="ru-RU"/>
        </w:rPr>
        <w:t xml:space="preserve"> </w:t>
      </w:r>
      <w:r w:rsidR="0072678B" w:rsidRPr="00A26195">
        <w:rPr>
          <w:rFonts w:ascii="Times New Roman" w:eastAsia="Times New Roman" w:hAnsi="Times New Roman"/>
          <w:bCs/>
          <w:color w:val="404040" w:themeColor="text1" w:themeTint="BF"/>
          <w:spacing w:val="-2"/>
          <w:sz w:val="20"/>
          <w:szCs w:val="20"/>
          <w:lang w:val="uk-UA" w:eastAsia="ru-RU"/>
        </w:rPr>
        <w:t>грн.;</w:t>
      </w:r>
    </w:p>
    <w:p w14:paraId="29AD5BF6" w14:textId="416F8D73" w:rsidR="00267ED7" w:rsidRPr="00A26195" w:rsidRDefault="00267ED7" w:rsidP="00C012F7">
      <w:pPr>
        <w:pStyle w:val="a7"/>
        <w:spacing w:after="0" w:line="240" w:lineRule="auto"/>
        <w:jc w:val="both"/>
        <w:rPr>
          <w:rFonts w:ascii="Times New Roman" w:eastAsia="Times New Roman" w:hAnsi="Times New Roman"/>
          <w:bCs/>
          <w:color w:val="404040" w:themeColor="text1" w:themeTint="BF"/>
          <w:spacing w:val="-2"/>
          <w:sz w:val="20"/>
          <w:szCs w:val="20"/>
          <w:lang w:val="uk-UA" w:eastAsia="ru-RU"/>
        </w:rPr>
      </w:pPr>
      <w:r w:rsidRPr="00A26195">
        <w:rPr>
          <w:rFonts w:ascii="Times New Roman" w:eastAsia="Times New Roman" w:hAnsi="Times New Roman"/>
          <w:bCs/>
          <w:color w:val="404040" w:themeColor="text1" w:themeTint="BF"/>
          <w:spacing w:val="-2"/>
          <w:sz w:val="20"/>
          <w:szCs w:val="20"/>
          <w:lang w:val="uk-UA" w:eastAsia="ru-RU"/>
        </w:rPr>
        <w:t>АТ «СТАР»</w:t>
      </w:r>
      <w:r w:rsidR="000E567C" w:rsidRPr="00A26195">
        <w:rPr>
          <w:rFonts w:ascii="Times New Roman" w:eastAsia="Times New Roman" w:hAnsi="Times New Roman"/>
          <w:bCs/>
          <w:color w:val="404040" w:themeColor="text1" w:themeTint="BF"/>
          <w:spacing w:val="-2"/>
          <w:sz w:val="20"/>
          <w:szCs w:val="20"/>
          <w:lang w:val="uk-UA" w:eastAsia="ru-RU"/>
        </w:rPr>
        <w:t xml:space="preserve"> </w:t>
      </w:r>
      <w:r w:rsidRPr="00A26195">
        <w:rPr>
          <w:rFonts w:ascii="Times New Roman" w:eastAsia="Times New Roman" w:hAnsi="Times New Roman"/>
          <w:bCs/>
          <w:color w:val="404040" w:themeColor="text1" w:themeTint="BF"/>
          <w:spacing w:val="-2"/>
          <w:sz w:val="20"/>
          <w:szCs w:val="20"/>
          <w:lang w:val="uk-UA" w:eastAsia="ru-RU"/>
        </w:rPr>
        <w:t>-</w:t>
      </w:r>
      <w:r w:rsidR="000E567C" w:rsidRPr="00A26195">
        <w:rPr>
          <w:rFonts w:ascii="Times New Roman" w:eastAsia="Times New Roman" w:hAnsi="Times New Roman"/>
          <w:bCs/>
          <w:color w:val="404040" w:themeColor="text1" w:themeTint="BF"/>
          <w:spacing w:val="-2"/>
          <w:sz w:val="20"/>
          <w:szCs w:val="20"/>
          <w:lang w:val="uk-UA" w:eastAsia="ru-RU"/>
        </w:rPr>
        <w:t xml:space="preserve"> </w:t>
      </w:r>
      <w:r w:rsidR="00AF16AF" w:rsidRPr="00A26195">
        <w:rPr>
          <w:rFonts w:ascii="Times New Roman" w:eastAsia="Times New Roman" w:hAnsi="Times New Roman"/>
          <w:bCs/>
          <w:color w:val="404040" w:themeColor="text1" w:themeTint="BF"/>
          <w:spacing w:val="-2"/>
          <w:sz w:val="20"/>
          <w:szCs w:val="20"/>
          <w:lang w:val="uk-UA" w:eastAsia="ru-RU"/>
        </w:rPr>
        <w:t>81</w:t>
      </w:r>
      <w:r w:rsidR="000E567C" w:rsidRPr="00A26195">
        <w:rPr>
          <w:rFonts w:ascii="Times New Roman" w:eastAsia="Times New Roman" w:hAnsi="Times New Roman"/>
          <w:bCs/>
          <w:color w:val="404040" w:themeColor="text1" w:themeTint="BF"/>
          <w:spacing w:val="-2"/>
          <w:sz w:val="20"/>
          <w:szCs w:val="20"/>
          <w:lang w:val="uk-UA" w:eastAsia="ru-RU"/>
        </w:rPr>
        <w:t xml:space="preserve"> </w:t>
      </w:r>
      <w:proofErr w:type="spellStart"/>
      <w:r w:rsidR="000E567C" w:rsidRPr="00A26195">
        <w:rPr>
          <w:rFonts w:ascii="Times New Roman" w:eastAsia="Times New Roman" w:hAnsi="Times New Roman"/>
          <w:bCs/>
          <w:color w:val="404040" w:themeColor="text1" w:themeTint="BF"/>
          <w:spacing w:val="-2"/>
          <w:sz w:val="20"/>
          <w:szCs w:val="20"/>
          <w:lang w:val="uk-UA" w:eastAsia="ru-RU"/>
        </w:rPr>
        <w:t>тис.грн</w:t>
      </w:r>
      <w:proofErr w:type="spellEnd"/>
      <w:r w:rsidR="000E567C" w:rsidRPr="00A26195">
        <w:rPr>
          <w:rFonts w:ascii="Times New Roman" w:eastAsia="Times New Roman" w:hAnsi="Times New Roman"/>
          <w:bCs/>
          <w:color w:val="404040" w:themeColor="text1" w:themeTint="BF"/>
          <w:spacing w:val="-2"/>
          <w:sz w:val="20"/>
          <w:szCs w:val="20"/>
          <w:lang w:val="uk-UA" w:eastAsia="ru-RU"/>
        </w:rPr>
        <w:t>.</w:t>
      </w:r>
    </w:p>
    <w:p w14:paraId="09A3970E" w14:textId="57F2877D" w:rsidR="007A6F95" w:rsidRPr="00A26195" w:rsidRDefault="007A6F95" w:rsidP="00C012F7">
      <w:pPr>
        <w:pStyle w:val="a7"/>
        <w:spacing w:after="0" w:line="240" w:lineRule="auto"/>
        <w:jc w:val="both"/>
        <w:rPr>
          <w:rFonts w:ascii="Times New Roman" w:eastAsia="Times New Roman" w:hAnsi="Times New Roman"/>
          <w:bCs/>
          <w:color w:val="404040" w:themeColor="text1" w:themeTint="BF"/>
          <w:spacing w:val="-2"/>
          <w:sz w:val="20"/>
          <w:szCs w:val="20"/>
          <w:lang w:val="uk-UA" w:eastAsia="ru-RU"/>
        </w:rPr>
      </w:pPr>
      <w:r w:rsidRPr="00A26195">
        <w:rPr>
          <w:rFonts w:ascii="Times New Roman" w:eastAsia="Times New Roman" w:hAnsi="Times New Roman"/>
          <w:bCs/>
          <w:color w:val="404040" w:themeColor="text1" w:themeTint="BF"/>
          <w:spacing w:val="-2"/>
          <w:sz w:val="20"/>
          <w:szCs w:val="20"/>
          <w:lang w:val="uk-UA" w:eastAsia="ru-RU"/>
        </w:rPr>
        <w:t xml:space="preserve">Дебіторська заборгованість </w:t>
      </w:r>
      <w:r w:rsidR="00C80B4D" w:rsidRPr="00A26195">
        <w:rPr>
          <w:rFonts w:ascii="Times New Roman" w:eastAsia="Times New Roman" w:hAnsi="Times New Roman"/>
          <w:bCs/>
          <w:color w:val="404040" w:themeColor="text1" w:themeTint="BF"/>
          <w:spacing w:val="-2"/>
          <w:sz w:val="20"/>
          <w:szCs w:val="20"/>
          <w:lang w:val="uk-UA" w:eastAsia="ru-RU"/>
        </w:rPr>
        <w:t xml:space="preserve">є поточною та </w:t>
      </w:r>
      <w:r w:rsidRPr="00A26195">
        <w:rPr>
          <w:rFonts w:ascii="Times New Roman" w:eastAsia="Times New Roman" w:hAnsi="Times New Roman"/>
          <w:bCs/>
          <w:color w:val="404040" w:themeColor="text1" w:themeTint="BF"/>
          <w:spacing w:val="-2"/>
          <w:sz w:val="20"/>
          <w:szCs w:val="20"/>
          <w:lang w:val="uk-UA" w:eastAsia="ru-RU"/>
        </w:rPr>
        <w:t>нарахована</w:t>
      </w:r>
      <w:r w:rsidR="00C80B4D" w:rsidRPr="00A26195">
        <w:rPr>
          <w:rFonts w:ascii="Times New Roman" w:eastAsia="Times New Roman" w:hAnsi="Times New Roman"/>
          <w:bCs/>
          <w:color w:val="404040" w:themeColor="text1" w:themeTint="BF"/>
          <w:spacing w:val="-2"/>
          <w:sz w:val="20"/>
          <w:szCs w:val="20"/>
          <w:lang w:val="uk-UA" w:eastAsia="ru-RU"/>
        </w:rPr>
        <w:t xml:space="preserve"> за </w:t>
      </w:r>
      <w:r w:rsidR="00670309" w:rsidRPr="00A26195">
        <w:rPr>
          <w:rFonts w:ascii="Times New Roman" w:eastAsia="Times New Roman" w:hAnsi="Times New Roman"/>
          <w:bCs/>
          <w:color w:val="404040" w:themeColor="text1" w:themeTint="BF"/>
          <w:spacing w:val="-2"/>
          <w:sz w:val="20"/>
          <w:szCs w:val="20"/>
          <w:lang w:val="uk-UA" w:eastAsia="ru-RU"/>
        </w:rPr>
        <w:t>1 півріччя</w:t>
      </w:r>
      <w:r w:rsidR="00BC2388" w:rsidRPr="00A26195">
        <w:rPr>
          <w:rFonts w:ascii="Times New Roman" w:eastAsia="Times New Roman" w:hAnsi="Times New Roman"/>
          <w:bCs/>
          <w:color w:val="404040" w:themeColor="text1" w:themeTint="BF"/>
          <w:spacing w:val="-2"/>
          <w:sz w:val="20"/>
          <w:szCs w:val="20"/>
          <w:lang w:val="uk-UA" w:eastAsia="ru-RU"/>
        </w:rPr>
        <w:t xml:space="preserve"> 2024</w:t>
      </w:r>
      <w:r w:rsidR="00A14F04" w:rsidRPr="00A26195">
        <w:rPr>
          <w:rFonts w:ascii="Times New Roman" w:eastAsia="Times New Roman" w:hAnsi="Times New Roman"/>
          <w:bCs/>
          <w:color w:val="404040" w:themeColor="text1" w:themeTint="BF"/>
          <w:spacing w:val="-2"/>
          <w:sz w:val="20"/>
          <w:szCs w:val="20"/>
          <w:lang w:val="uk-UA" w:eastAsia="ru-RU"/>
        </w:rPr>
        <w:t xml:space="preserve"> року</w:t>
      </w:r>
      <w:r w:rsidR="00C80B4D" w:rsidRPr="00A26195">
        <w:rPr>
          <w:rFonts w:ascii="Times New Roman" w:eastAsia="Times New Roman" w:hAnsi="Times New Roman"/>
          <w:bCs/>
          <w:color w:val="404040" w:themeColor="text1" w:themeTint="BF"/>
          <w:spacing w:val="-2"/>
          <w:sz w:val="20"/>
          <w:szCs w:val="20"/>
          <w:lang w:val="uk-UA" w:eastAsia="ru-RU"/>
        </w:rPr>
        <w:t>.</w:t>
      </w:r>
    </w:p>
    <w:p w14:paraId="0B9DB326" w14:textId="6AF01A8D" w:rsidR="000B5574" w:rsidRPr="00A26195" w:rsidRDefault="008C6A2F" w:rsidP="00C012F7">
      <w:pPr>
        <w:shd w:val="clear" w:color="auto" w:fill="FFFFFF"/>
        <w:autoSpaceDE w:val="0"/>
        <w:autoSpaceDN w:val="0"/>
        <w:adjustRightInd w:val="0"/>
        <w:jc w:val="both"/>
        <w:rPr>
          <w:bCs/>
          <w:color w:val="404040" w:themeColor="text1" w:themeTint="BF"/>
          <w:spacing w:val="-2"/>
          <w:sz w:val="20"/>
          <w:szCs w:val="20"/>
          <w:u w:val="single"/>
          <w:lang w:val="uk-UA"/>
        </w:rPr>
      </w:pPr>
      <w:r w:rsidRPr="00A26195">
        <w:rPr>
          <w:bCs/>
          <w:color w:val="404040" w:themeColor="text1" w:themeTint="BF"/>
          <w:spacing w:val="-2"/>
          <w:sz w:val="20"/>
          <w:szCs w:val="20"/>
          <w:lang w:val="uk-UA"/>
        </w:rPr>
        <w:t xml:space="preserve">      </w:t>
      </w:r>
      <w:r w:rsidR="0013472E" w:rsidRPr="00A26195">
        <w:rPr>
          <w:bCs/>
          <w:color w:val="404040" w:themeColor="text1" w:themeTint="BF"/>
          <w:spacing w:val="-2"/>
          <w:sz w:val="20"/>
          <w:szCs w:val="20"/>
          <w:u w:val="single"/>
          <w:lang w:val="uk-UA"/>
        </w:rPr>
        <w:t xml:space="preserve">Дебіторська заборгованість за виданими авансами складається з </w:t>
      </w:r>
      <w:r w:rsidR="00502096" w:rsidRPr="00A26195">
        <w:rPr>
          <w:bCs/>
          <w:color w:val="404040" w:themeColor="text1" w:themeTint="BF"/>
          <w:spacing w:val="-2"/>
          <w:sz w:val="20"/>
          <w:szCs w:val="20"/>
          <w:u w:val="single"/>
          <w:lang w:val="uk-UA"/>
        </w:rPr>
        <w:t>передоплати</w:t>
      </w:r>
      <w:r w:rsidR="00646F5E" w:rsidRPr="00A26195">
        <w:rPr>
          <w:bCs/>
          <w:color w:val="404040" w:themeColor="text1" w:themeTint="BF"/>
          <w:spacing w:val="-2"/>
          <w:sz w:val="20"/>
          <w:szCs w:val="20"/>
          <w:u w:val="single"/>
          <w:lang w:val="uk-UA"/>
        </w:rPr>
        <w:t>:</w:t>
      </w:r>
    </w:p>
    <w:p w14:paraId="389A38F6" w14:textId="6B5A6EB0" w:rsidR="00925D6F" w:rsidRPr="00A26195" w:rsidRDefault="00636A64" w:rsidP="00C012F7">
      <w:pPr>
        <w:shd w:val="clear" w:color="auto" w:fill="FFFFFF"/>
        <w:autoSpaceDE w:val="0"/>
        <w:autoSpaceDN w:val="0"/>
        <w:adjustRightInd w:val="0"/>
        <w:ind w:left="567"/>
        <w:jc w:val="both"/>
        <w:rPr>
          <w:bCs/>
          <w:color w:val="404040" w:themeColor="text1" w:themeTint="BF"/>
          <w:spacing w:val="-2"/>
          <w:sz w:val="20"/>
          <w:szCs w:val="20"/>
          <w:lang w:val="uk-UA"/>
        </w:rPr>
      </w:pPr>
      <w:r w:rsidRPr="00A26195">
        <w:rPr>
          <w:bCs/>
          <w:color w:val="404040" w:themeColor="text1" w:themeTint="BF"/>
          <w:spacing w:val="-2"/>
          <w:sz w:val="20"/>
          <w:szCs w:val="20"/>
          <w:lang w:val="uk-UA"/>
        </w:rPr>
        <w:t>Державна установа «АРІФРУ» (</w:t>
      </w:r>
      <w:r w:rsidR="009C2C49" w:rsidRPr="00A26195">
        <w:rPr>
          <w:bCs/>
          <w:color w:val="404040" w:themeColor="text1" w:themeTint="BF"/>
          <w:spacing w:val="-2"/>
          <w:sz w:val="20"/>
          <w:szCs w:val="20"/>
          <w:lang w:val="uk-UA"/>
        </w:rPr>
        <w:t>АФ-ПЗ-П</w:t>
      </w:r>
      <w:r w:rsidR="00D601A3" w:rsidRPr="00A26195">
        <w:rPr>
          <w:bCs/>
          <w:color w:val="404040" w:themeColor="text1" w:themeTint="BF"/>
          <w:spacing w:val="-2"/>
          <w:sz w:val="20"/>
          <w:szCs w:val="20"/>
          <w:lang w:val="uk-UA"/>
        </w:rPr>
        <w:t>34</w:t>
      </w:r>
      <w:r w:rsidR="003F33E0" w:rsidRPr="00A26195">
        <w:rPr>
          <w:bCs/>
          <w:color w:val="404040" w:themeColor="text1" w:themeTint="BF"/>
          <w:spacing w:val="-2"/>
          <w:sz w:val="20"/>
          <w:szCs w:val="20"/>
          <w:lang w:val="uk-UA"/>
        </w:rPr>
        <w:t>992</w:t>
      </w:r>
      <w:r w:rsidR="009C2C49" w:rsidRPr="00A26195">
        <w:rPr>
          <w:bCs/>
          <w:color w:val="404040" w:themeColor="text1" w:themeTint="BF"/>
          <w:spacing w:val="-2"/>
          <w:sz w:val="20"/>
          <w:szCs w:val="20"/>
          <w:lang w:val="uk-UA"/>
        </w:rPr>
        <w:t xml:space="preserve"> від 0</w:t>
      </w:r>
      <w:r w:rsidR="003F33E0" w:rsidRPr="00A26195">
        <w:rPr>
          <w:bCs/>
          <w:color w:val="404040" w:themeColor="text1" w:themeTint="BF"/>
          <w:spacing w:val="-2"/>
          <w:sz w:val="20"/>
          <w:szCs w:val="20"/>
          <w:lang w:val="uk-UA"/>
        </w:rPr>
        <w:t>4</w:t>
      </w:r>
      <w:r w:rsidR="009C2C49" w:rsidRPr="00A26195">
        <w:rPr>
          <w:bCs/>
          <w:color w:val="404040" w:themeColor="text1" w:themeTint="BF"/>
          <w:spacing w:val="-2"/>
          <w:sz w:val="20"/>
          <w:szCs w:val="20"/>
          <w:lang w:val="uk-UA"/>
        </w:rPr>
        <w:t>.01.202</w:t>
      </w:r>
      <w:r w:rsidR="003F33E0" w:rsidRPr="00A26195">
        <w:rPr>
          <w:bCs/>
          <w:color w:val="404040" w:themeColor="text1" w:themeTint="BF"/>
          <w:spacing w:val="-2"/>
          <w:sz w:val="20"/>
          <w:szCs w:val="20"/>
          <w:lang w:val="uk-UA"/>
        </w:rPr>
        <w:t>4</w:t>
      </w:r>
      <w:r w:rsidR="00B43A7E" w:rsidRPr="00A26195">
        <w:rPr>
          <w:bCs/>
          <w:color w:val="404040" w:themeColor="text1" w:themeTint="BF"/>
          <w:spacing w:val="-2"/>
          <w:sz w:val="20"/>
          <w:szCs w:val="20"/>
          <w:lang w:val="uk-UA"/>
        </w:rPr>
        <w:t xml:space="preserve">) </w:t>
      </w:r>
      <w:r w:rsidR="00257D44" w:rsidRPr="00A26195">
        <w:rPr>
          <w:bCs/>
          <w:color w:val="404040" w:themeColor="text1" w:themeTint="BF"/>
          <w:spacing w:val="-2"/>
          <w:sz w:val="20"/>
          <w:szCs w:val="20"/>
          <w:lang w:val="uk-UA"/>
        </w:rPr>
        <w:t>–</w:t>
      </w:r>
      <w:r w:rsidR="00B43A7E" w:rsidRPr="00A26195">
        <w:rPr>
          <w:bCs/>
          <w:color w:val="404040" w:themeColor="text1" w:themeTint="BF"/>
          <w:spacing w:val="-2"/>
          <w:sz w:val="20"/>
          <w:szCs w:val="20"/>
          <w:lang w:val="uk-UA"/>
        </w:rPr>
        <w:t xml:space="preserve"> </w:t>
      </w:r>
      <w:r w:rsidR="005F5B4E" w:rsidRPr="00A26195">
        <w:rPr>
          <w:bCs/>
          <w:color w:val="404040" w:themeColor="text1" w:themeTint="BF"/>
          <w:spacing w:val="-2"/>
          <w:sz w:val="20"/>
          <w:szCs w:val="20"/>
          <w:lang w:val="uk-UA"/>
        </w:rPr>
        <w:t>2</w:t>
      </w:r>
      <w:r w:rsidR="00257D44" w:rsidRPr="00A26195">
        <w:rPr>
          <w:bCs/>
          <w:color w:val="404040" w:themeColor="text1" w:themeTint="BF"/>
          <w:spacing w:val="-2"/>
          <w:sz w:val="20"/>
          <w:szCs w:val="20"/>
          <w:lang w:val="uk-UA"/>
        </w:rPr>
        <w:t xml:space="preserve"> </w:t>
      </w:r>
      <w:proofErr w:type="spellStart"/>
      <w:r w:rsidR="00257D44" w:rsidRPr="00A26195">
        <w:rPr>
          <w:bCs/>
          <w:color w:val="404040" w:themeColor="text1" w:themeTint="BF"/>
          <w:spacing w:val="-2"/>
          <w:sz w:val="20"/>
          <w:szCs w:val="20"/>
          <w:lang w:val="uk-UA"/>
        </w:rPr>
        <w:t>тис.грн</w:t>
      </w:r>
      <w:proofErr w:type="spellEnd"/>
      <w:r w:rsidR="00257D44" w:rsidRPr="00A26195">
        <w:rPr>
          <w:bCs/>
          <w:color w:val="404040" w:themeColor="text1" w:themeTint="BF"/>
          <w:spacing w:val="-2"/>
          <w:sz w:val="20"/>
          <w:szCs w:val="20"/>
          <w:lang w:val="uk-UA"/>
        </w:rPr>
        <w:t>;</w:t>
      </w:r>
    </w:p>
    <w:p w14:paraId="7D62E552" w14:textId="7BB73343" w:rsidR="00850200" w:rsidRPr="00A26195" w:rsidRDefault="000C517E" w:rsidP="00C012F7">
      <w:pPr>
        <w:shd w:val="clear" w:color="auto" w:fill="FFFFFF"/>
        <w:autoSpaceDE w:val="0"/>
        <w:autoSpaceDN w:val="0"/>
        <w:adjustRightInd w:val="0"/>
        <w:ind w:left="567"/>
        <w:jc w:val="both"/>
        <w:rPr>
          <w:bCs/>
          <w:color w:val="404040" w:themeColor="text1" w:themeTint="BF"/>
          <w:spacing w:val="-2"/>
          <w:sz w:val="20"/>
          <w:szCs w:val="20"/>
          <w:lang w:val="uk-UA"/>
        </w:rPr>
      </w:pPr>
      <w:r w:rsidRPr="00A26195">
        <w:rPr>
          <w:bCs/>
          <w:color w:val="404040" w:themeColor="text1" w:themeTint="BF"/>
          <w:spacing w:val="-2"/>
          <w:sz w:val="20"/>
          <w:szCs w:val="20"/>
          <w:lang w:val="uk-UA"/>
        </w:rPr>
        <w:t xml:space="preserve">ФОП </w:t>
      </w:r>
      <w:r w:rsidR="00A63615" w:rsidRPr="00A26195">
        <w:rPr>
          <w:bCs/>
          <w:color w:val="404040" w:themeColor="text1" w:themeTint="BF"/>
          <w:spacing w:val="-2"/>
          <w:sz w:val="20"/>
          <w:szCs w:val="20"/>
          <w:lang w:val="uk-UA"/>
        </w:rPr>
        <w:t>Цимбалюк О.В.</w:t>
      </w:r>
      <w:r w:rsidRPr="00A26195">
        <w:rPr>
          <w:bCs/>
          <w:color w:val="404040" w:themeColor="text1" w:themeTint="BF"/>
          <w:spacing w:val="-2"/>
          <w:sz w:val="20"/>
          <w:szCs w:val="20"/>
          <w:lang w:val="uk-UA"/>
        </w:rPr>
        <w:t xml:space="preserve">  </w:t>
      </w:r>
      <w:r w:rsidR="00850200" w:rsidRPr="00A26195">
        <w:rPr>
          <w:bCs/>
          <w:color w:val="404040" w:themeColor="text1" w:themeTint="BF"/>
          <w:spacing w:val="-2"/>
          <w:sz w:val="20"/>
          <w:szCs w:val="20"/>
          <w:lang w:val="uk-UA"/>
        </w:rPr>
        <w:t>(</w:t>
      </w:r>
      <w:proofErr w:type="spellStart"/>
      <w:r w:rsidR="00C821FC" w:rsidRPr="00A26195">
        <w:rPr>
          <w:bCs/>
          <w:color w:val="404040" w:themeColor="text1" w:themeTint="BF"/>
          <w:spacing w:val="-2"/>
          <w:sz w:val="20"/>
          <w:szCs w:val="20"/>
          <w:lang w:val="uk-UA"/>
        </w:rPr>
        <w:t>Рах</w:t>
      </w:r>
      <w:proofErr w:type="spellEnd"/>
      <w:r w:rsidR="00E40FB3" w:rsidRPr="00A26195">
        <w:rPr>
          <w:bCs/>
          <w:color w:val="404040" w:themeColor="text1" w:themeTint="BF"/>
          <w:spacing w:val="-2"/>
          <w:sz w:val="20"/>
          <w:szCs w:val="20"/>
          <w:lang w:val="uk-UA"/>
        </w:rPr>
        <w:t xml:space="preserve">. № </w:t>
      </w:r>
      <w:r w:rsidR="00EA43A5" w:rsidRPr="00A26195">
        <w:rPr>
          <w:bCs/>
          <w:color w:val="404040" w:themeColor="text1" w:themeTint="BF"/>
          <w:spacing w:val="-2"/>
          <w:sz w:val="20"/>
          <w:szCs w:val="20"/>
          <w:lang w:val="uk-UA"/>
        </w:rPr>
        <w:t>920</w:t>
      </w:r>
      <w:r w:rsidR="00E40FB3" w:rsidRPr="00A26195">
        <w:rPr>
          <w:bCs/>
          <w:color w:val="404040" w:themeColor="text1" w:themeTint="BF"/>
          <w:spacing w:val="-2"/>
          <w:sz w:val="20"/>
          <w:szCs w:val="20"/>
          <w:lang w:val="uk-UA"/>
        </w:rPr>
        <w:t xml:space="preserve"> від </w:t>
      </w:r>
      <w:r w:rsidR="00EA43A5" w:rsidRPr="00A26195">
        <w:rPr>
          <w:bCs/>
          <w:color w:val="404040" w:themeColor="text1" w:themeTint="BF"/>
          <w:spacing w:val="-2"/>
          <w:sz w:val="20"/>
          <w:szCs w:val="20"/>
          <w:lang w:val="uk-UA"/>
        </w:rPr>
        <w:t>02</w:t>
      </w:r>
      <w:r w:rsidR="00E40FB3" w:rsidRPr="00A26195">
        <w:rPr>
          <w:bCs/>
          <w:color w:val="404040" w:themeColor="text1" w:themeTint="BF"/>
          <w:spacing w:val="-2"/>
          <w:sz w:val="20"/>
          <w:szCs w:val="20"/>
          <w:lang w:val="uk-UA"/>
        </w:rPr>
        <w:t>.</w:t>
      </w:r>
      <w:r w:rsidR="00EA43A5" w:rsidRPr="00A26195">
        <w:rPr>
          <w:bCs/>
          <w:color w:val="404040" w:themeColor="text1" w:themeTint="BF"/>
          <w:spacing w:val="-2"/>
          <w:sz w:val="20"/>
          <w:szCs w:val="20"/>
          <w:lang w:val="uk-UA"/>
        </w:rPr>
        <w:t>10</w:t>
      </w:r>
      <w:r w:rsidR="00E40FB3" w:rsidRPr="00A26195">
        <w:rPr>
          <w:bCs/>
          <w:color w:val="404040" w:themeColor="text1" w:themeTint="BF"/>
          <w:spacing w:val="-2"/>
          <w:sz w:val="20"/>
          <w:szCs w:val="20"/>
          <w:lang w:val="uk-UA"/>
        </w:rPr>
        <w:t>.2023р.</w:t>
      </w:r>
      <w:r w:rsidR="00C821FC" w:rsidRPr="00A26195">
        <w:rPr>
          <w:bCs/>
          <w:color w:val="404040" w:themeColor="text1" w:themeTint="BF"/>
          <w:spacing w:val="-2"/>
          <w:sz w:val="20"/>
          <w:szCs w:val="20"/>
          <w:lang w:val="uk-UA"/>
        </w:rPr>
        <w:t xml:space="preserve">) – </w:t>
      </w:r>
      <w:r w:rsidR="005F5B4E" w:rsidRPr="00A26195">
        <w:rPr>
          <w:bCs/>
          <w:color w:val="404040" w:themeColor="text1" w:themeTint="BF"/>
          <w:spacing w:val="-2"/>
          <w:sz w:val="20"/>
          <w:szCs w:val="20"/>
          <w:lang w:val="uk-UA"/>
        </w:rPr>
        <w:t>4</w:t>
      </w:r>
      <w:r w:rsidR="00C821FC" w:rsidRPr="00A26195">
        <w:rPr>
          <w:bCs/>
          <w:color w:val="404040" w:themeColor="text1" w:themeTint="BF"/>
          <w:spacing w:val="-2"/>
          <w:sz w:val="20"/>
          <w:szCs w:val="20"/>
          <w:lang w:val="uk-UA"/>
        </w:rPr>
        <w:t xml:space="preserve"> </w:t>
      </w:r>
      <w:proofErr w:type="spellStart"/>
      <w:r w:rsidR="00C821FC" w:rsidRPr="00A26195">
        <w:rPr>
          <w:bCs/>
          <w:color w:val="404040" w:themeColor="text1" w:themeTint="BF"/>
          <w:spacing w:val="-2"/>
          <w:sz w:val="20"/>
          <w:szCs w:val="20"/>
          <w:lang w:val="uk-UA"/>
        </w:rPr>
        <w:t>тис.грн</w:t>
      </w:r>
      <w:proofErr w:type="spellEnd"/>
      <w:r w:rsidR="0047631A" w:rsidRPr="00A26195">
        <w:rPr>
          <w:bCs/>
          <w:color w:val="404040" w:themeColor="text1" w:themeTint="BF"/>
          <w:spacing w:val="-2"/>
          <w:sz w:val="20"/>
          <w:szCs w:val="20"/>
          <w:lang w:val="uk-UA"/>
        </w:rPr>
        <w:t>.;</w:t>
      </w:r>
    </w:p>
    <w:p w14:paraId="4FC4E472" w14:textId="330CEB32" w:rsidR="005F5B4E" w:rsidRPr="00A26195" w:rsidRDefault="008A19A0" w:rsidP="00C012F7">
      <w:pPr>
        <w:shd w:val="clear" w:color="auto" w:fill="FFFFFF"/>
        <w:autoSpaceDE w:val="0"/>
        <w:autoSpaceDN w:val="0"/>
        <w:adjustRightInd w:val="0"/>
        <w:ind w:left="567"/>
        <w:jc w:val="both"/>
        <w:rPr>
          <w:bCs/>
          <w:color w:val="404040" w:themeColor="text1" w:themeTint="BF"/>
          <w:spacing w:val="-2"/>
          <w:sz w:val="20"/>
          <w:szCs w:val="20"/>
          <w:lang w:val="uk-UA"/>
        </w:rPr>
      </w:pPr>
      <w:r w:rsidRPr="00A26195">
        <w:rPr>
          <w:bCs/>
          <w:color w:val="404040" w:themeColor="text1" w:themeTint="BF"/>
          <w:spacing w:val="-2"/>
          <w:sz w:val="20"/>
          <w:szCs w:val="20"/>
          <w:lang w:val="uk-UA"/>
        </w:rPr>
        <w:t xml:space="preserve">ФОП </w:t>
      </w:r>
      <w:proofErr w:type="spellStart"/>
      <w:r w:rsidRPr="00A26195">
        <w:rPr>
          <w:bCs/>
          <w:color w:val="404040" w:themeColor="text1" w:themeTint="BF"/>
          <w:spacing w:val="-2"/>
          <w:sz w:val="20"/>
          <w:szCs w:val="20"/>
          <w:lang w:val="uk-UA"/>
        </w:rPr>
        <w:t>Жембровська</w:t>
      </w:r>
      <w:proofErr w:type="spellEnd"/>
      <w:r w:rsidRPr="00A26195">
        <w:rPr>
          <w:bCs/>
          <w:color w:val="404040" w:themeColor="text1" w:themeTint="BF"/>
          <w:spacing w:val="-2"/>
          <w:sz w:val="20"/>
          <w:szCs w:val="20"/>
          <w:lang w:val="uk-UA"/>
        </w:rPr>
        <w:t xml:space="preserve"> Олена Валеріївна (</w:t>
      </w:r>
      <w:r w:rsidR="00C41576" w:rsidRPr="00A26195">
        <w:rPr>
          <w:bCs/>
          <w:color w:val="404040" w:themeColor="text1" w:themeTint="BF"/>
          <w:spacing w:val="-2"/>
          <w:sz w:val="20"/>
          <w:szCs w:val="20"/>
          <w:lang w:val="uk-UA"/>
        </w:rPr>
        <w:t>Рах.№РДЮ-43783292 від 15.04.2024р.)</w:t>
      </w:r>
      <w:r w:rsidR="006D28A4" w:rsidRPr="00A26195">
        <w:rPr>
          <w:bCs/>
          <w:color w:val="404040" w:themeColor="text1" w:themeTint="BF"/>
          <w:spacing w:val="-2"/>
          <w:sz w:val="20"/>
          <w:szCs w:val="20"/>
          <w:lang w:val="uk-UA"/>
        </w:rPr>
        <w:t xml:space="preserve"> </w:t>
      </w:r>
      <w:r w:rsidR="00C41576" w:rsidRPr="00A26195">
        <w:rPr>
          <w:bCs/>
          <w:color w:val="404040" w:themeColor="text1" w:themeTint="BF"/>
          <w:spacing w:val="-2"/>
          <w:sz w:val="20"/>
          <w:szCs w:val="20"/>
          <w:lang w:val="uk-UA"/>
        </w:rPr>
        <w:t>-</w:t>
      </w:r>
      <w:r w:rsidR="006D28A4" w:rsidRPr="00A26195">
        <w:rPr>
          <w:bCs/>
          <w:color w:val="404040" w:themeColor="text1" w:themeTint="BF"/>
          <w:spacing w:val="-2"/>
          <w:sz w:val="20"/>
          <w:szCs w:val="20"/>
          <w:lang w:val="uk-UA"/>
        </w:rPr>
        <w:t xml:space="preserve"> </w:t>
      </w:r>
      <w:r w:rsidR="00C41576" w:rsidRPr="00A26195">
        <w:rPr>
          <w:bCs/>
          <w:color w:val="404040" w:themeColor="text1" w:themeTint="BF"/>
          <w:spacing w:val="-2"/>
          <w:sz w:val="20"/>
          <w:szCs w:val="20"/>
          <w:lang w:val="uk-UA"/>
        </w:rPr>
        <w:t xml:space="preserve">2 </w:t>
      </w:r>
      <w:proofErr w:type="spellStart"/>
      <w:r w:rsidR="00C41576" w:rsidRPr="00A26195">
        <w:rPr>
          <w:bCs/>
          <w:color w:val="404040" w:themeColor="text1" w:themeTint="BF"/>
          <w:spacing w:val="-2"/>
          <w:sz w:val="20"/>
          <w:szCs w:val="20"/>
          <w:lang w:val="uk-UA"/>
        </w:rPr>
        <w:t>тис.грн</w:t>
      </w:r>
      <w:proofErr w:type="spellEnd"/>
      <w:r w:rsidR="00C41576" w:rsidRPr="00A26195">
        <w:rPr>
          <w:bCs/>
          <w:color w:val="404040" w:themeColor="text1" w:themeTint="BF"/>
          <w:spacing w:val="-2"/>
          <w:sz w:val="20"/>
          <w:szCs w:val="20"/>
          <w:lang w:val="uk-UA"/>
        </w:rPr>
        <w:t>.</w:t>
      </w:r>
    </w:p>
    <w:p w14:paraId="7AC17C01" w14:textId="77777777" w:rsidR="00925D6F" w:rsidRPr="00A26195" w:rsidRDefault="00925D6F" w:rsidP="00C012F7">
      <w:pPr>
        <w:shd w:val="clear" w:color="auto" w:fill="FFFFFF"/>
        <w:autoSpaceDE w:val="0"/>
        <w:autoSpaceDN w:val="0"/>
        <w:adjustRightInd w:val="0"/>
        <w:ind w:left="567"/>
        <w:jc w:val="both"/>
        <w:rPr>
          <w:bCs/>
          <w:color w:val="404040" w:themeColor="text1" w:themeTint="BF"/>
          <w:spacing w:val="-2"/>
          <w:sz w:val="20"/>
          <w:szCs w:val="20"/>
          <w:lang w:val="uk-UA"/>
        </w:rPr>
      </w:pPr>
    </w:p>
    <w:p w14:paraId="3EA58D6D" w14:textId="1801DBFD" w:rsidR="00477C2B" w:rsidRPr="00A26195" w:rsidRDefault="00B47A1B" w:rsidP="00C012F7">
      <w:pPr>
        <w:shd w:val="clear" w:color="auto" w:fill="FFFFFF"/>
        <w:autoSpaceDE w:val="0"/>
        <w:autoSpaceDN w:val="0"/>
        <w:adjustRightInd w:val="0"/>
        <w:jc w:val="both"/>
        <w:rPr>
          <w:bCs/>
          <w:color w:val="404040" w:themeColor="text1" w:themeTint="BF"/>
          <w:spacing w:val="-2"/>
          <w:sz w:val="20"/>
          <w:szCs w:val="20"/>
          <w:lang w:val="uk-UA"/>
        </w:rPr>
      </w:pPr>
      <w:r w:rsidRPr="00A26195">
        <w:rPr>
          <w:bCs/>
          <w:color w:val="404040" w:themeColor="text1" w:themeTint="BF"/>
          <w:spacing w:val="-2"/>
          <w:sz w:val="20"/>
          <w:szCs w:val="20"/>
          <w:lang w:val="uk-UA"/>
        </w:rPr>
        <w:t xml:space="preserve">     </w:t>
      </w:r>
      <w:r w:rsidR="005F065C" w:rsidRPr="00A26195">
        <w:rPr>
          <w:bCs/>
          <w:color w:val="404040" w:themeColor="text1" w:themeTint="BF"/>
          <w:spacing w:val="-2"/>
          <w:sz w:val="20"/>
          <w:szCs w:val="20"/>
          <w:u w:val="single"/>
          <w:lang w:val="uk-UA"/>
        </w:rPr>
        <w:t>Інша поточна дебіторська заборгованість</w:t>
      </w:r>
      <w:r w:rsidR="005F065C" w:rsidRPr="00A26195">
        <w:rPr>
          <w:bCs/>
          <w:color w:val="404040" w:themeColor="text1" w:themeTint="BF"/>
          <w:spacing w:val="-2"/>
          <w:sz w:val="20"/>
          <w:szCs w:val="20"/>
          <w:lang w:val="uk-UA"/>
        </w:rPr>
        <w:t xml:space="preserve"> складається з</w:t>
      </w:r>
      <w:r w:rsidR="00A06D83" w:rsidRPr="00A26195">
        <w:rPr>
          <w:bCs/>
          <w:color w:val="404040" w:themeColor="text1" w:themeTint="BF"/>
          <w:spacing w:val="-2"/>
          <w:sz w:val="20"/>
          <w:szCs w:val="20"/>
          <w:lang w:val="uk-UA"/>
        </w:rPr>
        <w:t>:</w:t>
      </w:r>
    </w:p>
    <w:p w14:paraId="3F9436DB" w14:textId="4A1303ED" w:rsidR="00E7580B" w:rsidRPr="00A26195" w:rsidRDefault="00670EC4" w:rsidP="00C012F7">
      <w:pPr>
        <w:shd w:val="clear" w:color="auto" w:fill="FFFFFF"/>
        <w:autoSpaceDE w:val="0"/>
        <w:autoSpaceDN w:val="0"/>
        <w:adjustRightInd w:val="0"/>
        <w:ind w:firstLine="567"/>
        <w:jc w:val="both"/>
        <w:rPr>
          <w:bCs/>
          <w:color w:val="404040" w:themeColor="text1" w:themeTint="BF"/>
          <w:spacing w:val="-2"/>
          <w:sz w:val="20"/>
          <w:szCs w:val="20"/>
          <w:lang w:val="uk-UA"/>
        </w:rPr>
      </w:pPr>
      <w:r w:rsidRPr="00A26195">
        <w:rPr>
          <w:bCs/>
          <w:color w:val="404040" w:themeColor="text1" w:themeTint="BF"/>
          <w:spacing w:val="-2"/>
          <w:sz w:val="20"/>
          <w:szCs w:val="20"/>
          <w:lang w:val="uk-UA"/>
        </w:rPr>
        <w:t xml:space="preserve">ТОВ «ОЛІМП-ФІНАНС» </w:t>
      </w:r>
      <w:r w:rsidR="0032698A" w:rsidRPr="00A26195">
        <w:rPr>
          <w:bCs/>
          <w:color w:val="404040" w:themeColor="text1" w:themeTint="BF"/>
          <w:spacing w:val="-2"/>
          <w:sz w:val="20"/>
          <w:szCs w:val="20"/>
          <w:lang w:val="uk-UA"/>
        </w:rPr>
        <w:t>(</w:t>
      </w:r>
      <w:r w:rsidR="00463760" w:rsidRPr="00A26195">
        <w:rPr>
          <w:bCs/>
          <w:color w:val="404040" w:themeColor="text1" w:themeTint="BF"/>
          <w:spacing w:val="-2"/>
          <w:sz w:val="20"/>
          <w:szCs w:val="20"/>
          <w:lang w:val="uk-UA"/>
        </w:rPr>
        <w:t xml:space="preserve">Договір </w:t>
      </w:r>
      <w:r w:rsidR="00B934D3" w:rsidRPr="00A26195">
        <w:rPr>
          <w:bCs/>
          <w:color w:val="404040" w:themeColor="text1" w:themeTint="BF"/>
          <w:spacing w:val="-2"/>
          <w:sz w:val="20"/>
          <w:szCs w:val="20"/>
          <w:lang w:val="uk-UA"/>
        </w:rPr>
        <w:t>позики (безвідсоткової)</w:t>
      </w:r>
      <w:r w:rsidR="00463760" w:rsidRPr="00A26195">
        <w:rPr>
          <w:bCs/>
          <w:color w:val="404040" w:themeColor="text1" w:themeTint="BF"/>
          <w:spacing w:val="-2"/>
          <w:sz w:val="20"/>
          <w:szCs w:val="20"/>
          <w:lang w:val="uk-UA"/>
        </w:rPr>
        <w:t xml:space="preserve"> № </w:t>
      </w:r>
      <w:r w:rsidR="00B934D3" w:rsidRPr="00A26195">
        <w:rPr>
          <w:bCs/>
          <w:color w:val="404040" w:themeColor="text1" w:themeTint="BF"/>
          <w:spacing w:val="-2"/>
          <w:sz w:val="20"/>
          <w:szCs w:val="20"/>
          <w:lang w:val="uk-UA"/>
        </w:rPr>
        <w:t>П-22/12/2023</w:t>
      </w:r>
      <w:r w:rsidR="00463760" w:rsidRPr="00A26195">
        <w:rPr>
          <w:bCs/>
          <w:color w:val="404040" w:themeColor="text1" w:themeTint="BF"/>
          <w:spacing w:val="-2"/>
          <w:sz w:val="20"/>
          <w:szCs w:val="20"/>
          <w:lang w:val="uk-UA"/>
        </w:rPr>
        <w:t xml:space="preserve"> </w:t>
      </w:r>
      <w:r w:rsidR="008B3BD2" w:rsidRPr="00A26195">
        <w:rPr>
          <w:bCs/>
          <w:color w:val="404040" w:themeColor="text1" w:themeTint="BF"/>
          <w:spacing w:val="-2"/>
          <w:sz w:val="20"/>
          <w:szCs w:val="20"/>
          <w:lang w:val="uk-UA"/>
        </w:rPr>
        <w:t>від</w:t>
      </w:r>
      <w:r w:rsidR="00463760" w:rsidRPr="00A26195">
        <w:rPr>
          <w:bCs/>
          <w:color w:val="404040" w:themeColor="text1" w:themeTint="BF"/>
          <w:spacing w:val="-2"/>
          <w:sz w:val="20"/>
          <w:szCs w:val="20"/>
          <w:lang w:val="uk-UA"/>
        </w:rPr>
        <w:t xml:space="preserve"> </w:t>
      </w:r>
      <w:r w:rsidR="008B3BD2" w:rsidRPr="00A26195">
        <w:rPr>
          <w:bCs/>
          <w:color w:val="404040" w:themeColor="text1" w:themeTint="BF"/>
          <w:spacing w:val="-2"/>
          <w:sz w:val="20"/>
          <w:szCs w:val="20"/>
          <w:lang w:val="uk-UA"/>
        </w:rPr>
        <w:t>22</w:t>
      </w:r>
      <w:r w:rsidR="00463760" w:rsidRPr="00A26195">
        <w:rPr>
          <w:bCs/>
          <w:color w:val="404040" w:themeColor="text1" w:themeTint="BF"/>
          <w:spacing w:val="-2"/>
          <w:sz w:val="20"/>
          <w:szCs w:val="20"/>
          <w:lang w:val="uk-UA"/>
        </w:rPr>
        <w:t>.12.2023</w:t>
      </w:r>
      <w:r w:rsidR="00E615F4" w:rsidRPr="00A26195">
        <w:rPr>
          <w:bCs/>
          <w:color w:val="404040" w:themeColor="text1" w:themeTint="BF"/>
          <w:spacing w:val="-2"/>
          <w:sz w:val="20"/>
          <w:szCs w:val="20"/>
          <w:lang w:val="uk-UA"/>
        </w:rPr>
        <w:t xml:space="preserve">) – </w:t>
      </w:r>
      <w:r w:rsidR="00463760" w:rsidRPr="00A26195">
        <w:rPr>
          <w:bCs/>
          <w:color w:val="404040" w:themeColor="text1" w:themeTint="BF"/>
          <w:spacing w:val="-2"/>
          <w:sz w:val="20"/>
          <w:szCs w:val="20"/>
          <w:lang w:val="uk-UA"/>
        </w:rPr>
        <w:t>5 890</w:t>
      </w:r>
      <w:r w:rsidR="00E615F4" w:rsidRPr="00A26195">
        <w:rPr>
          <w:bCs/>
          <w:color w:val="404040" w:themeColor="text1" w:themeTint="BF"/>
          <w:spacing w:val="-2"/>
          <w:sz w:val="20"/>
          <w:szCs w:val="20"/>
          <w:lang w:val="uk-UA"/>
        </w:rPr>
        <w:t xml:space="preserve"> тис.</w:t>
      </w:r>
      <w:r w:rsidR="008C0CED" w:rsidRPr="00A26195">
        <w:rPr>
          <w:bCs/>
          <w:color w:val="404040" w:themeColor="text1" w:themeTint="BF"/>
          <w:spacing w:val="-2"/>
          <w:sz w:val="20"/>
          <w:szCs w:val="20"/>
          <w:lang w:val="uk-UA"/>
        </w:rPr>
        <w:t xml:space="preserve"> </w:t>
      </w:r>
      <w:r w:rsidR="00E615F4" w:rsidRPr="00A26195">
        <w:rPr>
          <w:bCs/>
          <w:color w:val="404040" w:themeColor="text1" w:themeTint="BF"/>
          <w:spacing w:val="-2"/>
          <w:sz w:val="20"/>
          <w:szCs w:val="20"/>
          <w:lang w:val="uk-UA"/>
        </w:rPr>
        <w:t>грн</w:t>
      </w:r>
      <w:r w:rsidR="0067348D" w:rsidRPr="00A26195">
        <w:rPr>
          <w:bCs/>
          <w:color w:val="404040" w:themeColor="text1" w:themeTint="BF"/>
          <w:spacing w:val="-2"/>
          <w:sz w:val="20"/>
          <w:szCs w:val="20"/>
          <w:lang w:val="uk-UA"/>
        </w:rPr>
        <w:t>.,</w:t>
      </w:r>
      <w:r w:rsidR="00F004AA" w:rsidRPr="00A26195">
        <w:rPr>
          <w:bCs/>
          <w:color w:val="404040" w:themeColor="text1" w:themeTint="BF"/>
          <w:spacing w:val="-2"/>
          <w:sz w:val="20"/>
          <w:szCs w:val="20"/>
          <w:lang w:val="uk-UA"/>
        </w:rPr>
        <w:t xml:space="preserve"> </w:t>
      </w:r>
      <w:r w:rsidR="008325A2" w:rsidRPr="00A26195">
        <w:rPr>
          <w:bCs/>
          <w:color w:val="404040" w:themeColor="text1" w:themeTint="BF"/>
          <w:spacing w:val="-2"/>
          <w:sz w:val="20"/>
          <w:szCs w:val="20"/>
          <w:lang w:val="uk-UA"/>
        </w:rPr>
        <w:t>на яку нараховув</w:t>
      </w:r>
      <w:r w:rsidR="002D0EB2" w:rsidRPr="00A26195">
        <w:rPr>
          <w:bCs/>
          <w:color w:val="404040" w:themeColor="text1" w:themeTint="BF"/>
          <w:spacing w:val="-2"/>
          <w:sz w:val="20"/>
          <w:szCs w:val="20"/>
          <w:lang w:val="uk-UA"/>
        </w:rPr>
        <w:t xml:space="preserve">ався резерв </w:t>
      </w:r>
      <w:r w:rsidR="002F38B3" w:rsidRPr="00A26195">
        <w:rPr>
          <w:bCs/>
          <w:color w:val="404040" w:themeColor="text1" w:themeTint="BF"/>
          <w:spacing w:val="-2"/>
          <w:sz w:val="20"/>
          <w:szCs w:val="20"/>
          <w:lang w:val="uk-UA"/>
        </w:rPr>
        <w:t>59</w:t>
      </w:r>
      <w:r w:rsidR="002D0EB2" w:rsidRPr="00A26195">
        <w:rPr>
          <w:bCs/>
          <w:color w:val="404040" w:themeColor="text1" w:themeTint="BF"/>
          <w:spacing w:val="-2"/>
          <w:sz w:val="20"/>
          <w:szCs w:val="20"/>
          <w:lang w:val="uk-UA"/>
        </w:rPr>
        <w:t xml:space="preserve"> тис.</w:t>
      </w:r>
      <w:r w:rsidR="009160A9" w:rsidRPr="00A26195">
        <w:rPr>
          <w:bCs/>
          <w:color w:val="404040" w:themeColor="text1" w:themeTint="BF"/>
          <w:spacing w:val="-2"/>
          <w:sz w:val="20"/>
          <w:szCs w:val="20"/>
          <w:lang w:val="uk-UA"/>
        </w:rPr>
        <w:t xml:space="preserve"> </w:t>
      </w:r>
      <w:r w:rsidR="002D0EB2" w:rsidRPr="00A26195">
        <w:rPr>
          <w:bCs/>
          <w:color w:val="404040" w:themeColor="text1" w:themeTint="BF"/>
          <w:spacing w:val="-2"/>
          <w:sz w:val="20"/>
          <w:szCs w:val="20"/>
          <w:lang w:val="uk-UA"/>
        </w:rPr>
        <w:t>грн</w:t>
      </w:r>
      <w:r w:rsidR="00630B62" w:rsidRPr="00A26195">
        <w:rPr>
          <w:bCs/>
          <w:color w:val="404040" w:themeColor="text1" w:themeTint="BF"/>
          <w:spacing w:val="-2"/>
          <w:sz w:val="20"/>
          <w:szCs w:val="20"/>
          <w:lang w:val="uk-UA"/>
        </w:rPr>
        <w:t>.</w:t>
      </w:r>
      <w:r w:rsidR="00B435BE" w:rsidRPr="00A26195">
        <w:rPr>
          <w:bCs/>
          <w:color w:val="404040" w:themeColor="text1" w:themeTint="BF"/>
          <w:spacing w:val="-2"/>
          <w:sz w:val="20"/>
          <w:szCs w:val="20"/>
          <w:lang w:val="uk-UA"/>
        </w:rPr>
        <w:t>,</w:t>
      </w:r>
      <w:r w:rsidR="00BD2319" w:rsidRPr="00A26195">
        <w:rPr>
          <w:bCs/>
          <w:color w:val="404040" w:themeColor="text1" w:themeTint="BF"/>
          <w:spacing w:val="-2"/>
          <w:sz w:val="20"/>
          <w:szCs w:val="20"/>
          <w:lang w:val="uk-UA"/>
        </w:rPr>
        <w:t xml:space="preserve"> премія (дисконт) </w:t>
      </w:r>
      <w:r w:rsidR="00D57B36" w:rsidRPr="00A26195">
        <w:rPr>
          <w:bCs/>
          <w:color w:val="404040" w:themeColor="text1" w:themeTint="BF"/>
          <w:spacing w:val="-2"/>
          <w:sz w:val="20"/>
          <w:szCs w:val="20"/>
          <w:lang w:val="uk-UA"/>
        </w:rPr>
        <w:t>–</w:t>
      </w:r>
      <w:r w:rsidR="00BD2319" w:rsidRPr="00A26195">
        <w:rPr>
          <w:bCs/>
          <w:color w:val="404040" w:themeColor="text1" w:themeTint="BF"/>
          <w:spacing w:val="-2"/>
          <w:sz w:val="20"/>
          <w:szCs w:val="20"/>
          <w:lang w:val="uk-UA"/>
        </w:rPr>
        <w:t xml:space="preserve"> </w:t>
      </w:r>
      <w:r w:rsidR="00106E93" w:rsidRPr="00A26195">
        <w:rPr>
          <w:bCs/>
          <w:color w:val="404040" w:themeColor="text1" w:themeTint="BF"/>
          <w:spacing w:val="-2"/>
          <w:sz w:val="20"/>
          <w:szCs w:val="20"/>
          <w:lang w:val="uk-UA"/>
        </w:rPr>
        <w:t>431</w:t>
      </w:r>
      <w:r w:rsidR="00D57B36" w:rsidRPr="00A26195">
        <w:rPr>
          <w:bCs/>
          <w:color w:val="404040" w:themeColor="text1" w:themeTint="BF"/>
          <w:spacing w:val="-2"/>
          <w:sz w:val="20"/>
          <w:szCs w:val="20"/>
          <w:lang w:val="uk-UA"/>
        </w:rPr>
        <w:t>/(918)</w:t>
      </w:r>
      <w:r w:rsidR="00B435BE" w:rsidRPr="00A26195">
        <w:rPr>
          <w:bCs/>
          <w:color w:val="404040" w:themeColor="text1" w:themeTint="BF"/>
          <w:spacing w:val="-2"/>
          <w:sz w:val="20"/>
          <w:szCs w:val="20"/>
          <w:lang w:val="uk-UA"/>
        </w:rPr>
        <w:t xml:space="preserve"> </w:t>
      </w:r>
      <w:r w:rsidR="00BA4A95" w:rsidRPr="00A26195">
        <w:rPr>
          <w:bCs/>
          <w:color w:val="404040" w:themeColor="text1" w:themeTint="BF"/>
          <w:spacing w:val="-2"/>
          <w:sz w:val="20"/>
          <w:szCs w:val="20"/>
          <w:lang w:val="uk-UA"/>
        </w:rPr>
        <w:t>балансова вартість –</w:t>
      </w:r>
      <w:r w:rsidR="00463178" w:rsidRPr="00A26195">
        <w:rPr>
          <w:bCs/>
          <w:color w:val="404040" w:themeColor="text1" w:themeTint="BF"/>
          <w:spacing w:val="-2"/>
          <w:sz w:val="20"/>
          <w:szCs w:val="20"/>
          <w:lang w:val="uk-UA"/>
        </w:rPr>
        <w:t xml:space="preserve"> </w:t>
      </w:r>
      <w:r w:rsidR="00EA63B6" w:rsidRPr="00A26195">
        <w:rPr>
          <w:bCs/>
          <w:color w:val="404040" w:themeColor="text1" w:themeTint="BF"/>
          <w:spacing w:val="-2"/>
          <w:sz w:val="20"/>
          <w:szCs w:val="20"/>
          <w:lang w:val="uk-UA"/>
        </w:rPr>
        <w:t xml:space="preserve">5 </w:t>
      </w:r>
      <w:r w:rsidR="00342A67" w:rsidRPr="00A26195">
        <w:rPr>
          <w:bCs/>
          <w:color w:val="404040" w:themeColor="text1" w:themeTint="BF"/>
          <w:spacing w:val="-2"/>
          <w:sz w:val="20"/>
          <w:szCs w:val="20"/>
          <w:lang w:val="uk-UA"/>
        </w:rPr>
        <w:t>34</w:t>
      </w:r>
      <w:r w:rsidR="00966C89" w:rsidRPr="00A26195">
        <w:rPr>
          <w:bCs/>
          <w:color w:val="404040" w:themeColor="text1" w:themeTint="BF"/>
          <w:spacing w:val="-2"/>
          <w:sz w:val="20"/>
          <w:szCs w:val="20"/>
          <w:lang w:val="uk-UA"/>
        </w:rPr>
        <w:t>5</w:t>
      </w:r>
      <w:r w:rsidR="00B13A76" w:rsidRPr="00A26195">
        <w:rPr>
          <w:bCs/>
          <w:color w:val="404040" w:themeColor="text1" w:themeTint="BF"/>
          <w:spacing w:val="-2"/>
          <w:sz w:val="20"/>
          <w:szCs w:val="20"/>
          <w:lang w:val="uk-UA"/>
        </w:rPr>
        <w:t xml:space="preserve"> </w:t>
      </w:r>
      <w:r w:rsidR="00BA4A95" w:rsidRPr="00A26195">
        <w:rPr>
          <w:bCs/>
          <w:color w:val="404040" w:themeColor="text1" w:themeTint="BF"/>
          <w:spacing w:val="-2"/>
          <w:sz w:val="20"/>
          <w:szCs w:val="20"/>
          <w:lang w:val="uk-UA"/>
        </w:rPr>
        <w:t>тис.</w:t>
      </w:r>
      <w:r w:rsidR="009160A9" w:rsidRPr="00A26195">
        <w:rPr>
          <w:bCs/>
          <w:color w:val="404040" w:themeColor="text1" w:themeTint="BF"/>
          <w:spacing w:val="-2"/>
          <w:sz w:val="20"/>
          <w:szCs w:val="20"/>
          <w:lang w:val="uk-UA"/>
        </w:rPr>
        <w:t xml:space="preserve"> </w:t>
      </w:r>
      <w:r w:rsidR="00BA4A95" w:rsidRPr="00A26195">
        <w:rPr>
          <w:bCs/>
          <w:color w:val="404040" w:themeColor="text1" w:themeTint="BF"/>
          <w:spacing w:val="-2"/>
          <w:sz w:val="20"/>
          <w:szCs w:val="20"/>
          <w:lang w:val="uk-UA"/>
        </w:rPr>
        <w:t>грн</w:t>
      </w:r>
      <w:r w:rsidR="009160A9" w:rsidRPr="00A26195">
        <w:rPr>
          <w:bCs/>
          <w:color w:val="404040" w:themeColor="text1" w:themeTint="BF"/>
          <w:spacing w:val="-2"/>
          <w:sz w:val="20"/>
          <w:szCs w:val="20"/>
          <w:lang w:val="uk-UA"/>
        </w:rPr>
        <w:t>.</w:t>
      </w:r>
      <w:r w:rsidR="00413EF5" w:rsidRPr="00A26195">
        <w:rPr>
          <w:bCs/>
          <w:color w:val="404040" w:themeColor="text1" w:themeTint="BF"/>
          <w:spacing w:val="-2"/>
          <w:sz w:val="20"/>
          <w:szCs w:val="20"/>
          <w:lang w:val="uk-UA"/>
        </w:rPr>
        <w:t xml:space="preserve"> (ставка дисконтування 20%)</w:t>
      </w:r>
      <w:r w:rsidR="00B13A76" w:rsidRPr="00A26195">
        <w:rPr>
          <w:bCs/>
          <w:color w:val="404040" w:themeColor="text1" w:themeTint="BF"/>
          <w:spacing w:val="-2"/>
          <w:sz w:val="20"/>
          <w:szCs w:val="20"/>
          <w:lang w:val="uk-UA"/>
        </w:rPr>
        <w:t>.</w:t>
      </w:r>
      <w:r w:rsidR="009160A9" w:rsidRPr="00A26195">
        <w:rPr>
          <w:bCs/>
          <w:color w:val="404040" w:themeColor="text1" w:themeTint="BF"/>
          <w:spacing w:val="-2"/>
          <w:sz w:val="20"/>
          <w:szCs w:val="20"/>
          <w:lang w:val="uk-UA"/>
        </w:rPr>
        <w:t xml:space="preserve"> Термін повернення</w:t>
      </w:r>
      <w:r w:rsidR="00E85B29" w:rsidRPr="00A26195">
        <w:rPr>
          <w:bCs/>
          <w:color w:val="404040" w:themeColor="text1" w:themeTint="BF"/>
          <w:spacing w:val="-2"/>
          <w:sz w:val="20"/>
          <w:szCs w:val="20"/>
          <w:lang w:val="uk-UA"/>
        </w:rPr>
        <w:t xml:space="preserve"> </w:t>
      </w:r>
      <w:r w:rsidR="009160A9" w:rsidRPr="00A26195">
        <w:rPr>
          <w:bCs/>
          <w:color w:val="404040" w:themeColor="text1" w:themeTint="BF"/>
          <w:spacing w:val="-2"/>
          <w:sz w:val="20"/>
          <w:szCs w:val="20"/>
          <w:lang w:val="uk-UA"/>
        </w:rPr>
        <w:t xml:space="preserve"> </w:t>
      </w:r>
      <w:r w:rsidR="007E5CF6" w:rsidRPr="00A26195">
        <w:rPr>
          <w:bCs/>
          <w:color w:val="404040" w:themeColor="text1" w:themeTint="BF"/>
          <w:spacing w:val="-2"/>
          <w:sz w:val="20"/>
          <w:szCs w:val="20"/>
          <w:lang w:val="uk-UA"/>
        </w:rPr>
        <w:t xml:space="preserve">до </w:t>
      </w:r>
      <w:r w:rsidR="00BD2319" w:rsidRPr="00A26195">
        <w:rPr>
          <w:bCs/>
          <w:color w:val="404040" w:themeColor="text1" w:themeTint="BF"/>
          <w:spacing w:val="-2"/>
          <w:sz w:val="20"/>
          <w:szCs w:val="20"/>
          <w:lang w:val="uk-UA"/>
        </w:rPr>
        <w:t>20</w:t>
      </w:r>
      <w:r w:rsidR="007E5CF6" w:rsidRPr="00A26195">
        <w:rPr>
          <w:bCs/>
          <w:color w:val="404040" w:themeColor="text1" w:themeTint="BF"/>
          <w:spacing w:val="-2"/>
          <w:sz w:val="20"/>
          <w:szCs w:val="20"/>
          <w:lang w:val="uk-UA"/>
        </w:rPr>
        <w:t>.</w:t>
      </w:r>
      <w:r w:rsidR="00BD2319" w:rsidRPr="00A26195">
        <w:rPr>
          <w:bCs/>
          <w:color w:val="404040" w:themeColor="text1" w:themeTint="BF"/>
          <w:spacing w:val="-2"/>
          <w:sz w:val="20"/>
          <w:szCs w:val="20"/>
          <w:lang w:val="uk-UA"/>
        </w:rPr>
        <w:t>12</w:t>
      </w:r>
      <w:r w:rsidR="007E5CF6" w:rsidRPr="00A26195">
        <w:rPr>
          <w:bCs/>
          <w:color w:val="404040" w:themeColor="text1" w:themeTint="BF"/>
          <w:spacing w:val="-2"/>
          <w:sz w:val="20"/>
          <w:szCs w:val="20"/>
          <w:lang w:val="uk-UA"/>
        </w:rPr>
        <w:t>.202</w:t>
      </w:r>
      <w:r w:rsidR="00CD2788" w:rsidRPr="00A26195">
        <w:rPr>
          <w:bCs/>
          <w:color w:val="404040" w:themeColor="text1" w:themeTint="BF"/>
          <w:spacing w:val="-2"/>
          <w:sz w:val="20"/>
          <w:szCs w:val="20"/>
          <w:lang w:val="uk-UA"/>
        </w:rPr>
        <w:t>4</w:t>
      </w:r>
      <w:r w:rsidR="007E5CF6" w:rsidRPr="00A26195">
        <w:rPr>
          <w:bCs/>
          <w:color w:val="404040" w:themeColor="text1" w:themeTint="BF"/>
          <w:spacing w:val="-2"/>
          <w:sz w:val="20"/>
          <w:szCs w:val="20"/>
          <w:lang w:val="uk-UA"/>
        </w:rPr>
        <w:t xml:space="preserve"> року.</w:t>
      </w:r>
    </w:p>
    <w:p w14:paraId="76C7424B" w14:textId="5683461B" w:rsidR="00D739A7" w:rsidRPr="00A26195" w:rsidRDefault="00D739A7" w:rsidP="00C012F7">
      <w:pPr>
        <w:shd w:val="clear" w:color="auto" w:fill="FFFFFF"/>
        <w:autoSpaceDE w:val="0"/>
        <w:autoSpaceDN w:val="0"/>
        <w:adjustRightInd w:val="0"/>
        <w:ind w:firstLine="567"/>
        <w:jc w:val="both"/>
        <w:rPr>
          <w:bCs/>
          <w:color w:val="404040" w:themeColor="text1" w:themeTint="BF"/>
          <w:spacing w:val="-2"/>
          <w:sz w:val="20"/>
          <w:szCs w:val="20"/>
          <w:lang w:val="uk-UA"/>
        </w:rPr>
      </w:pPr>
      <w:r w:rsidRPr="00A26195">
        <w:rPr>
          <w:bCs/>
          <w:color w:val="404040" w:themeColor="text1" w:themeTint="BF"/>
          <w:spacing w:val="-2"/>
          <w:sz w:val="20"/>
          <w:szCs w:val="20"/>
          <w:lang w:val="uk-UA"/>
        </w:rPr>
        <w:t>ТОВ "ЮФ" ЕВРІС" (</w:t>
      </w:r>
      <w:r w:rsidR="002F1DE1" w:rsidRPr="00A26195">
        <w:rPr>
          <w:bCs/>
          <w:color w:val="404040" w:themeColor="text1" w:themeTint="BF"/>
          <w:spacing w:val="-2"/>
          <w:sz w:val="20"/>
          <w:szCs w:val="20"/>
          <w:lang w:val="uk-UA"/>
        </w:rPr>
        <w:t>ДП (без.) П-27/12/2023 від 27.12.2023</w:t>
      </w:r>
      <w:r w:rsidR="00987909" w:rsidRPr="00A26195">
        <w:rPr>
          <w:bCs/>
          <w:color w:val="404040" w:themeColor="text1" w:themeTint="BF"/>
          <w:spacing w:val="-2"/>
          <w:sz w:val="20"/>
          <w:szCs w:val="20"/>
          <w:lang w:val="uk-UA"/>
        </w:rPr>
        <w:t xml:space="preserve">) – </w:t>
      </w:r>
      <w:r w:rsidR="004762FD" w:rsidRPr="00A26195">
        <w:rPr>
          <w:bCs/>
          <w:color w:val="404040" w:themeColor="text1" w:themeTint="BF"/>
          <w:spacing w:val="-2"/>
          <w:sz w:val="20"/>
          <w:szCs w:val="20"/>
          <w:lang w:val="uk-UA"/>
        </w:rPr>
        <w:t>2</w:t>
      </w:r>
      <w:r w:rsidR="00987909" w:rsidRPr="00A26195">
        <w:rPr>
          <w:bCs/>
          <w:color w:val="404040" w:themeColor="text1" w:themeTint="BF"/>
          <w:spacing w:val="-2"/>
          <w:sz w:val="20"/>
          <w:szCs w:val="20"/>
          <w:lang w:val="uk-UA"/>
        </w:rPr>
        <w:t xml:space="preserve">00 </w:t>
      </w:r>
      <w:proofErr w:type="spellStart"/>
      <w:r w:rsidR="00987909" w:rsidRPr="00A26195">
        <w:rPr>
          <w:bCs/>
          <w:color w:val="404040" w:themeColor="text1" w:themeTint="BF"/>
          <w:spacing w:val="-2"/>
          <w:sz w:val="20"/>
          <w:szCs w:val="20"/>
          <w:lang w:val="uk-UA"/>
        </w:rPr>
        <w:t>тис.грн</w:t>
      </w:r>
      <w:proofErr w:type="spellEnd"/>
      <w:r w:rsidR="00987909" w:rsidRPr="00A26195">
        <w:rPr>
          <w:bCs/>
          <w:color w:val="404040" w:themeColor="text1" w:themeTint="BF"/>
          <w:spacing w:val="-2"/>
          <w:sz w:val="20"/>
          <w:szCs w:val="20"/>
          <w:lang w:val="uk-UA"/>
        </w:rPr>
        <w:t xml:space="preserve">. на яку нараховувався резерв </w:t>
      </w:r>
      <w:r w:rsidR="004762FD" w:rsidRPr="00A26195">
        <w:rPr>
          <w:bCs/>
          <w:color w:val="404040" w:themeColor="text1" w:themeTint="BF"/>
          <w:spacing w:val="-2"/>
          <w:sz w:val="20"/>
          <w:szCs w:val="20"/>
          <w:lang w:val="uk-UA"/>
        </w:rPr>
        <w:t>2</w:t>
      </w:r>
      <w:r w:rsidR="00987909" w:rsidRPr="00A26195">
        <w:rPr>
          <w:bCs/>
          <w:color w:val="404040" w:themeColor="text1" w:themeTint="BF"/>
          <w:spacing w:val="-2"/>
          <w:sz w:val="20"/>
          <w:szCs w:val="20"/>
          <w:lang w:val="uk-UA"/>
        </w:rPr>
        <w:t xml:space="preserve"> тис.</w:t>
      </w:r>
      <w:r w:rsidR="00147638" w:rsidRPr="00A26195">
        <w:rPr>
          <w:bCs/>
          <w:color w:val="404040" w:themeColor="text1" w:themeTint="BF"/>
          <w:spacing w:val="-2"/>
          <w:sz w:val="20"/>
          <w:szCs w:val="20"/>
          <w:lang w:val="uk-UA"/>
        </w:rPr>
        <w:t xml:space="preserve"> </w:t>
      </w:r>
      <w:r w:rsidR="00987909" w:rsidRPr="00A26195">
        <w:rPr>
          <w:bCs/>
          <w:color w:val="404040" w:themeColor="text1" w:themeTint="BF"/>
          <w:spacing w:val="-2"/>
          <w:sz w:val="20"/>
          <w:szCs w:val="20"/>
          <w:lang w:val="uk-UA"/>
        </w:rPr>
        <w:t>грн</w:t>
      </w:r>
      <w:r w:rsidR="005E7711" w:rsidRPr="00A26195">
        <w:rPr>
          <w:bCs/>
          <w:color w:val="404040" w:themeColor="text1" w:themeTint="BF"/>
          <w:spacing w:val="-2"/>
          <w:sz w:val="20"/>
          <w:szCs w:val="20"/>
          <w:lang w:val="uk-UA"/>
        </w:rPr>
        <w:t>.</w:t>
      </w:r>
      <w:r w:rsidR="00147638" w:rsidRPr="00A26195">
        <w:rPr>
          <w:bCs/>
          <w:color w:val="404040" w:themeColor="text1" w:themeTint="BF"/>
          <w:spacing w:val="-2"/>
          <w:sz w:val="20"/>
          <w:szCs w:val="20"/>
          <w:lang w:val="uk-UA"/>
        </w:rPr>
        <w:t xml:space="preserve"> </w:t>
      </w:r>
      <w:r w:rsidR="007D7DD2" w:rsidRPr="00A26195">
        <w:rPr>
          <w:bCs/>
          <w:color w:val="404040" w:themeColor="text1" w:themeTint="BF"/>
          <w:spacing w:val="-2"/>
          <w:sz w:val="20"/>
          <w:szCs w:val="20"/>
          <w:lang w:val="uk-UA"/>
        </w:rPr>
        <w:t xml:space="preserve">Балансова вартість </w:t>
      </w:r>
      <w:r w:rsidR="0028592D" w:rsidRPr="00A26195">
        <w:rPr>
          <w:bCs/>
          <w:color w:val="404040" w:themeColor="text1" w:themeTint="BF"/>
          <w:spacing w:val="-2"/>
          <w:sz w:val="20"/>
          <w:szCs w:val="20"/>
          <w:lang w:val="uk-UA"/>
        </w:rPr>
        <w:t>–</w:t>
      </w:r>
      <w:r w:rsidR="007D7DD2" w:rsidRPr="00A26195">
        <w:rPr>
          <w:bCs/>
          <w:color w:val="404040" w:themeColor="text1" w:themeTint="BF"/>
          <w:spacing w:val="-2"/>
          <w:sz w:val="20"/>
          <w:szCs w:val="20"/>
          <w:lang w:val="uk-UA"/>
        </w:rPr>
        <w:t xml:space="preserve"> </w:t>
      </w:r>
      <w:r w:rsidR="004762FD" w:rsidRPr="00A26195">
        <w:rPr>
          <w:bCs/>
          <w:color w:val="404040" w:themeColor="text1" w:themeTint="BF"/>
          <w:spacing w:val="-2"/>
          <w:sz w:val="20"/>
          <w:szCs w:val="20"/>
          <w:lang w:val="uk-UA"/>
        </w:rPr>
        <w:t>198</w:t>
      </w:r>
      <w:r w:rsidR="0028592D" w:rsidRPr="00A26195">
        <w:rPr>
          <w:bCs/>
          <w:color w:val="404040" w:themeColor="text1" w:themeTint="BF"/>
          <w:spacing w:val="-2"/>
          <w:sz w:val="20"/>
          <w:szCs w:val="20"/>
          <w:lang w:val="uk-UA"/>
        </w:rPr>
        <w:t xml:space="preserve"> тис. грн. </w:t>
      </w:r>
      <w:r w:rsidR="00147638" w:rsidRPr="00A26195">
        <w:rPr>
          <w:bCs/>
          <w:color w:val="404040" w:themeColor="text1" w:themeTint="BF"/>
          <w:spacing w:val="-2"/>
          <w:sz w:val="20"/>
          <w:szCs w:val="20"/>
          <w:lang w:val="uk-UA"/>
        </w:rPr>
        <w:t xml:space="preserve">Термін погашення </w:t>
      </w:r>
      <w:r w:rsidR="00DD4F4B" w:rsidRPr="00A26195">
        <w:rPr>
          <w:bCs/>
          <w:color w:val="404040" w:themeColor="text1" w:themeTint="BF"/>
          <w:spacing w:val="-2"/>
          <w:sz w:val="20"/>
          <w:szCs w:val="20"/>
        </w:rPr>
        <w:t>26</w:t>
      </w:r>
      <w:r w:rsidR="006E5C97" w:rsidRPr="00A26195">
        <w:rPr>
          <w:bCs/>
          <w:color w:val="404040" w:themeColor="text1" w:themeTint="BF"/>
          <w:spacing w:val="-2"/>
          <w:sz w:val="20"/>
          <w:szCs w:val="20"/>
          <w:lang w:val="uk-UA"/>
        </w:rPr>
        <w:t>.</w:t>
      </w:r>
      <w:r w:rsidR="004762FD" w:rsidRPr="00A26195">
        <w:rPr>
          <w:bCs/>
          <w:color w:val="404040" w:themeColor="text1" w:themeTint="BF"/>
          <w:spacing w:val="-2"/>
          <w:sz w:val="20"/>
          <w:szCs w:val="20"/>
          <w:lang w:val="uk-UA"/>
        </w:rPr>
        <w:t>12</w:t>
      </w:r>
      <w:r w:rsidR="006E5C97" w:rsidRPr="00A26195">
        <w:rPr>
          <w:bCs/>
          <w:color w:val="404040" w:themeColor="text1" w:themeTint="BF"/>
          <w:spacing w:val="-2"/>
          <w:sz w:val="20"/>
          <w:szCs w:val="20"/>
          <w:lang w:val="uk-UA"/>
        </w:rPr>
        <w:t>.202</w:t>
      </w:r>
      <w:r w:rsidR="00DD4F4B" w:rsidRPr="00A26195">
        <w:rPr>
          <w:bCs/>
          <w:color w:val="404040" w:themeColor="text1" w:themeTint="BF"/>
          <w:spacing w:val="-2"/>
          <w:sz w:val="20"/>
          <w:szCs w:val="20"/>
        </w:rPr>
        <w:t>4</w:t>
      </w:r>
      <w:r w:rsidR="006E5C97" w:rsidRPr="00A26195">
        <w:rPr>
          <w:bCs/>
          <w:color w:val="404040" w:themeColor="text1" w:themeTint="BF"/>
          <w:spacing w:val="-2"/>
          <w:sz w:val="20"/>
          <w:szCs w:val="20"/>
          <w:lang w:val="uk-UA"/>
        </w:rPr>
        <w:t xml:space="preserve"> </w:t>
      </w:r>
      <w:r w:rsidR="006C0D24" w:rsidRPr="00A26195">
        <w:rPr>
          <w:bCs/>
          <w:color w:val="404040" w:themeColor="text1" w:themeTint="BF"/>
          <w:spacing w:val="-2"/>
          <w:sz w:val="20"/>
          <w:szCs w:val="20"/>
          <w:lang w:val="uk-UA"/>
        </w:rPr>
        <w:t xml:space="preserve"> року</w:t>
      </w:r>
      <w:r w:rsidR="005E7711" w:rsidRPr="00A26195">
        <w:rPr>
          <w:bCs/>
          <w:color w:val="404040" w:themeColor="text1" w:themeTint="BF"/>
          <w:spacing w:val="-2"/>
          <w:sz w:val="20"/>
          <w:szCs w:val="20"/>
          <w:lang w:val="uk-UA"/>
        </w:rPr>
        <w:t>;</w:t>
      </w:r>
    </w:p>
    <w:p w14:paraId="4CC2D81B" w14:textId="77777777" w:rsidR="00C25F20" w:rsidRPr="00A26195" w:rsidRDefault="00C25F20" w:rsidP="00C012F7">
      <w:pPr>
        <w:shd w:val="clear" w:color="auto" w:fill="FFFFFF"/>
        <w:autoSpaceDE w:val="0"/>
        <w:autoSpaceDN w:val="0"/>
        <w:adjustRightInd w:val="0"/>
        <w:ind w:firstLine="567"/>
        <w:jc w:val="both"/>
        <w:rPr>
          <w:bCs/>
          <w:color w:val="404040" w:themeColor="text1" w:themeTint="BF"/>
          <w:spacing w:val="-2"/>
          <w:sz w:val="20"/>
          <w:szCs w:val="20"/>
          <w:lang w:val="uk-UA"/>
        </w:rPr>
      </w:pPr>
    </w:p>
    <w:p w14:paraId="78CCEE6C" w14:textId="7B61FDDE" w:rsidR="00752554" w:rsidRPr="00A26195" w:rsidRDefault="00B039DF" w:rsidP="00C012F7">
      <w:pPr>
        <w:shd w:val="clear" w:color="auto" w:fill="FFFFFF"/>
        <w:autoSpaceDE w:val="0"/>
        <w:autoSpaceDN w:val="0"/>
        <w:adjustRightInd w:val="0"/>
        <w:jc w:val="both"/>
        <w:rPr>
          <w:b/>
          <w:bCs/>
          <w:color w:val="404040" w:themeColor="text1" w:themeTint="BF"/>
          <w:spacing w:val="-2"/>
          <w:sz w:val="20"/>
          <w:szCs w:val="20"/>
          <w:lang w:val="uk-UA"/>
        </w:rPr>
      </w:pPr>
      <w:r w:rsidRPr="00A26195">
        <w:rPr>
          <w:b/>
          <w:bCs/>
          <w:color w:val="404040" w:themeColor="text1" w:themeTint="BF"/>
          <w:spacing w:val="-2"/>
          <w:sz w:val="20"/>
          <w:szCs w:val="20"/>
          <w:lang w:val="uk-UA"/>
        </w:rPr>
        <w:t xml:space="preserve"> </w:t>
      </w:r>
      <w:r w:rsidR="00DF7216" w:rsidRPr="00A26195">
        <w:rPr>
          <w:b/>
          <w:bCs/>
          <w:color w:val="404040" w:themeColor="text1" w:themeTint="BF"/>
          <w:spacing w:val="-2"/>
          <w:sz w:val="20"/>
          <w:szCs w:val="20"/>
          <w:lang w:val="uk-UA"/>
        </w:rPr>
        <w:tab/>
      </w:r>
      <w:r w:rsidR="00752554" w:rsidRPr="00A26195">
        <w:rPr>
          <w:b/>
          <w:bCs/>
          <w:color w:val="404040" w:themeColor="text1" w:themeTint="BF"/>
          <w:spacing w:val="-2"/>
          <w:sz w:val="20"/>
          <w:szCs w:val="20"/>
          <w:lang w:val="uk-UA"/>
        </w:rPr>
        <w:t>6.</w:t>
      </w:r>
      <w:r w:rsidR="00054101" w:rsidRPr="00A26195">
        <w:rPr>
          <w:b/>
          <w:bCs/>
          <w:color w:val="404040" w:themeColor="text1" w:themeTint="BF"/>
          <w:spacing w:val="-2"/>
          <w:sz w:val="20"/>
          <w:szCs w:val="20"/>
          <w:lang w:val="uk-UA"/>
        </w:rPr>
        <w:t>6</w:t>
      </w:r>
      <w:r w:rsidR="00752554" w:rsidRPr="00A26195">
        <w:rPr>
          <w:b/>
          <w:bCs/>
          <w:color w:val="404040" w:themeColor="text1" w:themeTint="BF"/>
          <w:spacing w:val="-2"/>
          <w:sz w:val="20"/>
          <w:szCs w:val="20"/>
          <w:lang w:val="uk-UA"/>
        </w:rPr>
        <w:t>. Грошові кошти</w:t>
      </w:r>
      <w:r w:rsidR="00442782" w:rsidRPr="00A26195">
        <w:rPr>
          <w:b/>
          <w:bCs/>
          <w:color w:val="404040" w:themeColor="text1" w:themeTint="BF"/>
          <w:spacing w:val="-2"/>
          <w:sz w:val="20"/>
          <w:szCs w:val="20"/>
          <w:lang w:val="uk-UA"/>
        </w:rPr>
        <w:t xml:space="preserve"> </w:t>
      </w:r>
    </w:p>
    <w:p w14:paraId="2F8FE2E1" w14:textId="22852813" w:rsidR="006A76DC" w:rsidRPr="00A26195" w:rsidRDefault="006A76DC" w:rsidP="00C012F7">
      <w:pPr>
        <w:shd w:val="clear" w:color="auto" w:fill="FFFFFF"/>
        <w:ind w:firstLine="709"/>
        <w:jc w:val="right"/>
        <w:outlineLvl w:val="0"/>
        <w:rPr>
          <w:b/>
          <w:bCs/>
          <w:color w:val="404040" w:themeColor="text1" w:themeTint="BF"/>
          <w:spacing w:val="-2"/>
          <w:sz w:val="20"/>
          <w:szCs w:val="20"/>
          <w:lang w:val="uk-UA"/>
        </w:rPr>
      </w:pPr>
      <w:r w:rsidRPr="00A26195">
        <w:rPr>
          <w:color w:val="404040" w:themeColor="text1" w:themeTint="BF"/>
          <w:sz w:val="20"/>
          <w:szCs w:val="20"/>
          <w:lang w:val="uk-UA"/>
        </w:rPr>
        <w:t>(тис. грн.</w:t>
      </w:r>
      <w:r w:rsidR="006504B4" w:rsidRPr="00A26195">
        <w:rPr>
          <w:color w:val="404040" w:themeColor="text1" w:themeTint="BF"/>
          <w:sz w:val="20"/>
          <w:szCs w:val="20"/>
          <w:lang w:val="uk-UA"/>
        </w:rPr>
        <w:t>)</w:t>
      </w:r>
    </w:p>
    <w:tbl>
      <w:tblPr>
        <w:tblW w:w="9733" w:type="dxa"/>
        <w:tblInd w:w="40" w:type="dxa"/>
        <w:tblLayout w:type="fixed"/>
        <w:tblCellMar>
          <w:left w:w="40" w:type="dxa"/>
          <w:right w:w="40" w:type="dxa"/>
        </w:tblCellMar>
        <w:tblLook w:val="0000" w:firstRow="0" w:lastRow="0" w:firstColumn="0" w:lastColumn="0" w:noHBand="0" w:noVBand="0"/>
      </w:tblPr>
      <w:tblGrid>
        <w:gridCol w:w="5400"/>
        <w:gridCol w:w="1923"/>
        <w:gridCol w:w="2410"/>
      </w:tblGrid>
      <w:tr w:rsidR="00217E78" w:rsidRPr="00A26195" w14:paraId="03F9681E" w14:textId="77777777" w:rsidTr="00352FF2">
        <w:trPr>
          <w:trHeight w:hRule="exact" w:val="318"/>
        </w:trPr>
        <w:tc>
          <w:tcPr>
            <w:tcW w:w="5400" w:type="dxa"/>
            <w:tcBorders>
              <w:top w:val="single" w:sz="6" w:space="0" w:color="auto"/>
              <w:left w:val="single" w:sz="6" w:space="0" w:color="auto"/>
              <w:bottom w:val="single" w:sz="6" w:space="0" w:color="auto"/>
              <w:right w:val="single" w:sz="6" w:space="0" w:color="auto"/>
            </w:tcBorders>
            <w:shd w:val="clear" w:color="auto" w:fill="FFFFFF"/>
          </w:tcPr>
          <w:p w14:paraId="68E39B8B" w14:textId="77777777" w:rsidR="00352FF2" w:rsidRPr="00A26195" w:rsidRDefault="00352FF2" w:rsidP="00C012F7">
            <w:pPr>
              <w:shd w:val="clear" w:color="auto" w:fill="FFFFFF"/>
              <w:ind w:firstLine="709"/>
              <w:jc w:val="both"/>
              <w:rPr>
                <w:bCs/>
                <w:color w:val="404040" w:themeColor="text1" w:themeTint="BF"/>
                <w:sz w:val="20"/>
                <w:szCs w:val="20"/>
                <w:lang w:val="uk-UA"/>
              </w:rPr>
            </w:pPr>
            <w:r w:rsidRPr="00A26195">
              <w:rPr>
                <w:bCs/>
                <w:color w:val="404040" w:themeColor="text1" w:themeTint="BF"/>
                <w:sz w:val="20"/>
                <w:szCs w:val="20"/>
                <w:lang w:val="uk-UA"/>
              </w:rPr>
              <w:t>Найменування статті</w:t>
            </w:r>
          </w:p>
        </w:tc>
        <w:tc>
          <w:tcPr>
            <w:tcW w:w="1923" w:type="dxa"/>
            <w:tcBorders>
              <w:top w:val="single" w:sz="6" w:space="0" w:color="auto"/>
              <w:left w:val="single" w:sz="6" w:space="0" w:color="auto"/>
              <w:bottom w:val="single" w:sz="6" w:space="0" w:color="auto"/>
              <w:right w:val="single" w:sz="6" w:space="0" w:color="auto"/>
            </w:tcBorders>
            <w:shd w:val="clear" w:color="auto" w:fill="FFFFFF"/>
          </w:tcPr>
          <w:p w14:paraId="376C9B91" w14:textId="238CD5F7" w:rsidR="00352FF2" w:rsidRPr="00A26195" w:rsidRDefault="008A313A" w:rsidP="00C012F7">
            <w:pPr>
              <w:shd w:val="clear" w:color="auto" w:fill="FFFFFF"/>
              <w:jc w:val="center"/>
              <w:rPr>
                <w:bCs/>
                <w:color w:val="404040" w:themeColor="text1" w:themeTint="BF"/>
                <w:sz w:val="20"/>
                <w:szCs w:val="20"/>
                <w:lang w:val="uk-UA"/>
              </w:rPr>
            </w:pPr>
            <w:r w:rsidRPr="00A26195">
              <w:rPr>
                <w:bCs/>
                <w:color w:val="404040" w:themeColor="text1" w:themeTint="BF"/>
                <w:sz w:val="20"/>
                <w:szCs w:val="20"/>
                <w:lang w:val="uk-UA"/>
              </w:rPr>
              <w:t>30.06.2024</w:t>
            </w:r>
            <w:r w:rsidR="006E5C97" w:rsidRPr="00A26195">
              <w:rPr>
                <w:bCs/>
                <w:color w:val="404040" w:themeColor="text1" w:themeTint="BF"/>
                <w:sz w:val="20"/>
                <w:szCs w:val="20"/>
                <w:lang w:val="uk-UA"/>
              </w:rPr>
              <w:t xml:space="preserve"> </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7ED31C80" w14:textId="100F53AF" w:rsidR="00352FF2" w:rsidRPr="00A26195" w:rsidRDefault="00A14F04" w:rsidP="00C012F7">
            <w:pPr>
              <w:shd w:val="clear" w:color="auto" w:fill="FFFFFF"/>
              <w:jc w:val="center"/>
              <w:rPr>
                <w:bCs/>
                <w:color w:val="404040" w:themeColor="text1" w:themeTint="BF"/>
                <w:sz w:val="20"/>
                <w:szCs w:val="20"/>
                <w:lang w:val="uk-UA"/>
              </w:rPr>
            </w:pPr>
            <w:r w:rsidRPr="00A26195">
              <w:rPr>
                <w:bCs/>
                <w:color w:val="404040" w:themeColor="text1" w:themeTint="BF"/>
                <w:sz w:val="20"/>
                <w:szCs w:val="20"/>
                <w:lang w:val="uk-UA"/>
              </w:rPr>
              <w:t>31.12.2023</w:t>
            </w:r>
            <w:r w:rsidR="00A85BCC" w:rsidRPr="00A26195">
              <w:rPr>
                <w:bCs/>
                <w:color w:val="404040" w:themeColor="text1" w:themeTint="BF"/>
                <w:sz w:val="20"/>
                <w:szCs w:val="20"/>
                <w:lang w:val="uk-UA"/>
              </w:rPr>
              <w:t xml:space="preserve"> </w:t>
            </w:r>
            <w:r w:rsidR="003C65C8" w:rsidRPr="00A26195">
              <w:rPr>
                <w:bCs/>
                <w:color w:val="404040" w:themeColor="text1" w:themeTint="BF"/>
                <w:sz w:val="20"/>
                <w:szCs w:val="20"/>
                <w:lang w:val="uk-UA"/>
              </w:rPr>
              <w:t xml:space="preserve"> </w:t>
            </w:r>
          </w:p>
        </w:tc>
      </w:tr>
      <w:tr w:rsidR="00217E78" w:rsidRPr="00A26195" w14:paraId="162D8932" w14:textId="77777777" w:rsidTr="00352FF2">
        <w:trPr>
          <w:trHeight w:hRule="exact" w:val="307"/>
        </w:trPr>
        <w:tc>
          <w:tcPr>
            <w:tcW w:w="5400" w:type="dxa"/>
            <w:tcBorders>
              <w:top w:val="single" w:sz="6" w:space="0" w:color="auto"/>
              <w:left w:val="single" w:sz="6" w:space="0" w:color="auto"/>
              <w:bottom w:val="single" w:sz="6" w:space="0" w:color="auto"/>
              <w:right w:val="single" w:sz="6" w:space="0" w:color="auto"/>
            </w:tcBorders>
            <w:shd w:val="clear" w:color="auto" w:fill="FFFFFF"/>
          </w:tcPr>
          <w:p w14:paraId="121C0611" w14:textId="56D727BD" w:rsidR="00352FF2" w:rsidRPr="00A26195" w:rsidRDefault="00352FF2" w:rsidP="00C012F7">
            <w:pPr>
              <w:shd w:val="clear" w:color="auto" w:fill="FFFFFF"/>
              <w:jc w:val="both"/>
              <w:rPr>
                <w:bCs/>
                <w:color w:val="404040" w:themeColor="text1" w:themeTint="BF"/>
                <w:sz w:val="20"/>
                <w:szCs w:val="20"/>
                <w:lang w:val="uk-UA"/>
              </w:rPr>
            </w:pPr>
            <w:r w:rsidRPr="00A26195">
              <w:rPr>
                <w:bCs/>
                <w:color w:val="404040" w:themeColor="text1" w:themeTint="BF"/>
                <w:sz w:val="20"/>
                <w:szCs w:val="20"/>
                <w:lang w:val="uk-UA"/>
              </w:rPr>
              <w:t>Рахунки в банках</w:t>
            </w:r>
          </w:p>
        </w:tc>
        <w:tc>
          <w:tcPr>
            <w:tcW w:w="1923" w:type="dxa"/>
            <w:tcBorders>
              <w:top w:val="single" w:sz="6" w:space="0" w:color="auto"/>
              <w:left w:val="single" w:sz="6" w:space="0" w:color="auto"/>
              <w:bottom w:val="single" w:sz="6" w:space="0" w:color="auto"/>
              <w:right w:val="single" w:sz="6" w:space="0" w:color="auto"/>
            </w:tcBorders>
            <w:shd w:val="clear" w:color="auto" w:fill="FFFFFF"/>
          </w:tcPr>
          <w:p w14:paraId="5E650F67" w14:textId="6B6EF747" w:rsidR="00352FF2" w:rsidRPr="00A26195" w:rsidRDefault="00435360" w:rsidP="00C012F7">
            <w:pPr>
              <w:shd w:val="clear" w:color="auto" w:fill="FFFFFF"/>
              <w:ind w:firstLine="41"/>
              <w:jc w:val="center"/>
              <w:rPr>
                <w:bCs/>
                <w:color w:val="404040" w:themeColor="text1" w:themeTint="BF"/>
                <w:sz w:val="20"/>
                <w:szCs w:val="20"/>
                <w:lang w:val="uk-UA"/>
              </w:rPr>
            </w:pPr>
            <w:r w:rsidRPr="00A26195">
              <w:rPr>
                <w:bCs/>
                <w:color w:val="404040" w:themeColor="text1" w:themeTint="BF"/>
                <w:sz w:val="20"/>
                <w:szCs w:val="20"/>
                <w:lang w:val="uk-UA"/>
              </w:rPr>
              <w:t>111</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5821725F" w14:textId="72B81B72" w:rsidR="00352FF2" w:rsidRPr="00A26195" w:rsidRDefault="001C464F" w:rsidP="00C012F7">
            <w:pPr>
              <w:shd w:val="clear" w:color="auto" w:fill="FFFFFF"/>
              <w:ind w:firstLine="41"/>
              <w:jc w:val="center"/>
              <w:rPr>
                <w:bCs/>
                <w:color w:val="404040" w:themeColor="text1" w:themeTint="BF"/>
                <w:sz w:val="20"/>
                <w:szCs w:val="20"/>
                <w:lang w:val="uk-UA"/>
              </w:rPr>
            </w:pPr>
            <w:r w:rsidRPr="00A26195">
              <w:rPr>
                <w:bCs/>
                <w:color w:val="404040" w:themeColor="text1" w:themeTint="BF"/>
                <w:sz w:val="20"/>
                <w:szCs w:val="20"/>
                <w:lang w:val="uk-UA"/>
              </w:rPr>
              <w:t>89</w:t>
            </w:r>
          </w:p>
        </w:tc>
      </w:tr>
      <w:tr w:rsidR="00217E78" w:rsidRPr="00A26195" w14:paraId="2113DF88" w14:textId="77777777" w:rsidTr="00DB066E">
        <w:trPr>
          <w:trHeight w:hRule="exact" w:val="488"/>
        </w:trPr>
        <w:tc>
          <w:tcPr>
            <w:tcW w:w="5400" w:type="dxa"/>
            <w:tcBorders>
              <w:top w:val="single" w:sz="6" w:space="0" w:color="auto"/>
              <w:left w:val="single" w:sz="6" w:space="0" w:color="auto"/>
              <w:bottom w:val="single" w:sz="6" w:space="0" w:color="auto"/>
              <w:right w:val="single" w:sz="6" w:space="0" w:color="auto"/>
            </w:tcBorders>
            <w:shd w:val="clear" w:color="auto" w:fill="FFFFFF"/>
          </w:tcPr>
          <w:p w14:paraId="37A17D96" w14:textId="5A5D276D" w:rsidR="004762FD" w:rsidRPr="00A26195" w:rsidRDefault="004762FD" w:rsidP="00C012F7">
            <w:pPr>
              <w:shd w:val="clear" w:color="auto" w:fill="FFFFFF"/>
              <w:jc w:val="both"/>
              <w:rPr>
                <w:bCs/>
                <w:color w:val="404040" w:themeColor="text1" w:themeTint="BF"/>
                <w:sz w:val="20"/>
                <w:szCs w:val="20"/>
                <w:lang w:val="uk-UA"/>
              </w:rPr>
            </w:pPr>
            <w:r w:rsidRPr="00A26195">
              <w:rPr>
                <w:bCs/>
                <w:color w:val="404040" w:themeColor="text1" w:themeTint="BF"/>
                <w:sz w:val="20"/>
                <w:szCs w:val="20"/>
                <w:lang w:val="uk-UA"/>
              </w:rPr>
              <w:t>Грошові кошти на строкових депозитах (еквіваленти грошових коштів</w:t>
            </w:r>
            <w:r w:rsidR="00DB066E" w:rsidRPr="00A26195">
              <w:rPr>
                <w:bCs/>
                <w:color w:val="404040" w:themeColor="text1" w:themeTint="BF"/>
                <w:sz w:val="20"/>
                <w:szCs w:val="20"/>
                <w:lang w:val="uk-UA"/>
              </w:rPr>
              <w:t>)</w:t>
            </w:r>
          </w:p>
        </w:tc>
        <w:tc>
          <w:tcPr>
            <w:tcW w:w="1923" w:type="dxa"/>
            <w:tcBorders>
              <w:top w:val="single" w:sz="6" w:space="0" w:color="auto"/>
              <w:left w:val="single" w:sz="6" w:space="0" w:color="auto"/>
              <w:bottom w:val="single" w:sz="6" w:space="0" w:color="auto"/>
              <w:right w:val="single" w:sz="6" w:space="0" w:color="auto"/>
            </w:tcBorders>
            <w:shd w:val="clear" w:color="auto" w:fill="FFFFFF"/>
          </w:tcPr>
          <w:p w14:paraId="495BB52A" w14:textId="73CCEA03" w:rsidR="004762FD" w:rsidRPr="00A26195" w:rsidRDefault="00FC729F" w:rsidP="00C012F7">
            <w:pPr>
              <w:shd w:val="clear" w:color="auto" w:fill="FFFFFF"/>
              <w:ind w:firstLine="41"/>
              <w:jc w:val="center"/>
              <w:rPr>
                <w:bCs/>
                <w:color w:val="404040" w:themeColor="text1" w:themeTint="BF"/>
                <w:sz w:val="20"/>
                <w:szCs w:val="20"/>
                <w:lang w:val="uk-UA"/>
              </w:rPr>
            </w:pPr>
            <w:r w:rsidRPr="00A26195">
              <w:rPr>
                <w:bCs/>
                <w:color w:val="404040" w:themeColor="text1" w:themeTint="BF"/>
                <w:sz w:val="20"/>
                <w:szCs w:val="20"/>
                <w:lang w:val="uk-UA"/>
              </w:rPr>
              <w:t>2 300</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5E41E5A5" w14:textId="072C4CD9" w:rsidR="004762FD" w:rsidRPr="00A26195" w:rsidRDefault="001C464F" w:rsidP="00C012F7">
            <w:pPr>
              <w:shd w:val="clear" w:color="auto" w:fill="FFFFFF"/>
              <w:ind w:firstLine="41"/>
              <w:jc w:val="center"/>
              <w:rPr>
                <w:bCs/>
                <w:color w:val="404040" w:themeColor="text1" w:themeTint="BF"/>
                <w:sz w:val="20"/>
                <w:szCs w:val="20"/>
                <w:lang w:val="uk-UA"/>
              </w:rPr>
            </w:pPr>
            <w:r w:rsidRPr="00A26195">
              <w:rPr>
                <w:bCs/>
                <w:color w:val="404040" w:themeColor="text1" w:themeTint="BF"/>
                <w:sz w:val="20"/>
                <w:szCs w:val="20"/>
                <w:lang w:val="uk-UA"/>
              </w:rPr>
              <w:t>2 300</w:t>
            </w:r>
          </w:p>
        </w:tc>
      </w:tr>
      <w:tr w:rsidR="00217E78" w:rsidRPr="00A26195" w14:paraId="58B2055C" w14:textId="77777777" w:rsidTr="00352FF2">
        <w:trPr>
          <w:trHeight w:hRule="exact" w:val="326"/>
        </w:trPr>
        <w:tc>
          <w:tcPr>
            <w:tcW w:w="5400" w:type="dxa"/>
            <w:tcBorders>
              <w:top w:val="single" w:sz="6" w:space="0" w:color="auto"/>
              <w:left w:val="single" w:sz="6" w:space="0" w:color="auto"/>
              <w:bottom w:val="single" w:sz="6" w:space="0" w:color="auto"/>
              <w:right w:val="single" w:sz="6" w:space="0" w:color="auto"/>
            </w:tcBorders>
            <w:shd w:val="clear" w:color="auto" w:fill="FFFFFF"/>
          </w:tcPr>
          <w:p w14:paraId="6BF4FF1B" w14:textId="6D6C4694" w:rsidR="00352FF2" w:rsidRPr="00A26195" w:rsidRDefault="00352FF2" w:rsidP="00C012F7">
            <w:pPr>
              <w:shd w:val="clear" w:color="auto" w:fill="FFFFFF"/>
              <w:jc w:val="both"/>
              <w:rPr>
                <w:b/>
                <w:color w:val="404040" w:themeColor="text1" w:themeTint="BF"/>
                <w:sz w:val="20"/>
                <w:szCs w:val="20"/>
                <w:lang w:val="uk-UA"/>
              </w:rPr>
            </w:pPr>
            <w:r w:rsidRPr="00A26195">
              <w:rPr>
                <w:b/>
                <w:color w:val="404040" w:themeColor="text1" w:themeTint="BF"/>
                <w:sz w:val="20"/>
                <w:szCs w:val="20"/>
                <w:lang w:val="uk-UA"/>
              </w:rPr>
              <w:t xml:space="preserve">Всього грошові кошти </w:t>
            </w:r>
            <w:r w:rsidR="00F55D0A" w:rsidRPr="00A26195">
              <w:rPr>
                <w:b/>
                <w:color w:val="404040" w:themeColor="text1" w:themeTint="BF"/>
                <w:sz w:val="20"/>
                <w:szCs w:val="20"/>
                <w:lang w:val="uk-UA"/>
              </w:rPr>
              <w:t>та еквіваленти грошових коштів</w:t>
            </w:r>
          </w:p>
        </w:tc>
        <w:tc>
          <w:tcPr>
            <w:tcW w:w="1923" w:type="dxa"/>
            <w:tcBorders>
              <w:top w:val="single" w:sz="6" w:space="0" w:color="auto"/>
              <w:left w:val="single" w:sz="6" w:space="0" w:color="auto"/>
              <w:bottom w:val="single" w:sz="6" w:space="0" w:color="auto"/>
              <w:right w:val="single" w:sz="6" w:space="0" w:color="auto"/>
            </w:tcBorders>
            <w:shd w:val="clear" w:color="auto" w:fill="FFFFFF"/>
          </w:tcPr>
          <w:p w14:paraId="0FDEE164" w14:textId="72CCCF5A" w:rsidR="00352FF2" w:rsidRPr="00A26195" w:rsidRDefault="001C464F" w:rsidP="00C012F7">
            <w:pPr>
              <w:shd w:val="clear" w:color="auto" w:fill="FFFFFF"/>
              <w:ind w:firstLine="41"/>
              <w:jc w:val="center"/>
              <w:rPr>
                <w:b/>
                <w:color w:val="404040" w:themeColor="text1" w:themeTint="BF"/>
                <w:sz w:val="20"/>
                <w:szCs w:val="20"/>
                <w:lang w:val="uk-UA"/>
              </w:rPr>
            </w:pPr>
            <w:r w:rsidRPr="00A26195">
              <w:rPr>
                <w:b/>
                <w:color w:val="404040" w:themeColor="text1" w:themeTint="BF"/>
                <w:sz w:val="20"/>
                <w:szCs w:val="20"/>
                <w:lang w:val="uk-UA"/>
              </w:rPr>
              <w:t>2 4</w:t>
            </w:r>
            <w:r w:rsidR="00435360" w:rsidRPr="00A26195">
              <w:rPr>
                <w:b/>
                <w:color w:val="404040" w:themeColor="text1" w:themeTint="BF"/>
                <w:sz w:val="20"/>
                <w:szCs w:val="20"/>
                <w:lang w:val="uk-UA"/>
              </w:rPr>
              <w:t>11</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30EB94A3" w14:textId="29000EA5" w:rsidR="00352FF2" w:rsidRPr="00A26195" w:rsidRDefault="001C464F" w:rsidP="00C012F7">
            <w:pPr>
              <w:shd w:val="clear" w:color="auto" w:fill="FFFFFF"/>
              <w:ind w:firstLine="41"/>
              <w:jc w:val="center"/>
              <w:rPr>
                <w:b/>
                <w:color w:val="404040" w:themeColor="text1" w:themeTint="BF"/>
                <w:sz w:val="20"/>
                <w:szCs w:val="20"/>
                <w:lang w:val="uk-UA"/>
              </w:rPr>
            </w:pPr>
            <w:r w:rsidRPr="00A26195">
              <w:rPr>
                <w:b/>
                <w:color w:val="404040" w:themeColor="text1" w:themeTint="BF"/>
                <w:sz w:val="20"/>
                <w:szCs w:val="20"/>
                <w:lang w:val="uk-UA"/>
              </w:rPr>
              <w:t>2 389</w:t>
            </w:r>
          </w:p>
        </w:tc>
      </w:tr>
    </w:tbl>
    <w:p w14:paraId="297B4F1F" w14:textId="4E472C66" w:rsidR="00F55D0A"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bCs/>
          <w:color w:val="404040" w:themeColor="text1" w:themeTint="BF"/>
          <w:spacing w:val="-2"/>
          <w:sz w:val="20"/>
          <w:szCs w:val="20"/>
          <w:lang w:val="uk-UA"/>
        </w:rPr>
        <w:t xml:space="preserve">Станом на </w:t>
      </w:r>
      <w:r w:rsidR="008A313A" w:rsidRPr="00A26195">
        <w:rPr>
          <w:bCs/>
          <w:color w:val="404040" w:themeColor="text1" w:themeTint="BF"/>
          <w:spacing w:val="-2"/>
          <w:sz w:val="20"/>
          <w:szCs w:val="20"/>
          <w:lang w:val="uk-UA"/>
        </w:rPr>
        <w:t>30.06.2024</w:t>
      </w:r>
      <w:r w:rsidR="00C012F7" w:rsidRPr="00A26195">
        <w:rPr>
          <w:bCs/>
          <w:color w:val="404040" w:themeColor="text1" w:themeTint="BF"/>
          <w:spacing w:val="-2"/>
          <w:sz w:val="20"/>
          <w:szCs w:val="20"/>
          <w:lang w:val="uk-UA"/>
        </w:rPr>
        <w:t xml:space="preserve"> року</w:t>
      </w:r>
      <w:r w:rsidRPr="00A26195">
        <w:rPr>
          <w:bCs/>
          <w:color w:val="404040" w:themeColor="text1" w:themeTint="BF"/>
          <w:spacing w:val="-2"/>
          <w:sz w:val="20"/>
          <w:szCs w:val="20"/>
          <w:lang w:val="uk-UA"/>
        </w:rPr>
        <w:t xml:space="preserve"> на поточному </w:t>
      </w:r>
      <w:r w:rsidR="00646451" w:rsidRPr="00A26195">
        <w:rPr>
          <w:bCs/>
          <w:color w:val="404040" w:themeColor="text1" w:themeTint="BF"/>
          <w:spacing w:val="-2"/>
          <w:sz w:val="20"/>
          <w:szCs w:val="20"/>
          <w:lang w:val="uk-UA"/>
        </w:rPr>
        <w:t xml:space="preserve">та депозитному </w:t>
      </w:r>
      <w:r w:rsidRPr="00A26195">
        <w:rPr>
          <w:bCs/>
          <w:color w:val="404040" w:themeColor="text1" w:themeTint="BF"/>
          <w:spacing w:val="-2"/>
          <w:sz w:val="20"/>
          <w:szCs w:val="20"/>
          <w:lang w:val="uk-UA"/>
        </w:rPr>
        <w:t xml:space="preserve">рахунку </w:t>
      </w:r>
      <w:r w:rsidR="005A3EE0" w:rsidRPr="00A26195">
        <w:rPr>
          <w:bCs/>
          <w:color w:val="404040" w:themeColor="text1" w:themeTint="BF"/>
          <w:spacing w:val="-2"/>
          <w:sz w:val="20"/>
          <w:szCs w:val="20"/>
          <w:lang w:val="uk-UA"/>
        </w:rPr>
        <w:t>в</w:t>
      </w:r>
      <w:r w:rsidRPr="00A26195">
        <w:rPr>
          <w:bCs/>
          <w:color w:val="404040" w:themeColor="text1" w:themeTint="BF"/>
          <w:spacing w:val="-2"/>
          <w:sz w:val="20"/>
          <w:szCs w:val="20"/>
          <w:lang w:val="uk-UA"/>
        </w:rPr>
        <w:t xml:space="preserve"> банку обліковуються за номінальною вартістю грошові кошти на суму </w:t>
      </w:r>
      <w:r w:rsidR="001C464F" w:rsidRPr="00A26195">
        <w:rPr>
          <w:bCs/>
          <w:color w:val="404040" w:themeColor="text1" w:themeTint="BF"/>
          <w:spacing w:val="-2"/>
          <w:sz w:val="20"/>
          <w:szCs w:val="20"/>
          <w:lang w:val="uk-UA"/>
        </w:rPr>
        <w:t>2 4</w:t>
      </w:r>
      <w:r w:rsidR="00435360" w:rsidRPr="00A26195">
        <w:rPr>
          <w:bCs/>
          <w:color w:val="404040" w:themeColor="text1" w:themeTint="BF"/>
          <w:spacing w:val="-2"/>
          <w:sz w:val="20"/>
          <w:szCs w:val="20"/>
          <w:lang w:val="uk-UA"/>
        </w:rPr>
        <w:t>11</w:t>
      </w:r>
      <w:r w:rsidR="006176A2" w:rsidRPr="00A26195">
        <w:rPr>
          <w:bCs/>
          <w:color w:val="404040" w:themeColor="text1" w:themeTint="BF"/>
          <w:spacing w:val="-2"/>
          <w:sz w:val="20"/>
          <w:szCs w:val="20"/>
          <w:lang w:val="uk-UA"/>
        </w:rPr>
        <w:t xml:space="preserve"> </w:t>
      </w:r>
      <w:r w:rsidRPr="00A26195">
        <w:rPr>
          <w:bCs/>
          <w:color w:val="404040" w:themeColor="text1" w:themeTint="BF"/>
          <w:spacing w:val="-2"/>
          <w:sz w:val="20"/>
          <w:szCs w:val="20"/>
          <w:lang w:val="uk-UA"/>
        </w:rPr>
        <w:t>тис.</w:t>
      </w:r>
      <w:r w:rsidR="001B6E22" w:rsidRPr="00A26195">
        <w:rPr>
          <w:bCs/>
          <w:color w:val="404040" w:themeColor="text1" w:themeTint="BF"/>
          <w:spacing w:val="-2"/>
          <w:sz w:val="20"/>
          <w:szCs w:val="20"/>
          <w:lang w:val="uk-UA"/>
        </w:rPr>
        <w:t xml:space="preserve"> </w:t>
      </w:r>
      <w:r w:rsidRPr="00A26195">
        <w:rPr>
          <w:bCs/>
          <w:color w:val="404040" w:themeColor="text1" w:themeTint="BF"/>
          <w:spacing w:val="-2"/>
          <w:sz w:val="20"/>
          <w:szCs w:val="20"/>
          <w:lang w:val="uk-UA"/>
        </w:rPr>
        <w:t>грн.</w:t>
      </w:r>
      <w:r w:rsidRPr="00A26195">
        <w:rPr>
          <w:color w:val="404040" w:themeColor="text1" w:themeTint="BF"/>
          <w:sz w:val="20"/>
          <w:szCs w:val="20"/>
          <w:lang w:val="uk-UA"/>
        </w:rPr>
        <w:t xml:space="preserve"> </w:t>
      </w:r>
    </w:p>
    <w:p w14:paraId="7EDDAF08" w14:textId="3223C712" w:rsidR="0010665B" w:rsidRPr="00A26195" w:rsidRDefault="0010665B" w:rsidP="00C012F7">
      <w:pPr>
        <w:jc w:val="both"/>
        <w:textAlignment w:val="baseline"/>
        <w:rPr>
          <w:color w:val="404040" w:themeColor="text1" w:themeTint="BF"/>
          <w:sz w:val="20"/>
          <w:szCs w:val="20"/>
          <w:lang w:val="uk-UA"/>
        </w:rPr>
      </w:pPr>
      <w:r w:rsidRPr="00A26195">
        <w:rPr>
          <w:color w:val="404040" w:themeColor="text1" w:themeTint="BF"/>
          <w:sz w:val="20"/>
          <w:szCs w:val="20"/>
          <w:lang w:val="uk-UA"/>
        </w:rPr>
        <w:t xml:space="preserve">     </w:t>
      </w:r>
      <w:r w:rsidR="00D1169E" w:rsidRPr="00A26195">
        <w:rPr>
          <w:color w:val="404040" w:themeColor="text1" w:themeTint="BF"/>
          <w:sz w:val="20"/>
          <w:szCs w:val="20"/>
          <w:lang w:val="uk-UA"/>
        </w:rPr>
        <w:t xml:space="preserve">       </w:t>
      </w:r>
      <w:r w:rsidRPr="00A26195">
        <w:rPr>
          <w:color w:val="404040" w:themeColor="text1" w:themeTint="BF"/>
          <w:sz w:val="20"/>
          <w:szCs w:val="20"/>
          <w:lang w:val="uk-UA"/>
        </w:rPr>
        <w:t xml:space="preserve">Незалежна рейтингова агенція «Кредит-Рейтинг» підтвердила довгостроковий кредитний рейтинг Першого Українського Міжнародного Банку (ПУМБ) на рівні </w:t>
      </w:r>
      <w:proofErr w:type="spellStart"/>
      <w:r w:rsidRPr="00A26195">
        <w:rPr>
          <w:color w:val="404040" w:themeColor="text1" w:themeTint="BF"/>
          <w:sz w:val="20"/>
          <w:szCs w:val="20"/>
          <w:lang w:val="uk-UA"/>
        </w:rPr>
        <w:t>uaААА</w:t>
      </w:r>
      <w:proofErr w:type="spellEnd"/>
      <w:r w:rsidRPr="00A26195">
        <w:rPr>
          <w:color w:val="404040" w:themeColor="text1" w:themeTint="BF"/>
          <w:sz w:val="20"/>
          <w:szCs w:val="20"/>
          <w:lang w:val="uk-UA"/>
        </w:rPr>
        <w:t>. Прогноз рейтингу - стабільний. Агенція також підтвердила рейтинг надійності депозитів банку на рівні «5» (найвища надійність).</w:t>
      </w:r>
    </w:p>
    <w:p w14:paraId="1990C2BD" w14:textId="77777777" w:rsidR="0010665B" w:rsidRPr="00A26195" w:rsidRDefault="0010665B" w:rsidP="00C012F7">
      <w:pPr>
        <w:jc w:val="both"/>
        <w:textAlignment w:val="baseline"/>
        <w:rPr>
          <w:color w:val="404040" w:themeColor="text1" w:themeTint="BF"/>
          <w:sz w:val="20"/>
          <w:szCs w:val="20"/>
          <w:lang w:val="uk-UA"/>
        </w:rPr>
      </w:pPr>
      <w:r w:rsidRPr="00A26195">
        <w:rPr>
          <w:color w:val="404040" w:themeColor="text1" w:themeTint="BF"/>
          <w:sz w:val="20"/>
          <w:szCs w:val="20"/>
          <w:lang w:val="uk-UA"/>
        </w:rPr>
        <w:t xml:space="preserve">Рейтинг </w:t>
      </w:r>
      <w:proofErr w:type="spellStart"/>
      <w:r w:rsidRPr="00A26195">
        <w:rPr>
          <w:color w:val="404040" w:themeColor="text1" w:themeTint="BF"/>
          <w:sz w:val="20"/>
          <w:szCs w:val="20"/>
          <w:lang w:val="uk-UA"/>
        </w:rPr>
        <w:t>uaAAА</w:t>
      </w:r>
      <w:proofErr w:type="spellEnd"/>
      <w:r w:rsidRPr="00A26195">
        <w:rPr>
          <w:color w:val="404040" w:themeColor="text1" w:themeTint="BF"/>
          <w:sz w:val="20"/>
          <w:szCs w:val="20"/>
          <w:lang w:val="uk-UA"/>
        </w:rPr>
        <w:t xml:space="preserve"> означає дуже високу кредитоспроможність банку.</w:t>
      </w:r>
    </w:p>
    <w:p w14:paraId="618B97D0" w14:textId="0F32C574" w:rsidR="0010665B" w:rsidRPr="00A26195" w:rsidRDefault="00D1169E" w:rsidP="00C012F7">
      <w:pPr>
        <w:jc w:val="both"/>
        <w:textAlignment w:val="baseline"/>
        <w:rPr>
          <w:color w:val="404040" w:themeColor="text1" w:themeTint="BF"/>
          <w:sz w:val="20"/>
          <w:szCs w:val="20"/>
          <w:lang w:val="uk-UA"/>
        </w:rPr>
      </w:pPr>
      <w:r w:rsidRPr="00A26195">
        <w:rPr>
          <w:color w:val="404040" w:themeColor="text1" w:themeTint="BF"/>
          <w:sz w:val="20"/>
          <w:szCs w:val="20"/>
          <w:lang w:val="uk-UA"/>
        </w:rPr>
        <w:t xml:space="preserve">             </w:t>
      </w:r>
      <w:r w:rsidR="0010665B" w:rsidRPr="00A26195">
        <w:rPr>
          <w:color w:val="404040" w:themeColor="text1" w:themeTint="BF"/>
          <w:sz w:val="20"/>
          <w:szCs w:val="20"/>
          <w:lang w:val="uk-UA"/>
        </w:rPr>
        <w:t>Рейтинг надійності банківських вкладів (депозитів) на рівні «5» (найвища надійність) означає, що банк надійний, мінімально чутливий до впливу несприятливих комерційних, фінансових та економічних чинників</w:t>
      </w:r>
      <w:r w:rsidR="001B2E51" w:rsidRPr="00A26195">
        <w:rPr>
          <w:color w:val="404040" w:themeColor="text1" w:themeTint="BF"/>
          <w:sz w:val="20"/>
          <w:szCs w:val="20"/>
          <w:lang w:val="uk-UA"/>
        </w:rPr>
        <w:t xml:space="preserve"> (</w:t>
      </w:r>
      <w:r w:rsidR="00CA472D" w:rsidRPr="00A26195">
        <w:rPr>
          <w:color w:val="404040" w:themeColor="text1" w:themeTint="BF"/>
          <w:sz w:val="20"/>
          <w:szCs w:val="20"/>
          <w:lang w:val="uk-UA"/>
        </w:rPr>
        <w:t>https://about.pumb.ua/presscenter/news/item/7116-pumb-otrimav-3-nagorodi-rejtingu-top-fnans-2024#info</w:t>
      </w:r>
      <w:r w:rsidR="001B2E51" w:rsidRPr="00A26195">
        <w:rPr>
          <w:color w:val="404040" w:themeColor="text1" w:themeTint="BF"/>
          <w:sz w:val="20"/>
          <w:szCs w:val="20"/>
          <w:lang w:val="uk-UA"/>
        </w:rPr>
        <w:t>)</w:t>
      </w:r>
      <w:r w:rsidR="0010665B" w:rsidRPr="00A26195">
        <w:rPr>
          <w:color w:val="404040" w:themeColor="text1" w:themeTint="BF"/>
          <w:sz w:val="20"/>
          <w:szCs w:val="20"/>
          <w:lang w:val="uk-UA"/>
        </w:rPr>
        <w:t>.</w:t>
      </w:r>
    </w:p>
    <w:p w14:paraId="212FC940" w14:textId="77777777" w:rsidR="00634A0E" w:rsidRPr="00A26195" w:rsidRDefault="00634A0E" w:rsidP="00C012F7">
      <w:pPr>
        <w:jc w:val="both"/>
        <w:textAlignment w:val="baseline"/>
        <w:rPr>
          <w:color w:val="404040" w:themeColor="text1" w:themeTint="BF"/>
          <w:sz w:val="20"/>
          <w:szCs w:val="20"/>
          <w:lang w:val="uk-UA"/>
        </w:rPr>
      </w:pPr>
    </w:p>
    <w:p w14:paraId="6D220715" w14:textId="21952483" w:rsidR="00752554" w:rsidRPr="00A26195" w:rsidRDefault="00752554" w:rsidP="00C012F7">
      <w:pPr>
        <w:shd w:val="clear" w:color="auto" w:fill="FFFFFF"/>
        <w:ind w:firstLine="709"/>
        <w:jc w:val="both"/>
        <w:outlineLvl w:val="0"/>
        <w:rPr>
          <w:b/>
          <w:bCs/>
          <w:color w:val="404040" w:themeColor="text1" w:themeTint="BF"/>
          <w:spacing w:val="-2"/>
          <w:sz w:val="20"/>
          <w:szCs w:val="20"/>
          <w:lang w:val="uk-UA"/>
        </w:rPr>
      </w:pPr>
      <w:r w:rsidRPr="00A26195">
        <w:rPr>
          <w:b/>
          <w:bCs/>
          <w:color w:val="404040" w:themeColor="text1" w:themeTint="BF"/>
          <w:spacing w:val="-2"/>
          <w:sz w:val="20"/>
          <w:szCs w:val="20"/>
          <w:lang w:val="uk-UA"/>
        </w:rPr>
        <w:t>6.</w:t>
      </w:r>
      <w:r w:rsidR="007E53EE" w:rsidRPr="00A26195">
        <w:rPr>
          <w:b/>
          <w:bCs/>
          <w:color w:val="404040" w:themeColor="text1" w:themeTint="BF"/>
          <w:spacing w:val="-2"/>
          <w:sz w:val="20"/>
          <w:szCs w:val="20"/>
          <w:lang w:val="uk-UA"/>
        </w:rPr>
        <w:t>7</w:t>
      </w:r>
      <w:r w:rsidRPr="00A26195">
        <w:rPr>
          <w:b/>
          <w:bCs/>
          <w:color w:val="404040" w:themeColor="text1" w:themeTint="BF"/>
          <w:spacing w:val="-2"/>
          <w:sz w:val="20"/>
          <w:szCs w:val="20"/>
          <w:lang w:val="uk-UA"/>
        </w:rPr>
        <w:t>. Власний капітал</w:t>
      </w:r>
    </w:p>
    <w:p w14:paraId="4D769C27" w14:textId="19E84652"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 xml:space="preserve">Зареєстрований статутний капітал Товариства сформований у відповідності до законодавства України та </w:t>
      </w:r>
      <w:r w:rsidR="000B11FD" w:rsidRPr="00A26195">
        <w:rPr>
          <w:color w:val="404040" w:themeColor="text1" w:themeTint="BF"/>
          <w:sz w:val="20"/>
          <w:szCs w:val="20"/>
          <w:lang w:val="uk-UA"/>
        </w:rPr>
        <w:t xml:space="preserve">станом на </w:t>
      </w:r>
      <w:r w:rsidR="008A313A" w:rsidRPr="00A26195">
        <w:rPr>
          <w:color w:val="404040" w:themeColor="text1" w:themeTint="BF"/>
          <w:sz w:val="20"/>
          <w:szCs w:val="20"/>
          <w:lang w:val="uk-UA"/>
        </w:rPr>
        <w:t>30.06.2024</w:t>
      </w:r>
      <w:r w:rsidR="00AB5199" w:rsidRPr="00A26195">
        <w:rPr>
          <w:color w:val="404040" w:themeColor="text1" w:themeTint="BF"/>
          <w:sz w:val="20"/>
          <w:szCs w:val="20"/>
          <w:lang w:val="uk-UA"/>
        </w:rPr>
        <w:t xml:space="preserve"> </w:t>
      </w:r>
      <w:r w:rsidR="000B11FD" w:rsidRPr="00A26195">
        <w:rPr>
          <w:color w:val="404040" w:themeColor="text1" w:themeTint="BF"/>
          <w:sz w:val="20"/>
          <w:szCs w:val="20"/>
          <w:lang w:val="uk-UA"/>
        </w:rPr>
        <w:t xml:space="preserve">року </w:t>
      </w:r>
      <w:r w:rsidRPr="00A26195">
        <w:rPr>
          <w:color w:val="404040" w:themeColor="text1" w:themeTint="BF"/>
          <w:sz w:val="20"/>
          <w:szCs w:val="20"/>
          <w:lang w:val="uk-UA"/>
        </w:rPr>
        <w:t>сплачений</w:t>
      </w:r>
      <w:r w:rsidR="00E2438F" w:rsidRPr="00A26195">
        <w:rPr>
          <w:color w:val="404040" w:themeColor="text1" w:themeTint="BF"/>
          <w:sz w:val="20"/>
          <w:szCs w:val="20"/>
          <w:lang w:val="uk-UA"/>
        </w:rPr>
        <w:t xml:space="preserve"> </w:t>
      </w:r>
      <w:r w:rsidRPr="00A26195">
        <w:rPr>
          <w:color w:val="404040" w:themeColor="text1" w:themeTint="BF"/>
          <w:sz w:val="20"/>
          <w:szCs w:val="20"/>
          <w:lang w:val="uk-UA"/>
        </w:rPr>
        <w:t xml:space="preserve">повністю грошовими коштами. Розмір статутного капіталу станом на </w:t>
      </w:r>
      <w:r w:rsidR="008A313A" w:rsidRPr="00A26195">
        <w:rPr>
          <w:color w:val="404040" w:themeColor="text1" w:themeTint="BF"/>
          <w:sz w:val="20"/>
          <w:szCs w:val="20"/>
          <w:lang w:val="uk-UA"/>
        </w:rPr>
        <w:t>30.06.2024</w:t>
      </w:r>
      <w:r w:rsidR="003C65C8" w:rsidRPr="00A26195">
        <w:rPr>
          <w:color w:val="404040" w:themeColor="text1" w:themeTint="BF"/>
          <w:sz w:val="20"/>
          <w:szCs w:val="20"/>
          <w:lang w:val="uk-UA"/>
        </w:rPr>
        <w:t xml:space="preserve"> </w:t>
      </w:r>
      <w:r w:rsidRPr="00A26195">
        <w:rPr>
          <w:color w:val="404040" w:themeColor="text1" w:themeTint="BF"/>
          <w:sz w:val="20"/>
          <w:szCs w:val="20"/>
          <w:lang w:val="uk-UA"/>
        </w:rPr>
        <w:t xml:space="preserve"> року складає </w:t>
      </w:r>
      <w:r w:rsidR="003676D0" w:rsidRPr="00A26195">
        <w:rPr>
          <w:color w:val="404040" w:themeColor="text1" w:themeTint="BF"/>
          <w:sz w:val="20"/>
          <w:szCs w:val="20"/>
          <w:lang w:val="uk-UA"/>
        </w:rPr>
        <w:t>7 5</w:t>
      </w:r>
      <w:r w:rsidRPr="00A26195">
        <w:rPr>
          <w:color w:val="404040" w:themeColor="text1" w:themeTint="BF"/>
          <w:sz w:val="20"/>
          <w:szCs w:val="20"/>
          <w:lang w:val="uk-UA"/>
        </w:rPr>
        <w:t>00</w:t>
      </w:r>
      <w:r w:rsidR="003676D0" w:rsidRPr="00A26195">
        <w:rPr>
          <w:color w:val="404040" w:themeColor="text1" w:themeTint="BF"/>
          <w:sz w:val="20"/>
          <w:szCs w:val="20"/>
          <w:lang w:val="uk-UA"/>
        </w:rPr>
        <w:t xml:space="preserve"> </w:t>
      </w:r>
      <w:r w:rsidRPr="00A26195">
        <w:rPr>
          <w:color w:val="404040" w:themeColor="text1" w:themeTint="BF"/>
          <w:sz w:val="20"/>
          <w:szCs w:val="20"/>
          <w:lang w:val="uk-UA"/>
        </w:rPr>
        <w:t>000.00 (</w:t>
      </w:r>
      <w:r w:rsidR="003676D0" w:rsidRPr="00A26195">
        <w:rPr>
          <w:color w:val="404040" w:themeColor="text1" w:themeTint="BF"/>
          <w:sz w:val="20"/>
          <w:szCs w:val="20"/>
          <w:lang w:val="uk-UA"/>
        </w:rPr>
        <w:t>сім</w:t>
      </w:r>
      <w:r w:rsidRPr="00A26195">
        <w:rPr>
          <w:color w:val="404040" w:themeColor="text1" w:themeTint="BF"/>
          <w:sz w:val="20"/>
          <w:szCs w:val="20"/>
          <w:lang w:val="uk-UA"/>
        </w:rPr>
        <w:t xml:space="preserve"> мільйонів</w:t>
      </w:r>
      <w:r w:rsidR="003676D0" w:rsidRPr="00A26195">
        <w:rPr>
          <w:color w:val="404040" w:themeColor="text1" w:themeTint="BF"/>
          <w:sz w:val="20"/>
          <w:szCs w:val="20"/>
          <w:lang w:val="uk-UA"/>
        </w:rPr>
        <w:t xml:space="preserve"> п</w:t>
      </w:r>
      <w:r w:rsidR="00A75A7C" w:rsidRPr="00A26195">
        <w:rPr>
          <w:color w:val="404040" w:themeColor="text1" w:themeTint="BF"/>
          <w:sz w:val="20"/>
          <w:szCs w:val="20"/>
          <w:lang w:val="uk-UA"/>
        </w:rPr>
        <w:t>’</w:t>
      </w:r>
      <w:r w:rsidR="003676D0" w:rsidRPr="00A26195">
        <w:rPr>
          <w:color w:val="404040" w:themeColor="text1" w:themeTint="BF"/>
          <w:sz w:val="20"/>
          <w:szCs w:val="20"/>
          <w:lang w:val="uk-UA"/>
        </w:rPr>
        <w:t xml:space="preserve">ятсот </w:t>
      </w:r>
      <w:r w:rsidRPr="00A26195">
        <w:rPr>
          <w:color w:val="404040" w:themeColor="text1" w:themeTint="BF"/>
          <w:sz w:val="20"/>
          <w:szCs w:val="20"/>
          <w:lang w:val="uk-UA"/>
        </w:rPr>
        <w:t xml:space="preserve"> </w:t>
      </w:r>
      <w:r w:rsidR="00A75A7C" w:rsidRPr="00A26195">
        <w:rPr>
          <w:color w:val="404040" w:themeColor="text1" w:themeTint="BF"/>
          <w:sz w:val="20"/>
          <w:szCs w:val="20"/>
          <w:lang w:val="uk-UA"/>
        </w:rPr>
        <w:t xml:space="preserve">тисяч </w:t>
      </w:r>
      <w:r w:rsidRPr="00A26195">
        <w:rPr>
          <w:color w:val="404040" w:themeColor="text1" w:themeTint="BF"/>
          <w:sz w:val="20"/>
          <w:szCs w:val="20"/>
          <w:lang w:val="uk-UA"/>
        </w:rPr>
        <w:t xml:space="preserve">гривень). </w:t>
      </w:r>
    </w:p>
    <w:p w14:paraId="5A5150D1" w14:textId="6E803498" w:rsidR="00752554" w:rsidRPr="00A26195" w:rsidRDefault="00752554" w:rsidP="00C012F7">
      <w:pPr>
        <w:ind w:firstLine="709"/>
        <w:jc w:val="both"/>
        <w:rPr>
          <w:color w:val="404040" w:themeColor="text1" w:themeTint="BF"/>
          <w:sz w:val="20"/>
          <w:szCs w:val="20"/>
          <w:lang w:val="uk-UA"/>
        </w:rPr>
      </w:pPr>
      <w:r w:rsidRPr="00A26195">
        <w:rPr>
          <w:color w:val="404040" w:themeColor="text1" w:themeTint="BF"/>
          <w:sz w:val="20"/>
          <w:szCs w:val="20"/>
          <w:lang w:val="uk-UA"/>
        </w:rPr>
        <w:t>Структура власного капіталу:</w:t>
      </w:r>
    </w:p>
    <w:p w14:paraId="476E99D0" w14:textId="3A91C1E7" w:rsidR="003F01D8" w:rsidRPr="00A26195" w:rsidRDefault="003F01D8" w:rsidP="00C012F7">
      <w:pPr>
        <w:ind w:firstLine="709"/>
        <w:jc w:val="right"/>
        <w:rPr>
          <w:color w:val="404040" w:themeColor="text1" w:themeTint="BF"/>
          <w:sz w:val="20"/>
          <w:szCs w:val="20"/>
          <w:lang w:val="uk-UA"/>
        </w:rPr>
      </w:pPr>
      <w:r w:rsidRPr="00A26195">
        <w:rPr>
          <w:color w:val="404040" w:themeColor="text1" w:themeTint="BF"/>
          <w:sz w:val="20"/>
          <w:szCs w:val="20"/>
          <w:lang w:val="uk-UA"/>
        </w:rPr>
        <w:t>(</w:t>
      </w:r>
      <w:r w:rsidRPr="00A26195">
        <w:rPr>
          <w:bCs/>
          <w:color w:val="404040" w:themeColor="text1" w:themeTint="BF"/>
          <w:sz w:val="20"/>
          <w:szCs w:val="20"/>
          <w:lang w:val="uk-UA"/>
        </w:rPr>
        <w:t>тис. грн.)</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4"/>
        <w:gridCol w:w="1701"/>
        <w:gridCol w:w="1701"/>
      </w:tblGrid>
      <w:tr w:rsidR="00217E78" w:rsidRPr="00A26195" w14:paraId="7A647E06" w14:textId="77777777" w:rsidTr="00057CCD">
        <w:trPr>
          <w:cantSplit/>
          <w:trHeight w:val="1134"/>
        </w:trPr>
        <w:tc>
          <w:tcPr>
            <w:tcW w:w="6124" w:type="dxa"/>
          </w:tcPr>
          <w:p w14:paraId="7C965B28" w14:textId="77777777" w:rsidR="00E126AA" w:rsidRPr="00A26195" w:rsidRDefault="00E126AA" w:rsidP="00C012F7">
            <w:pPr>
              <w:ind w:firstLine="709"/>
              <w:jc w:val="center"/>
              <w:rPr>
                <w:bCs/>
                <w:color w:val="404040" w:themeColor="text1" w:themeTint="BF"/>
                <w:sz w:val="20"/>
                <w:szCs w:val="20"/>
                <w:lang w:val="uk-UA"/>
              </w:rPr>
            </w:pPr>
            <w:r w:rsidRPr="00A26195">
              <w:rPr>
                <w:bCs/>
                <w:color w:val="404040" w:themeColor="text1" w:themeTint="BF"/>
                <w:sz w:val="20"/>
                <w:szCs w:val="20"/>
                <w:lang w:val="uk-UA"/>
              </w:rPr>
              <w:t>Найменування статті</w:t>
            </w:r>
          </w:p>
        </w:tc>
        <w:tc>
          <w:tcPr>
            <w:tcW w:w="1701" w:type="dxa"/>
            <w:textDirection w:val="btLr"/>
          </w:tcPr>
          <w:p w14:paraId="210FED0B" w14:textId="360ADE46" w:rsidR="00E126AA" w:rsidRPr="00A26195" w:rsidRDefault="00E126AA" w:rsidP="00C012F7">
            <w:pPr>
              <w:pStyle w:val="14"/>
              <w:keepLines w:val="0"/>
              <w:ind w:left="113" w:right="113"/>
              <w:jc w:val="center"/>
              <w:rPr>
                <w:rFonts w:ascii="Times New Roman" w:hAnsi="Times New Roman" w:cs="Times New Roman"/>
                <w:bCs/>
                <w:color w:val="404040" w:themeColor="text1" w:themeTint="BF"/>
                <w:sz w:val="20"/>
                <w:szCs w:val="20"/>
                <w:lang w:val="uk-UA"/>
              </w:rPr>
            </w:pPr>
            <w:r w:rsidRPr="00A26195">
              <w:rPr>
                <w:rFonts w:ascii="Times New Roman" w:hAnsi="Times New Roman" w:cs="Times New Roman"/>
                <w:bCs/>
                <w:color w:val="404040" w:themeColor="text1" w:themeTint="BF"/>
                <w:sz w:val="20"/>
                <w:szCs w:val="20"/>
                <w:lang w:val="uk-UA"/>
              </w:rPr>
              <w:t xml:space="preserve">Станом на </w:t>
            </w:r>
            <w:r w:rsidR="008A313A" w:rsidRPr="00A26195">
              <w:rPr>
                <w:rFonts w:ascii="Times New Roman" w:hAnsi="Times New Roman" w:cs="Times New Roman"/>
                <w:bCs/>
                <w:color w:val="404040" w:themeColor="text1" w:themeTint="BF"/>
                <w:sz w:val="20"/>
                <w:szCs w:val="20"/>
                <w:lang w:val="uk-UA"/>
              </w:rPr>
              <w:t>30.06.2024</w:t>
            </w:r>
            <w:r w:rsidR="003200BA" w:rsidRPr="00A26195">
              <w:rPr>
                <w:rFonts w:ascii="Times New Roman" w:hAnsi="Times New Roman" w:cs="Times New Roman"/>
                <w:bCs/>
                <w:color w:val="404040" w:themeColor="text1" w:themeTint="BF"/>
                <w:sz w:val="20"/>
                <w:szCs w:val="20"/>
                <w:lang w:val="uk-UA"/>
              </w:rPr>
              <w:t xml:space="preserve"> року</w:t>
            </w:r>
          </w:p>
        </w:tc>
        <w:tc>
          <w:tcPr>
            <w:tcW w:w="1701" w:type="dxa"/>
            <w:textDirection w:val="btLr"/>
          </w:tcPr>
          <w:p w14:paraId="2F3409B0" w14:textId="4148BEF4" w:rsidR="00E126AA" w:rsidRPr="00A26195" w:rsidRDefault="00E126AA" w:rsidP="00C012F7">
            <w:pPr>
              <w:pStyle w:val="14"/>
              <w:keepLines w:val="0"/>
              <w:ind w:left="113" w:right="113"/>
              <w:jc w:val="center"/>
              <w:rPr>
                <w:rFonts w:ascii="Times New Roman" w:hAnsi="Times New Roman" w:cs="Times New Roman"/>
                <w:bCs/>
                <w:color w:val="404040" w:themeColor="text1" w:themeTint="BF"/>
                <w:sz w:val="20"/>
                <w:szCs w:val="20"/>
                <w:lang w:val="uk-UA"/>
              </w:rPr>
            </w:pPr>
            <w:r w:rsidRPr="00A26195">
              <w:rPr>
                <w:rFonts w:ascii="Times New Roman" w:hAnsi="Times New Roman" w:cs="Times New Roman"/>
                <w:bCs/>
                <w:color w:val="404040" w:themeColor="text1" w:themeTint="BF"/>
                <w:sz w:val="20"/>
                <w:szCs w:val="20"/>
                <w:lang w:val="uk-UA"/>
              </w:rPr>
              <w:t xml:space="preserve">Станом на </w:t>
            </w:r>
            <w:r w:rsidR="003200BA" w:rsidRPr="00A26195">
              <w:rPr>
                <w:rFonts w:ascii="Times New Roman" w:hAnsi="Times New Roman" w:cs="Times New Roman"/>
                <w:bCs/>
                <w:color w:val="404040" w:themeColor="text1" w:themeTint="BF"/>
                <w:sz w:val="20"/>
                <w:szCs w:val="20"/>
                <w:lang w:val="uk-UA"/>
              </w:rPr>
              <w:t>31.12.2023 року</w:t>
            </w:r>
          </w:p>
        </w:tc>
      </w:tr>
      <w:tr w:rsidR="00217E78" w:rsidRPr="00A26195" w14:paraId="6E390B88" w14:textId="77777777" w:rsidTr="00E126AA">
        <w:trPr>
          <w:cantSplit/>
          <w:trHeight w:val="377"/>
        </w:trPr>
        <w:tc>
          <w:tcPr>
            <w:tcW w:w="6124" w:type="dxa"/>
          </w:tcPr>
          <w:p w14:paraId="7C43AB41" w14:textId="77777777" w:rsidR="00E126AA" w:rsidRPr="00A26195" w:rsidRDefault="00E126AA" w:rsidP="00C012F7">
            <w:pPr>
              <w:jc w:val="both"/>
              <w:rPr>
                <w:color w:val="404040" w:themeColor="text1" w:themeTint="BF"/>
                <w:sz w:val="20"/>
                <w:szCs w:val="20"/>
                <w:lang w:val="uk-UA"/>
              </w:rPr>
            </w:pPr>
            <w:r w:rsidRPr="00A26195">
              <w:rPr>
                <w:color w:val="404040" w:themeColor="text1" w:themeTint="BF"/>
                <w:sz w:val="20"/>
                <w:szCs w:val="20"/>
                <w:lang w:val="uk-UA"/>
              </w:rPr>
              <w:lastRenderedPageBreak/>
              <w:t>Зареєстрований статутний  капітал</w:t>
            </w:r>
          </w:p>
        </w:tc>
        <w:tc>
          <w:tcPr>
            <w:tcW w:w="1701" w:type="dxa"/>
          </w:tcPr>
          <w:p w14:paraId="272570ED" w14:textId="5FB3682A" w:rsidR="00E126AA" w:rsidRPr="00A26195" w:rsidRDefault="003649FC" w:rsidP="00C012F7">
            <w:pPr>
              <w:ind w:hanging="107"/>
              <w:jc w:val="center"/>
              <w:rPr>
                <w:color w:val="404040" w:themeColor="text1" w:themeTint="BF"/>
                <w:sz w:val="20"/>
                <w:szCs w:val="20"/>
                <w:lang w:val="uk-UA"/>
              </w:rPr>
            </w:pPr>
            <w:r w:rsidRPr="00A26195">
              <w:rPr>
                <w:color w:val="404040" w:themeColor="text1" w:themeTint="BF"/>
                <w:sz w:val="20"/>
                <w:szCs w:val="20"/>
                <w:lang w:val="uk-UA"/>
              </w:rPr>
              <w:t>7 500</w:t>
            </w:r>
          </w:p>
        </w:tc>
        <w:tc>
          <w:tcPr>
            <w:tcW w:w="1701" w:type="dxa"/>
          </w:tcPr>
          <w:p w14:paraId="4B0DDF37" w14:textId="7E3089DA" w:rsidR="00E126AA" w:rsidRPr="00A26195" w:rsidRDefault="00E126AA" w:rsidP="00C012F7">
            <w:pPr>
              <w:ind w:firstLine="709"/>
              <w:jc w:val="center"/>
              <w:rPr>
                <w:color w:val="404040" w:themeColor="text1" w:themeTint="BF"/>
                <w:sz w:val="20"/>
                <w:szCs w:val="20"/>
                <w:lang w:val="uk-UA"/>
              </w:rPr>
            </w:pPr>
            <w:r w:rsidRPr="00A26195">
              <w:rPr>
                <w:color w:val="404040" w:themeColor="text1" w:themeTint="BF"/>
                <w:sz w:val="20"/>
                <w:szCs w:val="20"/>
                <w:lang w:val="uk-UA"/>
              </w:rPr>
              <w:t>7 500</w:t>
            </w:r>
          </w:p>
        </w:tc>
      </w:tr>
      <w:tr w:rsidR="00217E78" w:rsidRPr="00A26195" w14:paraId="626B3D62" w14:textId="77777777" w:rsidTr="00E126AA">
        <w:trPr>
          <w:cantSplit/>
          <w:trHeight w:val="377"/>
        </w:trPr>
        <w:tc>
          <w:tcPr>
            <w:tcW w:w="6124" w:type="dxa"/>
          </w:tcPr>
          <w:p w14:paraId="3D00429E" w14:textId="673C9B7F" w:rsidR="00EB1AD7" w:rsidRPr="00A26195" w:rsidRDefault="004B0179" w:rsidP="00C012F7">
            <w:pPr>
              <w:jc w:val="both"/>
              <w:rPr>
                <w:color w:val="404040" w:themeColor="text1" w:themeTint="BF"/>
                <w:sz w:val="20"/>
                <w:szCs w:val="20"/>
                <w:lang w:val="uk-UA"/>
              </w:rPr>
            </w:pPr>
            <w:r w:rsidRPr="00A26195">
              <w:rPr>
                <w:color w:val="404040" w:themeColor="text1" w:themeTint="BF"/>
                <w:sz w:val="20"/>
                <w:szCs w:val="20"/>
                <w:lang w:val="uk-UA"/>
              </w:rPr>
              <w:t xml:space="preserve">Резервний капітал </w:t>
            </w:r>
          </w:p>
        </w:tc>
        <w:tc>
          <w:tcPr>
            <w:tcW w:w="1701" w:type="dxa"/>
          </w:tcPr>
          <w:p w14:paraId="4E086C42" w14:textId="78FD031F" w:rsidR="00EB1AD7" w:rsidRPr="00A26195" w:rsidRDefault="00FA782B" w:rsidP="00C012F7">
            <w:pPr>
              <w:ind w:hanging="107"/>
              <w:jc w:val="center"/>
              <w:rPr>
                <w:color w:val="404040" w:themeColor="text1" w:themeTint="BF"/>
                <w:sz w:val="20"/>
                <w:szCs w:val="20"/>
                <w:lang w:val="uk-UA"/>
              </w:rPr>
            </w:pPr>
            <w:r w:rsidRPr="00A26195">
              <w:rPr>
                <w:color w:val="404040" w:themeColor="text1" w:themeTint="BF"/>
                <w:sz w:val="20"/>
                <w:szCs w:val="20"/>
                <w:lang w:val="uk-UA"/>
              </w:rPr>
              <w:t>68</w:t>
            </w:r>
          </w:p>
        </w:tc>
        <w:tc>
          <w:tcPr>
            <w:tcW w:w="1701" w:type="dxa"/>
          </w:tcPr>
          <w:p w14:paraId="342DF70B" w14:textId="5D8FEB23" w:rsidR="00EB1AD7" w:rsidRPr="00A26195" w:rsidRDefault="00FA782B" w:rsidP="00C012F7">
            <w:pPr>
              <w:ind w:firstLine="709"/>
              <w:jc w:val="center"/>
              <w:rPr>
                <w:color w:val="404040" w:themeColor="text1" w:themeTint="BF"/>
                <w:sz w:val="20"/>
                <w:szCs w:val="20"/>
                <w:lang w:val="uk-UA"/>
              </w:rPr>
            </w:pPr>
            <w:r w:rsidRPr="00A26195">
              <w:rPr>
                <w:color w:val="404040" w:themeColor="text1" w:themeTint="BF"/>
                <w:sz w:val="20"/>
                <w:szCs w:val="20"/>
                <w:lang w:val="uk-UA"/>
              </w:rPr>
              <w:t>58</w:t>
            </w:r>
          </w:p>
        </w:tc>
      </w:tr>
      <w:tr w:rsidR="00217E78" w:rsidRPr="00A26195" w14:paraId="6C8AA814" w14:textId="77777777" w:rsidTr="00E126AA">
        <w:trPr>
          <w:cantSplit/>
          <w:trHeight w:val="377"/>
        </w:trPr>
        <w:tc>
          <w:tcPr>
            <w:tcW w:w="6124" w:type="dxa"/>
          </w:tcPr>
          <w:p w14:paraId="1D7C5659" w14:textId="77777777" w:rsidR="00E126AA" w:rsidRPr="00A26195" w:rsidRDefault="00E126AA" w:rsidP="00C012F7">
            <w:pPr>
              <w:jc w:val="both"/>
              <w:rPr>
                <w:color w:val="404040" w:themeColor="text1" w:themeTint="BF"/>
                <w:sz w:val="20"/>
                <w:szCs w:val="20"/>
                <w:lang w:val="uk-UA"/>
              </w:rPr>
            </w:pPr>
            <w:r w:rsidRPr="00A26195">
              <w:rPr>
                <w:color w:val="404040" w:themeColor="text1" w:themeTint="BF"/>
                <w:sz w:val="20"/>
                <w:szCs w:val="20"/>
                <w:lang w:val="uk-UA"/>
              </w:rPr>
              <w:t>Нерозподілений прибуток (непокритий збиток)</w:t>
            </w:r>
          </w:p>
        </w:tc>
        <w:tc>
          <w:tcPr>
            <w:tcW w:w="1701" w:type="dxa"/>
          </w:tcPr>
          <w:p w14:paraId="2ADC9FF6" w14:textId="713FB2FC" w:rsidR="00E126AA" w:rsidRPr="00A26195" w:rsidRDefault="00D96F2C" w:rsidP="00C012F7">
            <w:pPr>
              <w:ind w:hanging="107"/>
              <w:jc w:val="center"/>
              <w:rPr>
                <w:color w:val="404040" w:themeColor="text1" w:themeTint="BF"/>
                <w:sz w:val="20"/>
                <w:szCs w:val="20"/>
                <w:lang w:val="uk-UA"/>
              </w:rPr>
            </w:pPr>
            <w:r w:rsidRPr="00A26195">
              <w:rPr>
                <w:color w:val="404040" w:themeColor="text1" w:themeTint="BF"/>
                <w:sz w:val="20"/>
                <w:szCs w:val="20"/>
                <w:lang w:val="uk-UA"/>
              </w:rPr>
              <w:t>1 083</w:t>
            </w:r>
          </w:p>
        </w:tc>
        <w:tc>
          <w:tcPr>
            <w:tcW w:w="1701" w:type="dxa"/>
          </w:tcPr>
          <w:p w14:paraId="46094436" w14:textId="047FB310" w:rsidR="00E126AA" w:rsidRPr="00A26195" w:rsidRDefault="007E042F" w:rsidP="00C012F7">
            <w:pPr>
              <w:ind w:firstLine="709"/>
              <w:jc w:val="center"/>
              <w:rPr>
                <w:color w:val="404040" w:themeColor="text1" w:themeTint="BF"/>
                <w:sz w:val="20"/>
                <w:szCs w:val="20"/>
                <w:lang w:val="en-US"/>
              </w:rPr>
            </w:pPr>
            <w:r w:rsidRPr="00A26195">
              <w:rPr>
                <w:color w:val="404040" w:themeColor="text1" w:themeTint="BF"/>
                <w:sz w:val="20"/>
                <w:szCs w:val="20"/>
                <w:lang w:val="uk-UA"/>
              </w:rPr>
              <w:t>906</w:t>
            </w:r>
          </w:p>
        </w:tc>
      </w:tr>
      <w:tr w:rsidR="00E126AA" w:rsidRPr="00A26195" w14:paraId="1506B5DB" w14:textId="77777777" w:rsidTr="00E126AA">
        <w:trPr>
          <w:cantSplit/>
          <w:trHeight w:val="377"/>
        </w:trPr>
        <w:tc>
          <w:tcPr>
            <w:tcW w:w="6124" w:type="dxa"/>
          </w:tcPr>
          <w:p w14:paraId="1E5EE6A7" w14:textId="77777777" w:rsidR="00E126AA" w:rsidRPr="00A26195" w:rsidRDefault="00E126AA" w:rsidP="00C012F7">
            <w:pPr>
              <w:ind w:firstLine="709"/>
              <w:jc w:val="both"/>
              <w:rPr>
                <w:b/>
                <w:color w:val="404040" w:themeColor="text1" w:themeTint="BF"/>
                <w:sz w:val="20"/>
                <w:szCs w:val="20"/>
                <w:lang w:val="uk-UA"/>
              </w:rPr>
            </w:pPr>
            <w:r w:rsidRPr="00A26195">
              <w:rPr>
                <w:b/>
                <w:color w:val="404040" w:themeColor="text1" w:themeTint="BF"/>
                <w:sz w:val="20"/>
                <w:szCs w:val="20"/>
                <w:lang w:val="uk-UA"/>
              </w:rPr>
              <w:t>Всього власний капітал</w:t>
            </w:r>
          </w:p>
        </w:tc>
        <w:tc>
          <w:tcPr>
            <w:tcW w:w="1701" w:type="dxa"/>
          </w:tcPr>
          <w:p w14:paraId="5191E6BF" w14:textId="108AED40" w:rsidR="00E126AA" w:rsidRPr="00A26195" w:rsidRDefault="00A27083" w:rsidP="00C012F7">
            <w:pPr>
              <w:ind w:hanging="107"/>
              <w:jc w:val="center"/>
              <w:rPr>
                <w:b/>
                <w:color w:val="404040" w:themeColor="text1" w:themeTint="BF"/>
                <w:sz w:val="20"/>
                <w:szCs w:val="20"/>
                <w:lang w:val="en-US"/>
              </w:rPr>
            </w:pPr>
            <w:r w:rsidRPr="00A26195">
              <w:rPr>
                <w:b/>
                <w:color w:val="404040" w:themeColor="text1" w:themeTint="BF"/>
                <w:sz w:val="20"/>
                <w:szCs w:val="20"/>
                <w:lang w:val="uk-UA"/>
              </w:rPr>
              <w:t xml:space="preserve">8 </w:t>
            </w:r>
            <w:r w:rsidR="00D96F2C" w:rsidRPr="00A26195">
              <w:rPr>
                <w:b/>
                <w:color w:val="404040" w:themeColor="text1" w:themeTint="BF"/>
                <w:sz w:val="20"/>
                <w:szCs w:val="20"/>
                <w:lang w:val="uk-UA"/>
              </w:rPr>
              <w:t>651</w:t>
            </w:r>
          </w:p>
        </w:tc>
        <w:tc>
          <w:tcPr>
            <w:tcW w:w="1701" w:type="dxa"/>
          </w:tcPr>
          <w:p w14:paraId="39C350FC" w14:textId="48177132" w:rsidR="00E126AA" w:rsidRPr="00A26195" w:rsidRDefault="00A27083" w:rsidP="00C012F7">
            <w:pPr>
              <w:ind w:firstLine="709"/>
              <w:jc w:val="center"/>
              <w:rPr>
                <w:b/>
                <w:color w:val="404040" w:themeColor="text1" w:themeTint="BF"/>
                <w:sz w:val="20"/>
                <w:szCs w:val="20"/>
                <w:lang w:val="uk-UA"/>
              </w:rPr>
            </w:pPr>
            <w:r w:rsidRPr="00A26195">
              <w:rPr>
                <w:b/>
                <w:color w:val="404040" w:themeColor="text1" w:themeTint="BF"/>
                <w:sz w:val="20"/>
                <w:szCs w:val="20"/>
                <w:lang w:val="uk-UA"/>
              </w:rPr>
              <w:t>8 464</w:t>
            </w:r>
          </w:p>
        </w:tc>
      </w:tr>
    </w:tbl>
    <w:p w14:paraId="6F34AD32" w14:textId="77777777" w:rsidR="00775DA7" w:rsidRPr="00A26195" w:rsidRDefault="00775DA7" w:rsidP="00C012F7">
      <w:pPr>
        <w:shd w:val="clear" w:color="auto" w:fill="FFFFFF"/>
        <w:ind w:firstLine="709"/>
        <w:jc w:val="both"/>
        <w:rPr>
          <w:color w:val="404040" w:themeColor="text1" w:themeTint="BF"/>
          <w:spacing w:val="-2"/>
          <w:sz w:val="20"/>
          <w:szCs w:val="20"/>
          <w:lang w:val="uk-UA"/>
        </w:rPr>
      </w:pPr>
    </w:p>
    <w:p w14:paraId="2D4CB616" w14:textId="17E8A50D" w:rsidR="00752554" w:rsidRPr="00A26195" w:rsidRDefault="00752554" w:rsidP="00C012F7">
      <w:pPr>
        <w:shd w:val="clear" w:color="auto" w:fill="FFFFFF"/>
        <w:ind w:firstLine="709"/>
        <w:jc w:val="both"/>
        <w:rPr>
          <w:b/>
          <w:bCs/>
          <w:color w:val="404040" w:themeColor="text1" w:themeTint="BF"/>
          <w:spacing w:val="-2"/>
          <w:sz w:val="20"/>
          <w:szCs w:val="20"/>
          <w:lang w:val="uk-UA"/>
        </w:rPr>
      </w:pPr>
      <w:r w:rsidRPr="00A26195">
        <w:rPr>
          <w:b/>
          <w:bCs/>
          <w:color w:val="404040" w:themeColor="text1" w:themeTint="BF"/>
          <w:spacing w:val="-2"/>
          <w:sz w:val="20"/>
          <w:szCs w:val="20"/>
          <w:lang w:val="uk-UA"/>
        </w:rPr>
        <w:t>6.</w:t>
      </w:r>
      <w:r w:rsidR="007E53EE" w:rsidRPr="00A26195">
        <w:rPr>
          <w:b/>
          <w:bCs/>
          <w:color w:val="404040" w:themeColor="text1" w:themeTint="BF"/>
          <w:spacing w:val="-2"/>
          <w:sz w:val="20"/>
          <w:szCs w:val="20"/>
          <w:lang w:val="uk-UA"/>
        </w:rPr>
        <w:t>8</w:t>
      </w:r>
      <w:r w:rsidRPr="00A26195">
        <w:rPr>
          <w:b/>
          <w:bCs/>
          <w:color w:val="404040" w:themeColor="text1" w:themeTint="BF"/>
          <w:spacing w:val="-2"/>
          <w:sz w:val="20"/>
          <w:szCs w:val="20"/>
          <w:lang w:val="uk-UA"/>
        </w:rPr>
        <w:t>. Поточна кредиторська заборгованість</w:t>
      </w:r>
    </w:p>
    <w:p w14:paraId="28DE6242" w14:textId="19661E7F" w:rsidR="003F01D8" w:rsidRPr="00A26195" w:rsidRDefault="003F01D8" w:rsidP="00C012F7">
      <w:pPr>
        <w:shd w:val="clear" w:color="auto" w:fill="FFFFFF"/>
        <w:ind w:firstLine="709"/>
        <w:jc w:val="right"/>
        <w:rPr>
          <w:color w:val="404040" w:themeColor="text1" w:themeTint="BF"/>
          <w:spacing w:val="-2"/>
          <w:sz w:val="20"/>
          <w:szCs w:val="20"/>
          <w:lang w:val="uk-UA"/>
        </w:rPr>
      </w:pPr>
      <w:r w:rsidRPr="00A26195">
        <w:rPr>
          <w:color w:val="404040" w:themeColor="text1" w:themeTint="BF"/>
          <w:spacing w:val="-2"/>
          <w:sz w:val="20"/>
          <w:szCs w:val="20"/>
          <w:lang w:val="uk-UA"/>
        </w:rPr>
        <w:t>(</w:t>
      </w:r>
      <w:r w:rsidRPr="00A26195">
        <w:rPr>
          <w:color w:val="404040" w:themeColor="text1" w:themeTint="BF"/>
          <w:sz w:val="20"/>
          <w:szCs w:val="20"/>
          <w:lang w:val="uk-UA"/>
        </w:rPr>
        <w:t>тис. грн)</w:t>
      </w:r>
    </w:p>
    <w:tbl>
      <w:tblPr>
        <w:tblW w:w="9591" w:type="dxa"/>
        <w:tblInd w:w="40" w:type="dxa"/>
        <w:tblLayout w:type="fixed"/>
        <w:tblCellMar>
          <w:left w:w="40" w:type="dxa"/>
          <w:right w:w="40" w:type="dxa"/>
        </w:tblCellMar>
        <w:tblLook w:val="0000" w:firstRow="0" w:lastRow="0" w:firstColumn="0" w:lastColumn="0" w:noHBand="0" w:noVBand="0"/>
      </w:tblPr>
      <w:tblGrid>
        <w:gridCol w:w="6189"/>
        <w:gridCol w:w="1701"/>
        <w:gridCol w:w="1701"/>
      </w:tblGrid>
      <w:tr w:rsidR="003200BA" w:rsidRPr="00A26195" w14:paraId="45DCE79C" w14:textId="77777777" w:rsidTr="003200BA">
        <w:trPr>
          <w:trHeight w:hRule="exact" w:val="1584"/>
        </w:trPr>
        <w:tc>
          <w:tcPr>
            <w:tcW w:w="6189" w:type="dxa"/>
            <w:tcBorders>
              <w:top w:val="single" w:sz="6" w:space="0" w:color="auto"/>
              <w:left w:val="single" w:sz="6" w:space="0" w:color="auto"/>
              <w:bottom w:val="single" w:sz="6" w:space="0" w:color="auto"/>
              <w:right w:val="single" w:sz="6" w:space="0" w:color="auto"/>
            </w:tcBorders>
            <w:shd w:val="clear" w:color="auto" w:fill="FFFFFF"/>
          </w:tcPr>
          <w:p w14:paraId="516947D6" w14:textId="368EAB0B" w:rsidR="003200BA" w:rsidRPr="00A26195" w:rsidRDefault="003200BA" w:rsidP="003200BA">
            <w:pPr>
              <w:shd w:val="clear" w:color="auto" w:fill="FFFFFF"/>
              <w:ind w:firstLine="709"/>
              <w:jc w:val="both"/>
              <w:rPr>
                <w:bCs/>
                <w:color w:val="404040" w:themeColor="text1" w:themeTint="BF"/>
                <w:sz w:val="20"/>
                <w:szCs w:val="20"/>
                <w:lang w:val="uk-UA"/>
              </w:rPr>
            </w:pPr>
            <w:r w:rsidRPr="00A26195">
              <w:rPr>
                <w:bCs/>
                <w:color w:val="404040" w:themeColor="text1" w:themeTint="BF"/>
                <w:sz w:val="20"/>
                <w:szCs w:val="20"/>
                <w:lang w:val="uk-UA"/>
              </w:rPr>
              <w:t>Найменування статті</w:t>
            </w:r>
          </w:p>
        </w:tc>
        <w:tc>
          <w:tcPr>
            <w:tcW w:w="1701" w:type="dxa"/>
            <w:tcBorders>
              <w:top w:val="single" w:sz="6" w:space="0" w:color="auto"/>
              <w:left w:val="single" w:sz="6" w:space="0" w:color="auto"/>
              <w:bottom w:val="single" w:sz="6" w:space="0" w:color="auto"/>
              <w:right w:val="single" w:sz="6" w:space="0" w:color="auto"/>
            </w:tcBorders>
            <w:shd w:val="clear" w:color="auto" w:fill="FFFFFF"/>
            <w:textDirection w:val="btLr"/>
          </w:tcPr>
          <w:p w14:paraId="7CD2BFDC" w14:textId="7C8BB888" w:rsidR="003200BA" w:rsidRPr="00A26195" w:rsidRDefault="003200BA" w:rsidP="003200BA">
            <w:pPr>
              <w:pStyle w:val="14"/>
              <w:keepLines w:val="0"/>
              <w:jc w:val="center"/>
              <w:rPr>
                <w:rFonts w:ascii="Times New Roman" w:hAnsi="Times New Roman" w:cs="Times New Roman"/>
                <w:bCs/>
                <w:color w:val="404040" w:themeColor="text1" w:themeTint="BF"/>
                <w:sz w:val="20"/>
                <w:szCs w:val="20"/>
                <w:lang w:val="uk-UA"/>
              </w:rPr>
            </w:pPr>
            <w:r w:rsidRPr="00A26195">
              <w:rPr>
                <w:rFonts w:ascii="Times New Roman" w:hAnsi="Times New Roman" w:cs="Times New Roman"/>
                <w:bCs/>
                <w:color w:val="404040" w:themeColor="text1" w:themeTint="BF"/>
                <w:sz w:val="20"/>
                <w:szCs w:val="20"/>
                <w:lang w:val="uk-UA"/>
              </w:rPr>
              <w:t xml:space="preserve">Станом на </w:t>
            </w:r>
            <w:r w:rsidR="008A313A" w:rsidRPr="00A26195">
              <w:rPr>
                <w:rFonts w:ascii="Times New Roman" w:hAnsi="Times New Roman" w:cs="Times New Roman"/>
                <w:bCs/>
                <w:color w:val="404040" w:themeColor="text1" w:themeTint="BF"/>
                <w:sz w:val="20"/>
                <w:szCs w:val="20"/>
                <w:lang w:val="uk-UA"/>
              </w:rPr>
              <w:t>30.06.2024</w:t>
            </w:r>
            <w:r w:rsidRPr="00A26195">
              <w:rPr>
                <w:rFonts w:ascii="Times New Roman" w:hAnsi="Times New Roman" w:cs="Times New Roman"/>
                <w:bCs/>
                <w:color w:val="404040" w:themeColor="text1" w:themeTint="BF"/>
                <w:sz w:val="20"/>
                <w:szCs w:val="20"/>
                <w:lang w:val="uk-UA"/>
              </w:rPr>
              <w:t xml:space="preserve"> року</w:t>
            </w:r>
          </w:p>
        </w:tc>
        <w:tc>
          <w:tcPr>
            <w:tcW w:w="1701" w:type="dxa"/>
            <w:tcBorders>
              <w:top w:val="single" w:sz="6" w:space="0" w:color="auto"/>
              <w:left w:val="single" w:sz="6" w:space="0" w:color="auto"/>
              <w:bottom w:val="single" w:sz="6" w:space="0" w:color="auto"/>
              <w:right w:val="single" w:sz="6" w:space="0" w:color="auto"/>
            </w:tcBorders>
            <w:shd w:val="clear" w:color="auto" w:fill="FFFFFF"/>
            <w:textDirection w:val="btLr"/>
          </w:tcPr>
          <w:p w14:paraId="4EF5C6EA" w14:textId="439A7AB1" w:rsidR="003200BA" w:rsidRPr="00A26195" w:rsidRDefault="003200BA" w:rsidP="003200BA">
            <w:pPr>
              <w:pStyle w:val="14"/>
              <w:keepLines w:val="0"/>
              <w:jc w:val="center"/>
              <w:rPr>
                <w:rFonts w:ascii="Times New Roman" w:hAnsi="Times New Roman" w:cs="Times New Roman"/>
                <w:bCs/>
                <w:color w:val="404040" w:themeColor="text1" w:themeTint="BF"/>
                <w:sz w:val="20"/>
                <w:szCs w:val="20"/>
                <w:lang w:val="uk-UA"/>
              </w:rPr>
            </w:pPr>
            <w:r w:rsidRPr="00A26195">
              <w:rPr>
                <w:rFonts w:ascii="Times New Roman" w:hAnsi="Times New Roman" w:cs="Times New Roman"/>
                <w:bCs/>
                <w:color w:val="404040" w:themeColor="text1" w:themeTint="BF"/>
                <w:sz w:val="20"/>
                <w:szCs w:val="20"/>
                <w:lang w:val="uk-UA"/>
              </w:rPr>
              <w:t>Станом на 31.12.2023 року</w:t>
            </w:r>
          </w:p>
        </w:tc>
      </w:tr>
      <w:tr w:rsidR="00217E78" w:rsidRPr="00A26195" w14:paraId="2C8BE001" w14:textId="77777777" w:rsidTr="009355FD">
        <w:trPr>
          <w:trHeight w:hRule="exact" w:val="581"/>
        </w:trPr>
        <w:tc>
          <w:tcPr>
            <w:tcW w:w="6189" w:type="dxa"/>
            <w:tcBorders>
              <w:top w:val="single" w:sz="6" w:space="0" w:color="auto"/>
              <w:left w:val="single" w:sz="6" w:space="0" w:color="auto"/>
              <w:bottom w:val="single" w:sz="6" w:space="0" w:color="auto"/>
              <w:right w:val="single" w:sz="6" w:space="0" w:color="auto"/>
            </w:tcBorders>
            <w:shd w:val="clear" w:color="auto" w:fill="FFFFFF"/>
          </w:tcPr>
          <w:p w14:paraId="329511BE" w14:textId="77777777" w:rsidR="003649FC" w:rsidRPr="00A26195" w:rsidRDefault="00CB7DF4" w:rsidP="00C012F7">
            <w:pPr>
              <w:shd w:val="clear" w:color="auto" w:fill="FFFFFF"/>
              <w:ind w:firstLine="54"/>
              <w:jc w:val="both"/>
              <w:rPr>
                <w:color w:val="404040" w:themeColor="text1" w:themeTint="BF"/>
                <w:sz w:val="20"/>
                <w:szCs w:val="20"/>
                <w:lang w:val="uk-UA"/>
              </w:rPr>
            </w:pPr>
            <w:r w:rsidRPr="00A26195">
              <w:rPr>
                <w:color w:val="404040" w:themeColor="text1" w:themeTint="BF"/>
                <w:sz w:val="20"/>
                <w:szCs w:val="20"/>
                <w:lang w:val="uk-UA"/>
              </w:rPr>
              <w:t>Поточна кредиторська заборгованість за</w:t>
            </w:r>
          </w:p>
          <w:p w14:paraId="69D66FD6" w14:textId="05143B9E" w:rsidR="00934726" w:rsidRPr="00A26195" w:rsidRDefault="000E78A3" w:rsidP="00BD74B0">
            <w:pPr>
              <w:pStyle w:val="a7"/>
              <w:numPr>
                <w:ilvl w:val="0"/>
                <w:numId w:val="16"/>
              </w:numPr>
              <w:shd w:val="clear" w:color="auto" w:fill="FFFFFF"/>
              <w:spacing w:line="240" w:lineRule="auto"/>
              <w:jc w:val="both"/>
              <w:rPr>
                <w:rFonts w:ascii="Times New Roman" w:hAnsi="Times New Roman"/>
                <w:color w:val="404040" w:themeColor="text1" w:themeTint="BF"/>
                <w:sz w:val="20"/>
                <w:szCs w:val="20"/>
                <w:lang w:val="uk-UA"/>
              </w:rPr>
            </w:pPr>
            <w:r w:rsidRPr="00A26195">
              <w:rPr>
                <w:rFonts w:ascii="Times New Roman" w:hAnsi="Times New Roman"/>
                <w:color w:val="404040" w:themeColor="text1" w:themeTint="BF"/>
                <w:sz w:val="20"/>
                <w:szCs w:val="20"/>
                <w:lang w:val="uk-UA"/>
              </w:rPr>
              <w:t>товари, роботи, послуги</w:t>
            </w:r>
          </w:p>
          <w:p w14:paraId="6D3F8E77" w14:textId="4E47F174" w:rsidR="00EA0C95" w:rsidRPr="00A26195" w:rsidRDefault="00EA0C95" w:rsidP="00C012F7">
            <w:pPr>
              <w:shd w:val="clear" w:color="auto" w:fill="FFFFFF"/>
              <w:ind w:firstLine="54"/>
              <w:jc w:val="both"/>
              <w:rPr>
                <w:color w:val="404040" w:themeColor="text1" w:themeTint="BF"/>
                <w:sz w:val="20"/>
                <w:szCs w:val="20"/>
                <w:lang w:val="uk-UA"/>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64C48239" w14:textId="0DB23AF3" w:rsidR="003649FC" w:rsidRPr="00A26195" w:rsidRDefault="00705688" w:rsidP="00C012F7">
            <w:pPr>
              <w:shd w:val="clear" w:color="auto" w:fill="FFFFFF"/>
              <w:ind w:firstLine="709"/>
              <w:jc w:val="center"/>
              <w:rPr>
                <w:color w:val="404040" w:themeColor="text1" w:themeTint="BF"/>
                <w:sz w:val="20"/>
                <w:szCs w:val="20"/>
                <w:lang w:val="uk-UA"/>
              </w:rPr>
            </w:pPr>
            <w:r w:rsidRPr="00A26195">
              <w:rPr>
                <w:color w:val="404040" w:themeColor="text1" w:themeTint="BF"/>
                <w:sz w:val="20"/>
                <w:szCs w:val="20"/>
                <w:lang w:val="uk-UA"/>
              </w:rPr>
              <w:t>-</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3A4963F1" w14:textId="2945DEB0" w:rsidR="003649FC" w:rsidRPr="00A26195" w:rsidRDefault="00F30880" w:rsidP="00C012F7">
            <w:pPr>
              <w:shd w:val="clear" w:color="auto" w:fill="FFFFFF"/>
              <w:ind w:firstLine="709"/>
              <w:jc w:val="center"/>
              <w:rPr>
                <w:color w:val="404040" w:themeColor="text1" w:themeTint="BF"/>
                <w:sz w:val="20"/>
                <w:szCs w:val="20"/>
                <w:lang w:val="uk-UA"/>
              </w:rPr>
            </w:pPr>
            <w:r w:rsidRPr="00A26195">
              <w:rPr>
                <w:color w:val="404040" w:themeColor="text1" w:themeTint="BF"/>
                <w:sz w:val="20"/>
                <w:szCs w:val="20"/>
                <w:lang w:val="uk-UA"/>
              </w:rPr>
              <w:t>44</w:t>
            </w:r>
          </w:p>
        </w:tc>
      </w:tr>
      <w:tr w:rsidR="00217E78" w:rsidRPr="00A26195" w14:paraId="335829DE" w14:textId="77777777" w:rsidTr="004211E4">
        <w:trPr>
          <w:trHeight w:hRule="exact" w:val="380"/>
        </w:trPr>
        <w:tc>
          <w:tcPr>
            <w:tcW w:w="6189" w:type="dxa"/>
            <w:tcBorders>
              <w:top w:val="single" w:sz="6" w:space="0" w:color="auto"/>
              <w:left w:val="single" w:sz="6" w:space="0" w:color="auto"/>
              <w:bottom w:val="single" w:sz="6" w:space="0" w:color="auto"/>
              <w:right w:val="single" w:sz="6" w:space="0" w:color="auto"/>
            </w:tcBorders>
            <w:shd w:val="clear" w:color="auto" w:fill="FFFFFF"/>
          </w:tcPr>
          <w:p w14:paraId="66AAF42A" w14:textId="5C13E513" w:rsidR="007B15E5" w:rsidRPr="00A26195" w:rsidRDefault="00BF09C4" w:rsidP="00BD74B0">
            <w:pPr>
              <w:pStyle w:val="a7"/>
              <w:numPr>
                <w:ilvl w:val="0"/>
                <w:numId w:val="16"/>
              </w:numPr>
              <w:shd w:val="clear" w:color="auto" w:fill="FFFFFF"/>
              <w:spacing w:after="0" w:line="240" w:lineRule="auto"/>
              <w:jc w:val="both"/>
              <w:rPr>
                <w:rFonts w:ascii="Times New Roman" w:hAnsi="Times New Roman"/>
                <w:color w:val="404040" w:themeColor="text1" w:themeTint="BF"/>
                <w:sz w:val="20"/>
                <w:szCs w:val="20"/>
                <w:lang w:val="uk-UA"/>
              </w:rPr>
            </w:pPr>
            <w:r w:rsidRPr="00A26195">
              <w:rPr>
                <w:rFonts w:ascii="Times New Roman" w:hAnsi="Times New Roman"/>
                <w:color w:val="404040" w:themeColor="text1" w:themeTint="BF"/>
                <w:sz w:val="20"/>
                <w:szCs w:val="20"/>
                <w:lang w:val="uk-UA"/>
              </w:rPr>
              <w:t xml:space="preserve">розрахунками з бюджетом ( в тому числі </w:t>
            </w:r>
            <w:r w:rsidR="008E2784" w:rsidRPr="00A26195">
              <w:rPr>
                <w:rFonts w:ascii="Times New Roman" w:hAnsi="Times New Roman"/>
                <w:color w:val="404040" w:themeColor="text1" w:themeTint="BF"/>
                <w:sz w:val="20"/>
                <w:szCs w:val="20"/>
                <w:lang w:val="uk-UA"/>
              </w:rPr>
              <w:t>з податку на прибуток)</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4765EFE9" w14:textId="25BD43B7" w:rsidR="007B15E5" w:rsidRPr="00A26195" w:rsidRDefault="006B380C" w:rsidP="00C012F7">
            <w:pPr>
              <w:shd w:val="clear" w:color="auto" w:fill="FFFFFF"/>
              <w:ind w:firstLine="709"/>
              <w:jc w:val="center"/>
              <w:rPr>
                <w:color w:val="404040" w:themeColor="text1" w:themeTint="BF"/>
                <w:sz w:val="20"/>
                <w:szCs w:val="20"/>
                <w:lang w:val="uk-UA"/>
              </w:rPr>
            </w:pPr>
            <w:r w:rsidRPr="00A26195">
              <w:rPr>
                <w:color w:val="404040" w:themeColor="text1" w:themeTint="BF"/>
                <w:sz w:val="20"/>
                <w:szCs w:val="20"/>
                <w:lang w:val="uk-UA"/>
              </w:rPr>
              <w:t>6</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2CB192C4" w14:textId="6774000D" w:rsidR="007B15E5" w:rsidRPr="00A26195" w:rsidRDefault="00F30880" w:rsidP="00C012F7">
            <w:pPr>
              <w:shd w:val="clear" w:color="auto" w:fill="FFFFFF"/>
              <w:ind w:firstLine="709"/>
              <w:jc w:val="center"/>
              <w:rPr>
                <w:color w:val="404040" w:themeColor="text1" w:themeTint="BF"/>
                <w:sz w:val="20"/>
                <w:szCs w:val="20"/>
                <w:lang w:val="uk-UA"/>
              </w:rPr>
            </w:pPr>
            <w:r w:rsidRPr="00A26195">
              <w:rPr>
                <w:color w:val="404040" w:themeColor="text1" w:themeTint="BF"/>
                <w:sz w:val="20"/>
                <w:szCs w:val="20"/>
                <w:lang w:val="uk-UA"/>
              </w:rPr>
              <w:t>45</w:t>
            </w:r>
          </w:p>
        </w:tc>
      </w:tr>
      <w:tr w:rsidR="00217E78" w:rsidRPr="00A26195" w14:paraId="62BF04A1" w14:textId="77777777" w:rsidTr="004211E4">
        <w:trPr>
          <w:trHeight w:hRule="exact" w:val="380"/>
        </w:trPr>
        <w:tc>
          <w:tcPr>
            <w:tcW w:w="6189" w:type="dxa"/>
            <w:tcBorders>
              <w:top w:val="single" w:sz="6" w:space="0" w:color="auto"/>
              <w:left w:val="single" w:sz="6" w:space="0" w:color="auto"/>
              <w:bottom w:val="single" w:sz="6" w:space="0" w:color="auto"/>
              <w:right w:val="single" w:sz="6" w:space="0" w:color="auto"/>
            </w:tcBorders>
            <w:shd w:val="clear" w:color="auto" w:fill="FFFFFF"/>
          </w:tcPr>
          <w:p w14:paraId="4EBF09F8" w14:textId="714E45B3" w:rsidR="00BB6EF5" w:rsidRPr="00A26195" w:rsidRDefault="009F7D68" w:rsidP="00BD74B0">
            <w:pPr>
              <w:pStyle w:val="a7"/>
              <w:numPr>
                <w:ilvl w:val="0"/>
                <w:numId w:val="16"/>
              </w:numPr>
              <w:shd w:val="clear" w:color="auto" w:fill="FFFFFF"/>
              <w:spacing w:after="0" w:line="240" w:lineRule="auto"/>
              <w:jc w:val="both"/>
              <w:rPr>
                <w:rFonts w:ascii="Times New Roman" w:hAnsi="Times New Roman"/>
                <w:color w:val="404040" w:themeColor="text1" w:themeTint="BF"/>
                <w:sz w:val="20"/>
                <w:szCs w:val="20"/>
                <w:lang w:val="uk-UA"/>
              </w:rPr>
            </w:pPr>
            <w:r w:rsidRPr="00A26195">
              <w:rPr>
                <w:rFonts w:ascii="Times New Roman" w:hAnsi="Times New Roman"/>
                <w:color w:val="404040" w:themeColor="text1" w:themeTint="BF"/>
                <w:sz w:val="20"/>
                <w:szCs w:val="20"/>
                <w:lang w:val="uk-UA"/>
              </w:rPr>
              <w:t>розрахунками з страхування</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11EE5B5E" w14:textId="4B96CB51" w:rsidR="00BB6EF5" w:rsidRPr="00A26195" w:rsidRDefault="006B380C" w:rsidP="00C012F7">
            <w:pPr>
              <w:shd w:val="clear" w:color="auto" w:fill="FFFFFF"/>
              <w:ind w:firstLine="709"/>
              <w:jc w:val="center"/>
              <w:rPr>
                <w:color w:val="404040" w:themeColor="text1" w:themeTint="BF"/>
                <w:sz w:val="20"/>
                <w:szCs w:val="20"/>
                <w:lang w:val="uk-UA"/>
              </w:rPr>
            </w:pPr>
            <w:r w:rsidRPr="00A26195">
              <w:rPr>
                <w:color w:val="404040" w:themeColor="text1" w:themeTint="BF"/>
                <w:sz w:val="20"/>
                <w:szCs w:val="20"/>
                <w:lang w:val="uk-UA"/>
              </w:rPr>
              <w:t>7</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0033EAB0" w14:textId="098C2C29" w:rsidR="00BB6EF5" w:rsidRPr="00A26195" w:rsidRDefault="00705688" w:rsidP="00C012F7">
            <w:pPr>
              <w:shd w:val="clear" w:color="auto" w:fill="FFFFFF"/>
              <w:ind w:firstLine="709"/>
              <w:jc w:val="center"/>
              <w:rPr>
                <w:color w:val="404040" w:themeColor="text1" w:themeTint="BF"/>
                <w:sz w:val="20"/>
                <w:szCs w:val="20"/>
                <w:lang w:val="uk-UA"/>
              </w:rPr>
            </w:pPr>
            <w:r w:rsidRPr="00A26195">
              <w:rPr>
                <w:color w:val="404040" w:themeColor="text1" w:themeTint="BF"/>
                <w:sz w:val="20"/>
                <w:szCs w:val="20"/>
                <w:lang w:val="uk-UA"/>
              </w:rPr>
              <w:t>-</w:t>
            </w:r>
          </w:p>
        </w:tc>
      </w:tr>
      <w:tr w:rsidR="00217E78" w:rsidRPr="00A26195" w14:paraId="002DDF61" w14:textId="77777777" w:rsidTr="004211E4">
        <w:trPr>
          <w:trHeight w:hRule="exact" w:val="380"/>
        </w:trPr>
        <w:tc>
          <w:tcPr>
            <w:tcW w:w="6189" w:type="dxa"/>
            <w:tcBorders>
              <w:top w:val="single" w:sz="6" w:space="0" w:color="auto"/>
              <w:left w:val="single" w:sz="6" w:space="0" w:color="auto"/>
              <w:bottom w:val="single" w:sz="6" w:space="0" w:color="auto"/>
              <w:right w:val="single" w:sz="6" w:space="0" w:color="auto"/>
            </w:tcBorders>
            <w:shd w:val="clear" w:color="auto" w:fill="FFFFFF"/>
          </w:tcPr>
          <w:p w14:paraId="2E536C56" w14:textId="604F2014" w:rsidR="00BB6EF5" w:rsidRPr="00A26195" w:rsidRDefault="009F7D68" w:rsidP="00BD74B0">
            <w:pPr>
              <w:pStyle w:val="a7"/>
              <w:numPr>
                <w:ilvl w:val="0"/>
                <w:numId w:val="16"/>
              </w:numPr>
              <w:shd w:val="clear" w:color="auto" w:fill="FFFFFF"/>
              <w:spacing w:after="0" w:line="240" w:lineRule="auto"/>
              <w:jc w:val="both"/>
              <w:rPr>
                <w:rFonts w:ascii="Times New Roman" w:hAnsi="Times New Roman"/>
                <w:color w:val="404040" w:themeColor="text1" w:themeTint="BF"/>
                <w:sz w:val="20"/>
                <w:szCs w:val="20"/>
                <w:lang w:val="uk-UA"/>
              </w:rPr>
            </w:pPr>
            <w:r w:rsidRPr="00A26195">
              <w:rPr>
                <w:rFonts w:ascii="Times New Roman" w:hAnsi="Times New Roman"/>
                <w:color w:val="404040" w:themeColor="text1" w:themeTint="BF"/>
                <w:sz w:val="20"/>
                <w:szCs w:val="20"/>
                <w:lang w:val="uk-UA"/>
              </w:rPr>
              <w:t>з оплати праці</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16FF4F6" w14:textId="3BDF2629" w:rsidR="00BB6EF5" w:rsidRPr="00A26195" w:rsidRDefault="006B380C" w:rsidP="00C012F7">
            <w:pPr>
              <w:shd w:val="clear" w:color="auto" w:fill="FFFFFF"/>
              <w:ind w:firstLine="709"/>
              <w:jc w:val="center"/>
              <w:rPr>
                <w:color w:val="404040" w:themeColor="text1" w:themeTint="BF"/>
                <w:sz w:val="20"/>
                <w:szCs w:val="20"/>
                <w:lang w:val="uk-UA"/>
              </w:rPr>
            </w:pPr>
            <w:r w:rsidRPr="00A26195">
              <w:rPr>
                <w:color w:val="404040" w:themeColor="text1" w:themeTint="BF"/>
                <w:sz w:val="20"/>
                <w:szCs w:val="20"/>
                <w:lang w:val="uk-UA"/>
              </w:rPr>
              <w:t>25</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4F15536A" w14:textId="6186D6FE" w:rsidR="00BB6EF5" w:rsidRPr="00A26195" w:rsidRDefault="00705688" w:rsidP="00C012F7">
            <w:pPr>
              <w:shd w:val="clear" w:color="auto" w:fill="FFFFFF"/>
              <w:ind w:firstLine="709"/>
              <w:jc w:val="center"/>
              <w:rPr>
                <w:color w:val="404040" w:themeColor="text1" w:themeTint="BF"/>
                <w:sz w:val="20"/>
                <w:szCs w:val="20"/>
                <w:lang w:val="uk-UA"/>
              </w:rPr>
            </w:pPr>
            <w:r w:rsidRPr="00A26195">
              <w:rPr>
                <w:color w:val="404040" w:themeColor="text1" w:themeTint="BF"/>
                <w:sz w:val="20"/>
                <w:szCs w:val="20"/>
                <w:lang w:val="uk-UA"/>
              </w:rPr>
              <w:t>-</w:t>
            </w:r>
          </w:p>
        </w:tc>
      </w:tr>
      <w:tr w:rsidR="00217E78" w:rsidRPr="00A26195" w14:paraId="068AED23" w14:textId="77777777" w:rsidTr="009355FD">
        <w:trPr>
          <w:trHeight w:hRule="exact" w:val="351"/>
        </w:trPr>
        <w:tc>
          <w:tcPr>
            <w:tcW w:w="6189" w:type="dxa"/>
            <w:tcBorders>
              <w:top w:val="single" w:sz="6" w:space="0" w:color="auto"/>
              <w:left w:val="single" w:sz="6" w:space="0" w:color="auto"/>
              <w:bottom w:val="single" w:sz="6" w:space="0" w:color="auto"/>
              <w:right w:val="single" w:sz="6" w:space="0" w:color="auto"/>
            </w:tcBorders>
            <w:shd w:val="clear" w:color="auto" w:fill="FFFFFF"/>
          </w:tcPr>
          <w:p w14:paraId="083737F8" w14:textId="795EF5E9" w:rsidR="00661015" w:rsidRPr="00A26195" w:rsidRDefault="00661015" w:rsidP="00C012F7">
            <w:pPr>
              <w:shd w:val="clear" w:color="auto" w:fill="FFFFFF"/>
              <w:jc w:val="both"/>
              <w:rPr>
                <w:color w:val="404040" w:themeColor="text1" w:themeTint="BF"/>
                <w:sz w:val="20"/>
                <w:szCs w:val="20"/>
                <w:lang w:val="uk-UA"/>
              </w:rPr>
            </w:pPr>
            <w:r w:rsidRPr="00A26195">
              <w:rPr>
                <w:color w:val="404040" w:themeColor="text1" w:themeTint="BF"/>
                <w:sz w:val="20"/>
                <w:szCs w:val="20"/>
                <w:lang w:val="uk-UA"/>
              </w:rPr>
              <w:t>Поточне забезпечення</w:t>
            </w:r>
            <w:r w:rsidR="00901BBE" w:rsidRPr="00A26195">
              <w:rPr>
                <w:color w:val="404040" w:themeColor="text1" w:themeTint="BF"/>
                <w:sz w:val="20"/>
                <w:szCs w:val="20"/>
                <w:lang w:val="uk-UA"/>
              </w:rPr>
              <w:t xml:space="preserve"> (</w:t>
            </w:r>
            <w:r w:rsidR="00DD7B54" w:rsidRPr="00A26195">
              <w:rPr>
                <w:color w:val="404040" w:themeColor="text1" w:themeTint="BF"/>
                <w:sz w:val="20"/>
                <w:szCs w:val="20"/>
                <w:lang w:val="uk-UA"/>
              </w:rPr>
              <w:t xml:space="preserve">на </w:t>
            </w:r>
            <w:r w:rsidR="00901BBE" w:rsidRPr="00A26195">
              <w:rPr>
                <w:color w:val="404040" w:themeColor="text1" w:themeTint="BF"/>
                <w:sz w:val="20"/>
                <w:szCs w:val="20"/>
                <w:lang w:val="uk-UA"/>
              </w:rPr>
              <w:t>ві</w:t>
            </w:r>
            <w:r w:rsidR="007120D2" w:rsidRPr="00A26195">
              <w:rPr>
                <w:color w:val="404040" w:themeColor="text1" w:themeTint="BF"/>
                <w:sz w:val="20"/>
                <w:szCs w:val="20"/>
                <w:lang w:val="uk-UA"/>
              </w:rPr>
              <w:t>дпустки</w:t>
            </w:r>
            <w:r w:rsidR="00DD7B54" w:rsidRPr="00A26195">
              <w:rPr>
                <w:color w:val="404040" w:themeColor="text1" w:themeTint="BF"/>
                <w:sz w:val="20"/>
                <w:szCs w:val="20"/>
                <w:lang w:val="uk-UA"/>
              </w:rPr>
              <w:t xml:space="preserve"> адміністративного персоналу</w:t>
            </w:r>
            <w:r w:rsidR="007120D2" w:rsidRPr="00A26195">
              <w:rPr>
                <w:color w:val="404040" w:themeColor="text1" w:themeTint="BF"/>
                <w:sz w:val="20"/>
                <w:szCs w:val="20"/>
                <w:lang w:val="uk-UA"/>
              </w:rPr>
              <w:t>)</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496ADB91" w14:textId="47D008F3" w:rsidR="00661015" w:rsidRPr="00A26195" w:rsidRDefault="006B380C" w:rsidP="00C012F7">
            <w:pPr>
              <w:shd w:val="clear" w:color="auto" w:fill="FFFFFF"/>
              <w:ind w:firstLine="709"/>
              <w:jc w:val="center"/>
              <w:rPr>
                <w:color w:val="404040" w:themeColor="text1" w:themeTint="BF"/>
                <w:sz w:val="20"/>
                <w:szCs w:val="20"/>
                <w:lang w:val="uk-UA"/>
              </w:rPr>
            </w:pPr>
            <w:r w:rsidRPr="00A26195">
              <w:rPr>
                <w:color w:val="404040" w:themeColor="text1" w:themeTint="BF"/>
                <w:sz w:val="20"/>
                <w:szCs w:val="20"/>
                <w:lang w:val="uk-UA"/>
              </w:rPr>
              <w:t>148</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2376258A" w14:textId="3ACCDB94" w:rsidR="00661015" w:rsidRPr="00A26195" w:rsidRDefault="00F30880" w:rsidP="00C012F7">
            <w:pPr>
              <w:shd w:val="clear" w:color="auto" w:fill="FFFFFF"/>
              <w:ind w:firstLine="709"/>
              <w:jc w:val="center"/>
              <w:rPr>
                <w:color w:val="404040" w:themeColor="text1" w:themeTint="BF"/>
                <w:sz w:val="20"/>
                <w:szCs w:val="20"/>
                <w:lang w:val="uk-UA"/>
              </w:rPr>
            </w:pPr>
            <w:r w:rsidRPr="00A26195">
              <w:rPr>
                <w:color w:val="404040" w:themeColor="text1" w:themeTint="BF"/>
                <w:sz w:val="20"/>
                <w:szCs w:val="20"/>
                <w:lang w:val="uk-UA"/>
              </w:rPr>
              <w:t>139</w:t>
            </w:r>
          </w:p>
        </w:tc>
      </w:tr>
      <w:tr w:rsidR="00217E78" w:rsidRPr="00A26195" w14:paraId="6D14BDEC" w14:textId="77777777" w:rsidTr="003649FC">
        <w:trPr>
          <w:trHeight w:hRule="exact" w:val="333"/>
        </w:trPr>
        <w:tc>
          <w:tcPr>
            <w:tcW w:w="6189" w:type="dxa"/>
            <w:tcBorders>
              <w:top w:val="single" w:sz="6" w:space="0" w:color="auto"/>
              <w:left w:val="single" w:sz="6" w:space="0" w:color="auto"/>
              <w:bottom w:val="single" w:sz="6" w:space="0" w:color="auto"/>
              <w:right w:val="single" w:sz="6" w:space="0" w:color="auto"/>
            </w:tcBorders>
            <w:shd w:val="clear" w:color="auto" w:fill="FFFFFF"/>
          </w:tcPr>
          <w:p w14:paraId="60A7CAE3" w14:textId="41783BD9" w:rsidR="003649FC" w:rsidRPr="00A26195" w:rsidRDefault="003649FC" w:rsidP="00C012F7">
            <w:pPr>
              <w:shd w:val="clear" w:color="auto" w:fill="FFFFFF"/>
              <w:ind w:firstLine="54"/>
              <w:jc w:val="both"/>
              <w:rPr>
                <w:b/>
                <w:color w:val="404040" w:themeColor="text1" w:themeTint="BF"/>
                <w:sz w:val="20"/>
                <w:szCs w:val="20"/>
                <w:lang w:val="uk-UA"/>
              </w:rPr>
            </w:pPr>
            <w:r w:rsidRPr="00A26195">
              <w:rPr>
                <w:b/>
                <w:bCs/>
                <w:color w:val="404040" w:themeColor="text1" w:themeTint="BF"/>
                <w:spacing w:val="-3"/>
                <w:sz w:val="20"/>
                <w:szCs w:val="20"/>
                <w:lang w:val="uk-UA"/>
              </w:rPr>
              <w:t>Всього кредиторська заборгованість</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6CD95CF6" w14:textId="60E5F4AD" w:rsidR="003649FC" w:rsidRPr="00A26195" w:rsidRDefault="00F30880" w:rsidP="00C012F7">
            <w:pPr>
              <w:shd w:val="clear" w:color="auto" w:fill="FFFFFF"/>
              <w:ind w:firstLine="709"/>
              <w:jc w:val="center"/>
              <w:rPr>
                <w:b/>
                <w:color w:val="404040" w:themeColor="text1" w:themeTint="BF"/>
                <w:sz w:val="20"/>
                <w:szCs w:val="20"/>
                <w:lang w:val="uk-UA"/>
              </w:rPr>
            </w:pPr>
            <w:r w:rsidRPr="00A26195">
              <w:rPr>
                <w:b/>
                <w:color w:val="404040" w:themeColor="text1" w:themeTint="BF"/>
                <w:sz w:val="20"/>
                <w:szCs w:val="20"/>
                <w:lang w:val="uk-UA"/>
              </w:rPr>
              <w:t>18</w:t>
            </w:r>
            <w:r w:rsidR="006B380C" w:rsidRPr="00A26195">
              <w:rPr>
                <w:b/>
                <w:color w:val="404040" w:themeColor="text1" w:themeTint="BF"/>
                <w:sz w:val="20"/>
                <w:szCs w:val="20"/>
                <w:lang w:val="uk-UA"/>
              </w:rPr>
              <w:t>6</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201F5536" w14:textId="1E096EE0" w:rsidR="003649FC" w:rsidRPr="00A26195" w:rsidRDefault="00F30880" w:rsidP="00C012F7">
            <w:pPr>
              <w:shd w:val="clear" w:color="auto" w:fill="FFFFFF"/>
              <w:ind w:firstLine="709"/>
              <w:jc w:val="center"/>
              <w:rPr>
                <w:b/>
                <w:color w:val="404040" w:themeColor="text1" w:themeTint="BF"/>
                <w:sz w:val="20"/>
                <w:szCs w:val="20"/>
                <w:lang w:val="uk-UA"/>
              </w:rPr>
            </w:pPr>
            <w:r w:rsidRPr="00A26195">
              <w:rPr>
                <w:b/>
                <w:color w:val="404040" w:themeColor="text1" w:themeTint="BF"/>
                <w:sz w:val="20"/>
                <w:szCs w:val="20"/>
                <w:lang w:val="uk-UA"/>
              </w:rPr>
              <w:t>228</w:t>
            </w:r>
          </w:p>
        </w:tc>
      </w:tr>
    </w:tbl>
    <w:p w14:paraId="4FC7079C" w14:textId="53920238" w:rsidR="00752554" w:rsidRPr="00A26195" w:rsidRDefault="00752554" w:rsidP="00C012F7">
      <w:pPr>
        <w:shd w:val="clear" w:color="auto" w:fill="FFFFFF"/>
        <w:ind w:firstLine="709"/>
        <w:jc w:val="both"/>
        <w:outlineLvl w:val="0"/>
        <w:rPr>
          <w:color w:val="404040" w:themeColor="text1" w:themeTint="BF"/>
          <w:sz w:val="20"/>
          <w:szCs w:val="20"/>
          <w:lang w:val="uk-UA"/>
        </w:rPr>
      </w:pPr>
      <w:r w:rsidRPr="00A26195">
        <w:rPr>
          <w:color w:val="404040" w:themeColor="text1" w:themeTint="BF"/>
          <w:sz w:val="20"/>
          <w:szCs w:val="20"/>
          <w:lang w:val="uk-UA"/>
        </w:rPr>
        <w:t>Сума кредиторської заборгованості є короткостроковою, тому вплив змін  на справедливу вартість є несуттєвий. В фінансовій звітності показники заборгованості відображені по вартості виникнення заборгованості.</w:t>
      </w:r>
    </w:p>
    <w:p w14:paraId="170D6E53" w14:textId="76862FA5" w:rsidR="00496C6A" w:rsidRPr="00A26195" w:rsidRDefault="00496C6A" w:rsidP="00C012F7">
      <w:pPr>
        <w:shd w:val="clear" w:color="auto" w:fill="FFFFFF"/>
        <w:ind w:firstLine="709"/>
        <w:jc w:val="both"/>
        <w:outlineLvl w:val="0"/>
        <w:rPr>
          <w:b/>
          <w:bCs/>
          <w:color w:val="404040" w:themeColor="text1" w:themeTint="BF"/>
          <w:spacing w:val="-2"/>
          <w:sz w:val="20"/>
          <w:szCs w:val="20"/>
          <w:lang w:val="uk-UA"/>
        </w:rPr>
      </w:pPr>
      <w:r w:rsidRPr="00A26195">
        <w:rPr>
          <w:b/>
          <w:bCs/>
          <w:color w:val="404040" w:themeColor="text1" w:themeTint="BF"/>
          <w:spacing w:val="-2"/>
          <w:sz w:val="20"/>
          <w:szCs w:val="20"/>
          <w:lang w:val="uk-UA"/>
        </w:rPr>
        <w:t>6.</w:t>
      </w:r>
      <w:r w:rsidR="007E53EE" w:rsidRPr="00A26195">
        <w:rPr>
          <w:b/>
          <w:bCs/>
          <w:color w:val="404040" w:themeColor="text1" w:themeTint="BF"/>
          <w:spacing w:val="-2"/>
          <w:sz w:val="20"/>
          <w:szCs w:val="20"/>
          <w:lang w:val="uk-UA"/>
        </w:rPr>
        <w:t>9</w:t>
      </w:r>
      <w:r w:rsidRPr="00A26195">
        <w:rPr>
          <w:b/>
          <w:bCs/>
          <w:color w:val="404040" w:themeColor="text1" w:themeTint="BF"/>
          <w:spacing w:val="-2"/>
          <w:sz w:val="20"/>
          <w:szCs w:val="20"/>
          <w:lang w:val="uk-UA"/>
        </w:rPr>
        <w:t>. Короткострокові забезпечення.</w:t>
      </w:r>
    </w:p>
    <w:p w14:paraId="794E150E" w14:textId="61AD9CAA" w:rsidR="00496C6A" w:rsidRPr="00A26195" w:rsidRDefault="00496C6A" w:rsidP="00C012F7">
      <w:pPr>
        <w:shd w:val="clear" w:color="auto" w:fill="FFFFFF"/>
        <w:ind w:firstLine="709"/>
        <w:jc w:val="both"/>
        <w:rPr>
          <w:bCs/>
          <w:color w:val="404040" w:themeColor="text1" w:themeTint="BF"/>
          <w:spacing w:val="-2"/>
          <w:sz w:val="20"/>
          <w:szCs w:val="20"/>
          <w:lang w:val="uk-UA"/>
        </w:rPr>
      </w:pPr>
      <w:r w:rsidRPr="00A26195">
        <w:rPr>
          <w:bCs/>
          <w:color w:val="404040" w:themeColor="text1" w:themeTint="BF"/>
          <w:spacing w:val="-2"/>
          <w:sz w:val="20"/>
          <w:szCs w:val="20"/>
          <w:lang w:val="uk-UA"/>
        </w:rPr>
        <w:t xml:space="preserve">Короткострокові забезпечення на виплату відпусток на </w:t>
      </w:r>
      <w:r w:rsidR="008A313A" w:rsidRPr="00A26195">
        <w:rPr>
          <w:bCs/>
          <w:color w:val="404040" w:themeColor="text1" w:themeTint="BF"/>
          <w:spacing w:val="-2"/>
          <w:sz w:val="20"/>
          <w:szCs w:val="20"/>
          <w:lang w:val="uk-UA"/>
        </w:rPr>
        <w:t>30.06.2024</w:t>
      </w:r>
      <w:r w:rsidR="006E5C97" w:rsidRPr="00A26195">
        <w:rPr>
          <w:bCs/>
          <w:color w:val="404040" w:themeColor="text1" w:themeTint="BF"/>
          <w:spacing w:val="-2"/>
          <w:sz w:val="20"/>
          <w:szCs w:val="20"/>
          <w:lang w:val="uk-UA"/>
        </w:rPr>
        <w:t xml:space="preserve"> </w:t>
      </w:r>
      <w:r w:rsidR="003C65C8" w:rsidRPr="00A26195">
        <w:rPr>
          <w:bCs/>
          <w:color w:val="404040" w:themeColor="text1" w:themeTint="BF"/>
          <w:spacing w:val="-2"/>
          <w:sz w:val="20"/>
          <w:szCs w:val="20"/>
          <w:lang w:val="uk-UA"/>
        </w:rPr>
        <w:t xml:space="preserve"> </w:t>
      </w:r>
      <w:r w:rsidRPr="00A26195">
        <w:rPr>
          <w:bCs/>
          <w:color w:val="404040" w:themeColor="text1" w:themeTint="BF"/>
          <w:spacing w:val="-2"/>
          <w:sz w:val="20"/>
          <w:szCs w:val="20"/>
          <w:lang w:val="uk-UA"/>
        </w:rPr>
        <w:t xml:space="preserve"> становить </w:t>
      </w:r>
      <w:r w:rsidR="009F6331" w:rsidRPr="00A26195">
        <w:rPr>
          <w:bCs/>
          <w:color w:val="404040" w:themeColor="text1" w:themeTint="BF"/>
          <w:spacing w:val="-2"/>
          <w:sz w:val="20"/>
          <w:szCs w:val="20"/>
          <w:lang w:val="uk-UA"/>
        </w:rPr>
        <w:t>1</w:t>
      </w:r>
      <w:r w:rsidR="006B380C" w:rsidRPr="00A26195">
        <w:rPr>
          <w:bCs/>
          <w:color w:val="404040" w:themeColor="text1" w:themeTint="BF"/>
          <w:spacing w:val="-2"/>
          <w:sz w:val="20"/>
          <w:szCs w:val="20"/>
          <w:lang w:val="uk-UA"/>
        </w:rPr>
        <w:t>4</w:t>
      </w:r>
      <w:r w:rsidR="00993AB1" w:rsidRPr="00A26195">
        <w:rPr>
          <w:bCs/>
          <w:color w:val="404040" w:themeColor="text1" w:themeTint="BF"/>
          <w:spacing w:val="-2"/>
          <w:sz w:val="20"/>
          <w:szCs w:val="20"/>
          <w:lang w:val="uk-UA"/>
        </w:rPr>
        <w:t>8</w:t>
      </w:r>
      <w:r w:rsidRPr="00A26195">
        <w:rPr>
          <w:bCs/>
          <w:color w:val="404040" w:themeColor="text1" w:themeTint="BF"/>
          <w:spacing w:val="-2"/>
          <w:sz w:val="20"/>
          <w:szCs w:val="20"/>
          <w:lang w:val="uk-UA"/>
        </w:rPr>
        <w:t xml:space="preserve"> тис. грн.</w:t>
      </w:r>
      <w:r w:rsidR="00CC2A4C" w:rsidRPr="00A26195">
        <w:rPr>
          <w:bCs/>
          <w:color w:val="404040" w:themeColor="text1" w:themeTint="BF"/>
          <w:spacing w:val="-2"/>
          <w:sz w:val="20"/>
          <w:szCs w:val="20"/>
          <w:lang w:val="uk-UA"/>
        </w:rPr>
        <w:t xml:space="preserve"> та буде використано </w:t>
      </w:r>
      <w:r w:rsidR="00E74801" w:rsidRPr="00A26195">
        <w:rPr>
          <w:bCs/>
          <w:color w:val="404040" w:themeColor="text1" w:themeTint="BF"/>
          <w:spacing w:val="-2"/>
          <w:sz w:val="20"/>
          <w:szCs w:val="20"/>
          <w:lang w:val="uk-UA"/>
        </w:rPr>
        <w:t>протягом</w:t>
      </w:r>
      <w:r w:rsidR="00CC2A4C" w:rsidRPr="00A26195">
        <w:rPr>
          <w:bCs/>
          <w:color w:val="404040" w:themeColor="text1" w:themeTint="BF"/>
          <w:spacing w:val="-2"/>
          <w:sz w:val="20"/>
          <w:szCs w:val="20"/>
          <w:lang w:val="uk-UA"/>
        </w:rPr>
        <w:t xml:space="preserve"> </w:t>
      </w:r>
      <w:r w:rsidR="009D72B0" w:rsidRPr="00A26195">
        <w:rPr>
          <w:bCs/>
          <w:color w:val="404040" w:themeColor="text1" w:themeTint="BF"/>
          <w:spacing w:val="-2"/>
          <w:sz w:val="20"/>
          <w:szCs w:val="20"/>
          <w:lang w:val="uk-UA"/>
        </w:rPr>
        <w:t xml:space="preserve">2024 </w:t>
      </w:r>
      <w:r w:rsidR="00CC2A4C" w:rsidRPr="00A26195">
        <w:rPr>
          <w:bCs/>
          <w:color w:val="404040" w:themeColor="text1" w:themeTint="BF"/>
          <w:spacing w:val="-2"/>
          <w:sz w:val="20"/>
          <w:szCs w:val="20"/>
          <w:lang w:val="uk-UA"/>
        </w:rPr>
        <w:t>рок</w:t>
      </w:r>
      <w:r w:rsidR="00E65E0C" w:rsidRPr="00A26195">
        <w:rPr>
          <w:bCs/>
          <w:color w:val="404040" w:themeColor="text1" w:themeTint="BF"/>
          <w:spacing w:val="-2"/>
          <w:sz w:val="20"/>
          <w:szCs w:val="20"/>
          <w:lang w:val="uk-UA"/>
        </w:rPr>
        <w:t>у</w:t>
      </w:r>
      <w:r w:rsidR="000170EF" w:rsidRPr="00A26195">
        <w:rPr>
          <w:bCs/>
          <w:color w:val="404040" w:themeColor="text1" w:themeTint="BF"/>
          <w:spacing w:val="-2"/>
          <w:sz w:val="20"/>
          <w:szCs w:val="20"/>
          <w:lang w:val="uk-UA"/>
        </w:rPr>
        <w:t>.</w:t>
      </w:r>
      <w:r w:rsidR="00A72DBA" w:rsidRPr="00A26195">
        <w:rPr>
          <w:bCs/>
          <w:color w:val="404040" w:themeColor="text1" w:themeTint="BF"/>
          <w:spacing w:val="-2"/>
          <w:sz w:val="20"/>
          <w:szCs w:val="20"/>
          <w:lang w:val="uk-UA"/>
        </w:rPr>
        <w:t xml:space="preserve"> На 01.01.2024 року було накопичено -139 </w:t>
      </w:r>
      <w:proofErr w:type="spellStart"/>
      <w:r w:rsidR="00A72DBA" w:rsidRPr="00A26195">
        <w:rPr>
          <w:bCs/>
          <w:color w:val="404040" w:themeColor="text1" w:themeTint="BF"/>
          <w:spacing w:val="-2"/>
          <w:sz w:val="20"/>
          <w:szCs w:val="20"/>
          <w:lang w:val="uk-UA"/>
        </w:rPr>
        <w:t>тис.грн</w:t>
      </w:r>
      <w:proofErr w:type="spellEnd"/>
      <w:r w:rsidR="009F6331" w:rsidRPr="00A26195">
        <w:rPr>
          <w:bCs/>
          <w:color w:val="404040" w:themeColor="text1" w:themeTint="BF"/>
          <w:spacing w:val="-2"/>
          <w:sz w:val="20"/>
          <w:szCs w:val="20"/>
          <w:lang w:val="uk-UA"/>
        </w:rPr>
        <w:t xml:space="preserve"> </w:t>
      </w:r>
      <w:r w:rsidR="00A72DBA" w:rsidRPr="00A26195">
        <w:rPr>
          <w:bCs/>
          <w:color w:val="404040" w:themeColor="text1" w:themeTint="BF"/>
          <w:spacing w:val="-2"/>
          <w:sz w:val="20"/>
          <w:szCs w:val="20"/>
          <w:lang w:val="uk-UA"/>
        </w:rPr>
        <w:t xml:space="preserve">За </w:t>
      </w:r>
      <w:r w:rsidR="00670309" w:rsidRPr="00A26195">
        <w:rPr>
          <w:bCs/>
          <w:color w:val="404040" w:themeColor="text1" w:themeTint="BF"/>
          <w:spacing w:val="-2"/>
          <w:sz w:val="20"/>
          <w:szCs w:val="20"/>
          <w:lang w:val="uk-UA"/>
        </w:rPr>
        <w:t>1 півріччя</w:t>
      </w:r>
      <w:r w:rsidR="00A72DBA" w:rsidRPr="00A26195">
        <w:rPr>
          <w:bCs/>
          <w:color w:val="404040" w:themeColor="text1" w:themeTint="BF"/>
          <w:spacing w:val="-2"/>
          <w:sz w:val="20"/>
          <w:szCs w:val="20"/>
          <w:lang w:val="uk-UA"/>
        </w:rPr>
        <w:t xml:space="preserve"> 2024 року було нараховано </w:t>
      </w:r>
      <w:r w:rsidR="00993AB1" w:rsidRPr="00A26195">
        <w:rPr>
          <w:bCs/>
          <w:color w:val="404040" w:themeColor="text1" w:themeTint="BF"/>
          <w:spacing w:val="-2"/>
          <w:sz w:val="20"/>
          <w:szCs w:val="20"/>
          <w:lang w:val="uk-UA"/>
        </w:rPr>
        <w:t>28</w:t>
      </w:r>
      <w:r w:rsidR="00A72DBA" w:rsidRPr="00A26195">
        <w:rPr>
          <w:bCs/>
          <w:color w:val="404040" w:themeColor="text1" w:themeTint="BF"/>
          <w:spacing w:val="-2"/>
          <w:sz w:val="20"/>
          <w:szCs w:val="20"/>
          <w:lang w:val="uk-UA"/>
        </w:rPr>
        <w:t xml:space="preserve"> </w:t>
      </w:r>
      <w:proofErr w:type="spellStart"/>
      <w:r w:rsidR="00A72DBA" w:rsidRPr="00A26195">
        <w:rPr>
          <w:bCs/>
          <w:color w:val="404040" w:themeColor="text1" w:themeTint="BF"/>
          <w:spacing w:val="-2"/>
          <w:sz w:val="20"/>
          <w:szCs w:val="20"/>
          <w:lang w:val="uk-UA"/>
        </w:rPr>
        <w:t>тис.грн</w:t>
      </w:r>
      <w:proofErr w:type="spellEnd"/>
      <w:r w:rsidR="00A72DBA" w:rsidRPr="00A26195">
        <w:rPr>
          <w:bCs/>
          <w:color w:val="404040" w:themeColor="text1" w:themeTint="BF"/>
          <w:spacing w:val="-2"/>
          <w:sz w:val="20"/>
          <w:szCs w:val="20"/>
          <w:lang w:val="uk-UA"/>
        </w:rPr>
        <w:t xml:space="preserve">, використано для нарахування та виплати </w:t>
      </w:r>
      <w:proofErr w:type="spellStart"/>
      <w:r w:rsidR="00CF5B82" w:rsidRPr="00A26195">
        <w:rPr>
          <w:bCs/>
          <w:color w:val="404040" w:themeColor="text1" w:themeTint="BF"/>
          <w:spacing w:val="-2"/>
          <w:sz w:val="20"/>
          <w:szCs w:val="20"/>
          <w:lang w:val="uk-UA"/>
        </w:rPr>
        <w:t>компенсаціі</w:t>
      </w:r>
      <w:proofErr w:type="spellEnd"/>
      <w:r w:rsidR="00CF5B82" w:rsidRPr="00A26195">
        <w:rPr>
          <w:bCs/>
          <w:color w:val="404040" w:themeColor="text1" w:themeTint="BF"/>
          <w:spacing w:val="-2"/>
          <w:sz w:val="20"/>
          <w:szCs w:val="20"/>
          <w:lang w:val="uk-UA"/>
        </w:rPr>
        <w:t xml:space="preserve"> за невикористану відпустку - 20 </w:t>
      </w:r>
      <w:proofErr w:type="spellStart"/>
      <w:r w:rsidR="00CF5B82" w:rsidRPr="00A26195">
        <w:rPr>
          <w:bCs/>
          <w:color w:val="404040" w:themeColor="text1" w:themeTint="BF"/>
          <w:spacing w:val="-2"/>
          <w:sz w:val="20"/>
          <w:szCs w:val="20"/>
          <w:lang w:val="uk-UA"/>
        </w:rPr>
        <w:t>тис.грн</w:t>
      </w:r>
      <w:proofErr w:type="spellEnd"/>
      <w:r w:rsidR="00CF5B82" w:rsidRPr="00A26195">
        <w:rPr>
          <w:bCs/>
          <w:color w:val="404040" w:themeColor="text1" w:themeTint="BF"/>
          <w:spacing w:val="-2"/>
          <w:sz w:val="20"/>
          <w:szCs w:val="20"/>
          <w:lang w:val="uk-UA"/>
        </w:rPr>
        <w:t>.</w:t>
      </w:r>
    </w:p>
    <w:p w14:paraId="763D3D1F" w14:textId="167EB490" w:rsidR="00E106F6" w:rsidRPr="00A26195" w:rsidRDefault="00E106F6" w:rsidP="00C012F7">
      <w:pPr>
        <w:shd w:val="clear" w:color="auto" w:fill="FFFFFF"/>
        <w:ind w:firstLine="709"/>
        <w:jc w:val="both"/>
        <w:outlineLvl w:val="0"/>
        <w:rPr>
          <w:b/>
          <w:bCs/>
          <w:color w:val="404040" w:themeColor="text1" w:themeTint="BF"/>
          <w:spacing w:val="-2"/>
          <w:sz w:val="20"/>
          <w:szCs w:val="20"/>
          <w:lang w:val="uk-UA"/>
        </w:rPr>
      </w:pPr>
      <w:r w:rsidRPr="00A26195">
        <w:rPr>
          <w:b/>
          <w:bCs/>
          <w:color w:val="404040" w:themeColor="text1" w:themeTint="BF"/>
          <w:spacing w:val="-2"/>
          <w:sz w:val="20"/>
          <w:szCs w:val="20"/>
          <w:lang w:val="uk-UA"/>
        </w:rPr>
        <w:t>6.</w:t>
      </w:r>
      <w:r w:rsidR="00817655" w:rsidRPr="00A26195">
        <w:rPr>
          <w:b/>
          <w:bCs/>
          <w:color w:val="404040" w:themeColor="text1" w:themeTint="BF"/>
          <w:spacing w:val="-2"/>
          <w:sz w:val="20"/>
          <w:szCs w:val="20"/>
          <w:lang w:val="uk-UA"/>
        </w:rPr>
        <w:t>1</w:t>
      </w:r>
      <w:r w:rsidR="007E53EE" w:rsidRPr="00A26195">
        <w:rPr>
          <w:b/>
          <w:bCs/>
          <w:color w:val="404040" w:themeColor="text1" w:themeTint="BF"/>
          <w:spacing w:val="-2"/>
          <w:sz w:val="20"/>
          <w:szCs w:val="20"/>
          <w:lang w:val="uk-UA"/>
        </w:rPr>
        <w:t>0</w:t>
      </w:r>
      <w:r w:rsidRPr="00A26195">
        <w:rPr>
          <w:b/>
          <w:bCs/>
          <w:color w:val="404040" w:themeColor="text1" w:themeTint="BF"/>
          <w:spacing w:val="-2"/>
          <w:sz w:val="20"/>
          <w:szCs w:val="20"/>
          <w:lang w:val="uk-UA"/>
        </w:rPr>
        <w:t xml:space="preserve">. </w:t>
      </w:r>
      <w:r w:rsidR="003F73FF" w:rsidRPr="00A26195">
        <w:rPr>
          <w:b/>
          <w:bCs/>
          <w:color w:val="404040" w:themeColor="text1" w:themeTint="BF"/>
          <w:spacing w:val="-2"/>
          <w:sz w:val="20"/>
          <w:szCs w:val="20"/>
          <w:lang w:val="uk-UA"/>
        </w:rPr>
        <w:t xml:space="preserve">Звіт про рух грошових коштів за </w:t>
      </w:r>
      <w:r w:rsidR="00A80B5B" w:rsidRPr="00A26195">
        <w:rPr>
          <w:b/>
          <w:bCs/>
          <w:color w:val="404040" w:themeColor="text1" w:themeTint="BF"/>
          <w:spacing w:val="-2"/>
          <w:sz w:val="20"/>
          <w:szCs w:val="20"/>
          <w:lang w:val="uk-UA"/>
        </w:rPr>
        <w:t xml:space="preserve"> </w:t>
      </w:r>
      <w:r w:rsidR="00670309" w:rsidRPr="00A26195">
        <w:rPr>
          <w:b/>
          <w:bCs/>
          <w:color w:val="404040" w:themeColor="text1" w:themeTint="BF"/>
          <w:spacing w:val="-2"/>
          <w:sz w:val="20"/>
          <w:szCs w:val="20"/>
          <w:lang w:val="uk-UA"/>
        </w:rPr>
        <w:t>1 півріччя</w:t>
      </w:r>
      <w:r w:rsidR="003200BA" w:rsidRPr="00A26195">
        <w:rPr>
          <w:b/>
          <w:bCs/>
          <w:color w:val="404040" w:themeColor="text1" w:themeTint="BF"/>
          <w:spacing w:val="-2"/>
          <w:sz w:val="20"/>
          <w:szCs w:val="20"/>
          <w:lang w:val="uk-UA"/>
        </w:rPr>
        <w:t xml:space="preserve"> 2024 року</w:t>
      </w:r>
      <w:r w:rsidR="00A80B5B" w:rsidRPr="00A26195">
        <w:rPr>
          <w:b/>
          <w:bCs/>
          <w:color w:val="404040" w:themeColor="text1" w:themeTint="BF"/>
          <w:spacing w:val="-2"/>
          <w:sz w:val="20"/>
          <w:szCs w:val="20"/>
          <w:lang w:val="uk-UA"/>
        </w:rPr>
        <w:t xml:space="preserve"> </w:t>
      </w:r>
      <w:r w:rsidR="000812D4" w:rsidRPr="00A26195">
        <w:rPr>
          <w:b/>
          <w:bCs/>
          <w:color w:val="404040" w:themeColor="text1" w:themeTint="BF"/>
          <w:spacing w:val="-2"/>
          <w:sz w:val="20"/>
          <w:szCs w:val="20"/>
          <w:lang w:val="uk-UA"/>
        </w:rPr>
        <w:t>(</w:t>
      </w:r>
      <w:r w:rsidR="003F73FF" w:rsidRPr="00A26195">
        <w:rPr>
          <w:b/>
          <w:bCs/>
          <w:color w:val="404040" w:themeColor="text1" w:themeTint="BF"/>
          <w:spacing w:val="-2"/>
          <w:sz w:val="20"/>
          <w:szCs w:val="20"/>
          <w:lang w:val="uk-UA"/>
        </w:rPr>
        <w:t xml:space="preserve">з </w:t>
      </w:r>
      <w:r w:rsidR="00670309" w:rsidRPr="00A26195">
        <w:rPr>
          <w:b/>
          <w:bCs/>
          <w:color w:val="404040" w:themeColor="text1" w:themeTint="BF"/>
          <w:spacing w:val="-2"/>
          <w:sz w:val="20"/>
          <w:szCs w:val="20"/>
          <w:lang w:val="uk-UA"/>
        </w:rPr>
        <w:t xml:space="preserve">1 січня по 30 червня </w:t>
      </w:r>
      <w:r w:rsidR="003200BA" w:rsidRPr="00A26195">
        <w:rPr>
          <w:b/>
          <w:bCs/>
          <w:color w:val="404040" w:themeColor="text1" w:themeTint="BF"/>
          <w:spacing w:val="-2"/>
          <w:sz w:val="20"/>
          <w:szCs w:val="20"/>
          <w:lang w:val="uk-UA"/>
        </w:rPr>
        <w:t xml:space="preserve"> 2024</w:t>
      </w:r>
      <w:r w:rsidR="003C65C8" w:rsidRPr="00A26195">
        <w:rPr>
          <w:b/>
          <w:bCs/>
          <w:color w:val="404040" w:themeColor="text1" w:themeTint="BF"/>
          <w:spacing w:val="-2"/>
          <w:sz w:val="20"/>
          <w:szCs w:val="20"/>
          <w:lang w:val="uk-UA"/>
        </w:rPr>
        <w:t xml:space="preserve"> </w:t>
      </w:r>
      <w:r w:rsidR="00972A2C" w:rsidRPr="00A26195">
        <w:rPr>
          <w:b/>
          <w:bCs/>
          <w:color w:val="404040" w:themeColor="text1" w:themeTint="BF"/>
          <w:spacing w:val="-2"/>
          <w:sz w:val="20"/>
          <w:szCs w:val="20"/>
          <w:lang w:val="uk-UA"/>
        </w:rPr>
        <w:t xml:space="preserve"> року</w:t>
      </w:r>
      <w:r w:rsidR="000812D4" w:rsidRPr="00A26195">
        <w:rPr>
          <w:b/>
          <w:bCs/>
          <w:color w:val="404040" w:themeColor="text1" w:themeTint="BF"/>
          <w:spacing w:val="-2"/>
          <w:sz w:val="20"/>
          <w:szCs w:val="20"/>
          <w:lang w:val="uk-UA"/>
        </w:rPr>
        <w:t>)</w:t>
      </w:r>
      <w:r w:rsidRPr="00A26195">
        <w:rPr>
          <w:b/>
          <w:bCs/>
          <w:color w:val="404040" w:themeColor="text1" w:themeTint="BF"/>
          <w:spacing w:val="-2"/>
          <w:sz w:val="20"/>
          <w:szCs w:val="20"/>
          <w:lang w:val="uk-UA"/>
        </w:rPr>
        <w:t>.</w:t>
      </w:r>
    </w:p>
    <w:p w14:paraId="265ECCF8" w14:textId="73D41BD7" w:rsidR="00E106F6" w:rsidRPr="00A26195" w:rsidRDefault="007B41F8" w:rsidP="00C012F7">
      <w:pPr>
        <w:shd w:val="clear" w:color="auto" w:fill="FFFFFF"/>
        <w:ind w:firstLine="709"/>
        <w:jc w:val="both"/>
        <w:rPr>
          <w:bCs/>
          <w:color w:val="404040" w:themeColor="text1" w:themeTint="BF"/>
          <w:spacing w:val="-2"/>
          <w:sz w:val="20"/>
          <w:szCs w:val="20"/>
          <w:lang w:val="uk-UA"/>
        </w:rPr>
      </w:pPr>
      <w:r w:rsidRPr="00A26195">
        <w:rPr>
          <w:bCs/>
          <w:color w:val="404040" w:themeColor="text1" w:themeTint="BF"/>
          <w:spacing w:val="-2"/>
          <w:sz w:val="20"/>
          <w:szCs w:val="20"/>
          <w:lang w:val="uk-UA"/>
        </w:rPr>
        <w:t xml:space="preserve">Звіт про рух грошових коштів за звітний період складено за вимогами МСБО 7 «Звіт про рух грошових коштів» за прямим методом, згідно з яким розкривається інформація про основні класи валових надходжень грошових коштів чи валових виплат грошових коштів на </w:t>
      </w:r>
      <w:proofErr w:type="spellStart"/>
      <w:r w:rsidRPr="00A26195">
        <w:rPr>
          <w:bCs/>
          <w:color w:val="404040" w:themeColor="text1" w:themeTint="BF"/>
          <w:spacing w:val="-2"/>
          <w:sz w:val="20"/>
          <w:szCs w:val="20"/>
          <w:lang w:val="uk-UA"/>
        </w:rPr>
        <w:t>нетто</w:t>
      </w:r>
      <w:proofErr w:type="spellEnd"/>
      <w:r w:rsidRPr="00A26195">
        <w:rPr>
          <w:bCs/>
          <w:color w:val="404040" w:themeColor="text1" w:themeTint="BF"/>
          <w:spacing w:val="-2"/>
          <w:sz w:val="20"/>
          <w:szCs w:val="20"/>
          <w:lang w:val="uk-UA"/>
        </w:rPr>
        <w:t>-основі. У звіті відображений рух грошових коштів від операційної</w:t>
      </w:r>
      <w:r w:rsidR="00011764" w:rsidRPr="00A26195">
        <w:rPr>
          <w:bCs/>
          <w:color w:val="404040" w:themeColor="text1" w:themeTint="BF"/>
          <w:spacing w:val="-2"/>
          <w:sz w:val="20"/>
          <w:szCs w:val="20"/>
          <w:lang w:val="uk-UA"/>
        </w:rPr>
        <w:t xml:space="preserve">, інвестиційної </w:t>
      </w:r>
      <w:r w:rsidRPr="00A26195">
        <w:rPr>
          <w:bCs/>
          <w:color w:val="404040" w:themeColor="text1" w:themeTint="BF"/>
          <w:spacing w:val="-2"/>
          <w:sz w:val="20"/>
          <w:szCs w:val="20"/>
          <w:lang w:val="uk-UA"/>
        </w:rPr>
        <w:t>та фінансової діяльності Компанії.</w:t>
      </w:r>
      <w:r w:rsidR="00493050" w:rsidRPr="00A26195">
        <w:rPr>
          <w:bCs/>
          <w:color w:val="404040" w:themeColor="text1" w:themeTint="BF"/>
          <w:spacing w:val="-2"/>
          <w:sz w:val="20"/>
          <w:szCs w:val="20"/>
          <w:lang w:val="uk-UA"/>
        </w:rPr>
        <w:t xml:space="preserve"> Детальний опис напрямків руху </w:t>
      </w:r>
      <w:r w:rsidR="00E74DEF" w:rsidRPr="00A26195">
        <w:rPr>
          <w:bCs/>
          <w:color w:val="404040" w:themeColor="text1" w:themeTint="BF"/>
          <w:spacing w:val="-2"/>
          <w:sz w:val="20"/>
          <w:szCs w:val="20"/>
          <w:lang w:val="uk-UA"/>
        </w:rPr>
        <w:t xml:space="preserve">грошових коштів наведено в звіті про рух грошових коштів за період з </w:t>
      </w:r>
      <w:r w:rsidR="00972A2C" w:rsidRPr="00A26195">
        <w:rPr>
          <w:bCs/>
          <w:color w:val="404040" w:themeColor="text1" w:themeTint="BF"/>
          <w:spacing w:val="-2"/>
          <w:sz w:val="20"/>
          <w:szCs w:val="20"/>
          <w:lang w:val="uk-UA"/>
        </w:rPr>
        <w:t>01.01.202</w:t>
      </w:r>
      <w:r w:rsidR="003200BA" w:rsidRPr="00A26195">
        <w:rPr>
          <w:bCs/>
          <w:color w:val="404040" w:themeColor="text1" w:themeTint="BF"/>
          <w:spacing w:val="-2"/>
          <w:sz w:val="20"/>
          <w:szCs w:val="20"/>
          <w:lang w:val="uk-UA"/>
        </w:rPr>
        <w:t>4</w:t>
      </w:r>
      <w:r w:rsidR="00972A2C" w:rsidRPr="00A26195">
        <w:rPr>
          <w:bCs/>
          <w:color w:val="404040" w:themeColor="text1" w:themeTint="BF"/>
          <w:spacing w:val="-2"/>
          <w:sz w:val="20"/>
          <w:szCs w:val="20"/>
          <w:lang w:val="uk-UA"/>
        </w:rPr>
        <w:t xml:space="preserve"> року по </w:t>
      </w:r>
      <w:r w:rsidR="008A313A" w:rsidRPr="00A26195">
        <w:rPr>
          <w:bCs/>
          <w:color w:val="404040" w:themeColor="text1" w:themeTint="BF"/>
          <w:spacing w:val="-2"/>
          <w:sz w:val="20"/>
          <w:szCs w:val="20"/>
          <w:lang w:val="uk-UA"/>
        </w:rPr>
        <w:t>30.06.2024</w:t>
      </w:r>
      <w:r w:rsidR="006E5C97" w:rsidRPr="00A26195">
        <w:rPr>
          <w:bCs/>
          <w:color w:val="404040" w:themeColor="text1" w:themeTint="BF"/>
          <w:spacing w:val="-2"/>
          <w:sz w:val="20"/>
          <w:szCs w:val="20"/>
          <w:lang w:val="uk-UA"/>
        </w:rPr>
        <w:t xml:space="preserve"> </w:t>
      </w:r>
      <w:r w:rsidR="003C65C8" w:rsidRPr="00A26195">
        <w:rPr>
          <w:bCs/>
          <w:color w:val="404040" w:themeColor="text1" w:themeTint="BF"/>
          <w:spacing w:val="-2"/>
          <w:sz w:val="20"/>
          <w:szCs w:val="20"/>
          <w:lang w:val="uk-UA"/>
        </w:rPr>
        <w:t xml:space="preserve"> </w:t>
      </w:r>
      <w:r w:rsidR="00972A2C" w:rsidRPr="00A26195">
        <w:rPr>
          <w:bCs/>
          <w:color w:val="404040" w:themeColor="text1" w:themeTint="BF"/>
          <w:spacing w:val="-2"/>
          <w:sz w:val="20"/>
          <w:szCs w:val="20"/>
          <w:lang w:val="uk-UA"/>
        </w:rPr>
        <w:t>року</w:t>
      </w:r>
      <w:r w:rsidR="005A5C49" w:rsidRPr="00A26195">
        <w:rPr>
          <w:bCs/>
          <w:color w:val="404040" w:themeColor="text1" w:themeTint="BF"/>
          <w:spacing w:val="-2"/>
          <w:sz w:val="20"/>
          <w:szCs w:val="20"/>
          <w:lang w:val="uk-UA"/>
        </w:rPr>
        <w:t xml:space="preserve"> на сторінці </w:t>
      </w:r>
      <w:r w:rsidR="003F4E10" w:rsidRPr="00A26195">
        <w:rPr>
          <w:bCs/>
          <w:color w:val="404040" w:themeColor="text1" w:themeTint="BF"/>
          <w:spacing w:val="-2"/>
          <w:sz w:val="20"/>
          <w:szCs w:val="20"/>
          <w:lang w:val="uk-UA"/>
        </w:rPr>
        <w:t>20</w:t>
      </w:r>
      <w:r w:rsidR="005A5C49" w:rsidRPr="00A26195">
        <w:rPr>
          <w:bCs/>
          <w:color w:val="404040" w:themeColor="text1" w:themeTint="BF"/>
          <w:spacing w:val="-2"/>
          <w:sz w:val="20"/>
          <w:szCs w:val="20"/>
          <w:lang w:val="uk-UA"/>
        </w:rPr>
        <w:t xml:space="preserve"> даних Приміток.</w:t>
      </w:r>
    </w:p>
    <w:p w14:paraId="2CE7FDF1" w14:textId="77777777" w:rsidR="00817655" w:rsidRPr="00A26195" w:rsidRDefault="00817655" w:rsidP="00C012F7">
      <w:pPr>
        <w:shd w:val="clear" w:color="auto" w:fill="FFFFFF"/>
        <w:ind w:firstLine="709"/>
        <w:jc w:val="both"/>
        <w:rPr>
          <w:bCs/>
          <w:color w:val="404040" w:themeColor="text1" w:themeTint="BF"/>
          <w:spacing w:val="-2"/>
          <w:sz w:val="20"/>
          <w:szCs w:val="20"/>
          <w:lang w:val="uk-UA"/>
        </w:rPr>
      </w:pPr>
    </w:p>
    <w:p w14:paraId="1A5FB65A" w14:textId="7E494A84" w:rsidR="00E74603" w:rsidRPr="00A26195" w:rsidRDefault="00E74603" w:rsidP="00C012F7">
      <w:pPr>
        <w:shd w:val="clear" w:color="auto" w:fill="FFFFFF"/>
        <w:ind w:firstLine="709"/>
        <w:jc w:val="both"/>
        <w:outlineLvl w:val="0"/>
        <w:rPr>
          <w:b/>
          <w:bCs/>
          <w:color w:val="404040" w:themeColor="text1" w:themeTint="BF"/>
          <w:spacing w:val="-2"/>
          <w:sz w:val="20"/>
          <w:szCs w:val="20"/>
          <w:lang w:val="uk-UA"/>
        </w:rPr>
      </w:pPr>
      <w:r w:rsidRPr="00A26195">
        <w:rPr>
          <w:b/>
          <w:bCs/>
          <w:color w:val="404040" w:themeColor="text1" w:themeTint="BF"/>
          <w:spacing w:val="-2"/>
          <w:sz w:val="20"/>
          <w:szCs w:val="20"/>
          <w:lang w:val="uk-UA"/>
        </w:rPr>
        <w:t>7. Розкриття іншої інформації</w:t>
      </w:r>
    </w:p>
    <w:p w14:paraId="67431AF4" w14:textId="3E63EDCD" w:rsidR="00752554" w:rsidRPr="00A26195" w:rsidRDefault="00752554" w:rsidP="00C012F7">
      <w:pPr>
        <w:shd w:val="clear" w:color="auto" w:fill="FFFFFF"/>
        <w:ind w:firstLine="709"/>
        <w:jc w:val="both"/>
        <w:outlineLvl w:val="0"/>
        <w:rPr>
          <w:b/>
          <w:bCs/>
          <w:color w:val="404040" w:themeColor="text1" w:themeTint="BF"/>
          <w:spacing w:val="-2"/>
          <w:sz w:val="20"/>
          <w:szCs w:val="20"/>
          <w:lang w:val="uk-UA"/>
        </w:rPr>
      </w:pPr>
      <w:r w:rsidRPr="00A26195">
        <w:rPr>
          <w:b/>
          <w:bCs/>
          <w:color w:val="404040" w:themeColor="text1" w:themeTint="BF"/>
          <w:spacing w:val="-2"/>
          <w:sz w:val="20"/>
          <w:szCs w:val="20"/>
          <w:lang w:val="uk-UA"/>
        </w:rPr>
        <w:t>7.1 Умовні зобов'язання.</w:t>
      </w:r>
    </w:p>
    <w:p w14:paraId="5A507712" w14:textId="77777777" w:rsidR="00752554" w:rsidRPr="00A26195" w:rsidRDefault="00752554" w:rsidP="00C012F7">
      <w:pPr>
        <w:shd w:val="clear" w:color="auto" w:fill="FFFFFF"/>
        <w:ind w:firstLine="709"/>
        <w:jc w:val="both"/>
        <w:outlineLvl w:val="0"/>
        <w:rPr>
          <w:b/>
          <w:bCs/>
          <w:color w:val="404040" w:themeColor="text1" w:themeTint="BF"/>
          <w:spacing w:val="2"/>
          <w:sz w:val="20"/>
          <w:szCs w:val="20"/>
          <w:lang w:val="uk-UA"/>
        </w:rPr>
      </w:pPr>
      <w:r w:rsidRPr="00A26195">
        <w:rPr>
          <w:b/>
          <w:bCs/>
          <w:color w:val="404040" w:themeColor="text1" w:themeTint="BF"/>
          <w:spacing w:val="2"/>
          <w:sz w:val="20"/>
          <w:szCs w:val="20"/>
          <w:lang w:val="uk-UA"/>
        </w:rPr>
        <w:t>7.1.1. Судові позови</w:t>
      </w:r>
    </w:p>
    <w:p w14:paraId="5BF4E366" w14:textId="5CB071A7" w:rsidR="00752554" w:rsidRPr="00A26195" w:rsidRDefault="00752554" w:rsidP="00C012F7">
      <w:pPr>
        <w:ind w:firstLine="709"/>
        <w:jc w:val="both"/>
        <w:rPr>
          <w:color w:val="404040" w:themeColor="text1" w:themeTint="BF"/>
          <w:sz w:val="20"/>
          <w:szCs w:val="20"/>
          <w:lang w:val="uk-UA"/>
        </w:rPr>
      </w:pPr>
      <w:r w:rsidRPr="00A26195">
        <w:rPr>
          <w:color w:val="404040" w:themeColor="text1" w:themeTint="BF"/>
          <w:sz w:val="20"/>
          <w:szCs w:val="20"/>
          <w:lang w:val="uk-UA"/>
        </w:rPr>
        <w:t xml:space="preserve">Станом на </w:t>
      </w:r>
      <w:r w:rsidR="008A313A" w:rsidRPr="00A26195">
        <w:rPr>
          <w:color w:val="404040" w:themeColor="text1" w:themeTint="BF"/>
          <w:sz w:val="20"/>
          <w:szCs w:val="20"/>
          <w:lang w:val="uk-UA"/>
        </w:rPr>
        <w:t>30.06.2024</w:t>
      </w:r>
      <w:r w:rsidRPr="00A26195">
        <w:rPr>
          <w:color w:val="404040" w:themeColor="text1" w:themeTint="BF"/>
          <w:sz w:val="20"/>
          <w:szCs w:val="20"/>
          <w:lang w:val="uk-UA"/>
        </w:rPr>
        <w:t xml:space="preserve">р. проти Товариства не відкрито судових проваджень та Товариство не має судових спорів. </w:t>
      </w:r>
    </w:p>
    <w:p w14:paraId="01756825" w14:textId="77777777" w:rsidR="00752554" w:rsidRPr="00A26195" w:rsidRDefault="00752554" w:rsidP="00C012F7">
      <w:pPr>
        <w:shd w:val="clear" w:color="auto" w:fill="FFFFFF"/>
        <w:ind w:firstLine="709"/>
        <w:jc w:val="both"/>
        <w:outlineLvl w:val="0"/>
        <w:rPr>
          <w:b/>
          <w:bCs/>
          <w:color w:val="404040" w:themeColor="text1" w:themeTint="BF"/>
          <w:spacing w:val="2"/>
          <w:sz w:val="20"/>
          <w:szCs w:val="20"/>
          <w:lang w:val="uk-UA"/>
        </w:rPr>
      </w:pPr>
      <w:r w:rsidRPr="00A26195">
        <w:rPr>
          <w:b/>
          <w:bCs/>
          <w:color w:val="404040" w:themeColor="text1" w:themeTint="BF"/>
          <w:spacing w:val="2"/>
          <w:sz w:val="20"/>
          <w:szCs w:val="20"/>
          <w:lang w:val="uk-UA"/>
        </w:rPr>
        <w:t>7.1.2. Оподаткування</w:t>
      </w:r>
    </w:p>
    <w:p w14:paraId="10291455" w14:textId="6F8A1D1F"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На думку керівництва Товариство сплатило усі податки, тому фінансова звітність не містить резервів під податкові збитки. Податкові звіти можуть переглядатися відповідними податковими органами протягом трьох років.</w:t>
      </w:r>
    </w:p>
    <w:p w14:paraId="12FDBFE6" w14:textId="082D599A" w:rsidR="00752554" w:rsidRPr="00A26195" w:rsidRDefault="00752554" w:rsidP="00C012F7">
      <w:pPr>
        <w:shd w:val="clear" w:color="auto" w:fill="FFFFFF"/>
        <w:ind w:firstLine="709"/>
        <w:jc w:val="both"/>
        <w:rPr>
          <w:b/>
          <w:bCs/>
          <w:color w:val="404040" w:themeColor="text1" w:themeTint="BF"/>
          <w:spacing w:val="2"/>
          <w:sz w:val="20"/>
          <w:szCs w:val="20"/>
          <w:lang w:val="uk-UA"/>
        </w:rPr>
      </w:pPr>
    </w:p>
    <w:p w14:paraId="2BB79051" w14:textId="77777777" w:rsidR="00752554" w:rsidRPr="00A26195" w:rsidRDefault="00752554" w:rsidP="00C012F7">
      <w:pPr>
        <w:shd w:val="clear" w:color="auto" w:fill="FFFFFF"/>
        <w:ind w:firstLine="709"/>
        <w:jc w:val="both"/>
        <w:rPr>
          <w:b/>
          <w:bCs/>
          <w:color w:val="404040" w:themeColor="text1" w:themeTint="BF"/>
          <w:spacing w:val="2"/>
          <w:sz w:val="20"/>
          <w:szCs w:val="20"/>
          <w:lang w:val="uk-UA"/>
        </w:rPr>
      </w:pPr>
      <w:r w:rsidRPr="00A26195">
        <w:rPr>
          <w:b/>
          <w:bCs/>
          <w:color w:val="404040" w:themeColor="text1" w:themeTint="BF"/>
          <w:spacing w:val="2"/>
          <w:sz w:val="20"/>
          <w:szCs w:val="20"/>
          <w:lang w:val="uk-UA"/>
        </w:rPr>
        <w:t>7.1.2. Ступінь повернення дебіторської заборгованості та інших фінансових активів</w:t>
      </w:r>
    </w:p>
    <w:p w14:paraId="3C2846A2" w14:textId="205A4678"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Внаслідок ситуації, яка склалась в економіці України, а також як результат економічної нестабільності, що склалась на дату балансу, існує ймовірність того, що активи не зможуть бути реалізовані за їхньою балансовою вартістю в ході звичайної діяльності Товариства.</w:t>
      </w:r>
    </w:p>
    <w:p w14:paraId="702A96D1" w14:textId="77777777" w:rsidR="00752554" w:rsidRPr="00A26195" w:rsidRDefault="00752554" w:rsidP="00C012F7">
      <w:pPr>
        <w:shd w:val="clear" w:color="auto" w:fill="FFFFFF"/>
        <w:ind w:firstLine="709"/>
        <w:jc w:val="both"/>
        <w:outlineLvl w:val="0"/>
        <w:rPr>
          <w:color w:val="404040" w:themeColor="text1" w:themeTint="BF"/>
          <w:sz w:val="20"/>
          <w:szCs w:val="20"/>
          <w:lang w:val="uk-UA"/>
        </w:rPr>
      </w:pPr>
      <w:r w:rsidRPr="00A26195">
        <w:rPr>
          <w:bCs/>
          <w:color w:val="404040" w:themeColor="text1" w:themeTint="BF"/>
          <w:spacing w:val="-2"/>
          <w:sz w:val="20"/>
          <w:szCs w:val="20"/>
          <w:lang w:val="uk-UA"/>
        </w:rPr>
        <w:t xml:space="preserve">Ступінь повернення активів у значній мірі залежить від ефективності заходів, які знаходяться поза зоною контролю Товариства. Ступінь повернення дебіторської заборгованості Товариству визначається на підставі обставин та інформації, які наявні на дату балансу. На думку керівництва Товариства, виходячи з наявних обставин та інформації, </w:t>
      </w:r>
      <w:r w:rsidRPr="00A26195">
        <w:rPr>
          <w:color w:val="404040" w:themeColor="text1" w:themeTint="BF"/>
          <w:sz w:val="20"/>
          <w:szCs w:val="20"/>
          <w:lang w:val="uk-UA"/>
        </w:rPr>
        <w:t>кредитний ризик для фінансових активів Товариством визначений як дуже низький, тому кредитних збитків не очікується.</w:t>
      </w:r>
    </w:p>
    <w:p w14:paraId="2CE8CFE8" w14:textId="77777777" w:rsidR="00752554" w:rsidRPr="00A26195" w:rsidRDefault="00752554" w:rsidP="00C012F7">
      <w:pPr>
        <w:shd w:val="clear" w:color="auto" w:fill="FFFFFF"/>
        <w:ind w:firstLine="709"/>
        <w:jc w:val="both"/>
        <w:outlineLvl w:val="0"/>
        <w:rPr>
          <w:color w:val="404040" w:themeColor="text1" w:themeTint="BF"/>
          <w:spacing w:val="-2"/>
          <w:sz w:val="20"/>
          <w:szCs w:val="20"/>
          <w:lang w:val="uk-UA"/>
        </w:rPr>
      </w:pPr>
      <w:bookmarkStart w:id="10" w:name="bookmark26"/>
    </w:p>
    <w:p w14:paraId="7A7CB40B" w14:textId="151987BF" w:rsidR="00752554" w:rsidRPr="00A26195" w:rsidRDefault="00752554" w:rsidP="00C012F7">
      <w:pPr>
        <w:shd w:val="clear" w:color="auto" w:fill="FFFFFF"/>
        <w:ind w:firstLine="709"/>
        <w:jc w:val="both"/>
        <w:outlineLvl w:val="0"/>
        <w:rPr>
          <w:b/>
          <w:color w:val="404040" w:themeColor="text1" w:themeTint="BF"/>
          <w:spacing w:val="-2"/>
          <w:sz w:val="20"/>
          <w:szCs w:val="20"/>
          <w:lang w:val="uk-UA"/>
        </w:rPr>
      </w:pPr>
      <w:r w:rsidRPr="00A26195">
        <w:rPr>
          <w:b/>
          <w:color w:val="404040" w:themeColor="text1" w:themeTint="BF"/>
          <w:spacing w:val="-2"/>
          <w:sz w:val="20"/>
          <w:szCs w:val="20"/>
          <w:lang w:val="uk-UA"/>
        </w:rPr>
        <w:t>7.2. Розкриття інформації про пов'язані сторони</w:t>
      </w:r>
      <w:bookmarkEnd w:id="10"/>
    </w:p>
    <w:p w14:paraId="1D14161D" w14:textId="7248ECAD" w:rsidR="009B5B6E" w:rsidRPr="00A26195" w:rsidRDefault="009B5B6E" w:rsidP="00C012F7">
      <w:pPr>
        <w:ind w:firstLine="709"/>
        <w:jc w:val="both"/>
        <w:rPr>
          <w:b/>
          <w:color w:val="404040" w:themeColor="text1" w:themeTint="BF"/>
          <w:sz w:val="20"/>
          <w:szCs w:val="20"/>
          <w:lang w:val="uk-UA"/>
        </w:rPr>
      </w:pPr>
      <w:r w:rsidRPr="00A26195">
        <w:rPr>
          <w:color w:val="404040" w:themeColor="text1" w:themeTint="BF"/>
          <w:sz w:val="20"/>
          <w:szCs w:val="20"/>
          <w:lang w:val="uk-UA"/>
        </w:rPr>
        <w:t xml:space="preserve">Перелік пов’язаних осіб Товариства на </w:t>
      </w:r>
      <w:r w:rsidR="008A313A" w:rsidRPr="00A26195">
        <w:rPr>
          <w:color w:val="404040" w:themeColor="text1" w:themeTint="BF"/>
          <w:sz w:val="20"/>
          <w:szCs w:val="20"/>
          <w:lang w:val="uk-UA"/>
        </w:rPr>
        <w:t>30.06.2024</w:t>
      </w:r>
      <w:r w:rsidR="003200BA" w:rsidRPr="00A26195">
        <w:rPr>
          <w:color w:val="404040" w:themeColor="text1" w:themeTint="BF"/>
          <w:sz w:val="20"/>
          <w:szCs w:val="20"/>
          <w:lang w:val="uk-UA"/>
        </w:rPr>
        <w:t xml:space="preserve"> </w:t>
      </w:r>
      <w:r w:rsidRPr="00A26195">
        <w:rPr>
          <w:color w:val="404040" w:themeColor="text1" w:themeTint="BF"/>
          <w:sz w:val="20"/>
          <w:szCs w:val="20"/>
          <w:lang w:val="uk-UA"/>
        </w:rPr>
        <w:t>року:</w:t>
      </w:r>
      <w:r w:rsidR="00CE7105" w:rsidRPr="00A26195">
        <w:rPr>
          <w:color w:val="404040" w:themeColor="text1" w:themeTint="BF"/>
          <w:sz w:val="20"/>
          <w:szCs w:val="20"/>
          <w:lang w:val="uk-UA"/>
        </w:rPr>
        <w:t xml:space="preserve"> </w:t>
      </w:r>
    </w:p>
    <w:p w14:paraId="49AEEA5B" w14:textId="77777777" w:rsidR="002C01A4" w:rsidRPr="00A26195" w:rsidRDefault="00F36E2C" w:rsidP="00C012F7">
      <w:pPr>
        <w:ind w:firstLine="709"/>
        <w:jc w:val="both"/>
        <w:rPr>
          <w:color w:val="404040" w:themeColor="text1" w:themeTint="BF"/>
          <w:sz w:val="20"/>
          <w:szCs w:val="20"/>
          <w:u w:val="single"/>
          <w:lang w:val="uk-UA"/>
        </w:rPr>
      </w:pPr>
      <w:r w:rsidRPr="00A26195">
        <w:rPr>
          <w:color w:val="404040" w:themeColor="text1" w:themeTint="BF"/>
          <w:sz w:val="20"/>
          <w:szCs w:val="20"/>
          <w:u w:val="single"/>
          <w:lang w:val="uk-UA"/>
        </w:rPr>
        <w:t>Власник Товариства</w:t>
      </w:r>
      <w:r w:rsidR="002C01A4" w:rsidRPr="00A26195">
        <w:rPr>
          <w:color w:val="404040" w:themeColor="text1" w:themeTint="BF"/>
          <w:sz w:val="20"/>
          <w:szCs w:val="20"/>
          <w:u w:val="single"/>
          <w:lang w:val="uk-UA"/>
        </w:rPr>
        <w:t xml:space="preserve">: </w:t>
      </w:r>
    </w:p>
    <w:p w14:paraId="786F20E5" w14:textId="54917BA5" w:rsidR="00703B59" w:rsidRPr="00A26195" w:rsidRDefault="002C01A4" w:rsidP="00C012F7">
      <w:pPr>
        <w:ind w:firstLine="709"/>
        <w:jc w:val="both"/>
        <w:rPr>
          <w:color w:val="404040" w:themeColor="text1" w:themeTint="BF"/>
          <w:sz w:val="20"/>
          <w:szCs w:val="20"/>
          <w:shd w:val="clear" w:color="auto" w:fill="FFFFFF"/>
          <w:lang w:val="uk-UA"/>
        </w:rPr>
      </w:pPr>
      <w:r w:rsidRPr="00A26195">
        <w:rPr>
          <w:color w:val="404040" w:themeColor="text1" w:themeTint="BF"/>
          <w:sz w:val="20"/>
          <w:szCs w:val="20"/>
          <w:shd w:val="clear" w:color="auto" w:fill="FFFFFF"/>
          <w:lang w:val="uk-UA"/>
        </w:rPr>
        <w:lastRenderedPageBreak/>
        <w:t>ТОВАРИСТВО З ОБМЕЖЕНОЮ ВІДПОВІДАЛЬНІСТЮ "ЮРИДИЧНА ФІРМА "ЕВРІС"</w:t>
      </w:r>
      <w:r w:rsidR="00703B59" w:rsidRPr="00A26195">
        <w:rPr>
          <w:color w:val="404040" w:themeColor="text1" w:themeTint="BF"/>
          <w:sz w:val="20"/>
          <w:szCs w:val="20"/>
          <w:shd w:val="clear" w:color="auto" w:fill="FFFFFF"/>
          <w:lang w:val="uk-UA"/>
        </w:rPr>
        <w:t xml:space="preserve"> (далі – ТОВ «ЮФ «ЕВРІС»)</w:t>
      </w:r>
      <w:r w:rsidRPr="00A26195">
        <w:rPr>
          <w:color w:val="404040" w:themeColor="text1" w:themeTint="BF"/>
          <w:sz w:val="20"/>
          <w:szCs w:val="20"/>
          <w:shd w:val="clear" w:color="auto" w:fill="FFFFFF"/>
          <w:lang w:val="uk-UA"/>
        </w:rPr>
        <w:t>, код за ЄДРПОУ 41521136, місцезнаходження</w:t>
      </w:r>
      <w:r w:rsidR="003B5D80" w:rsidRPr="00A26195">
        <w:rPr>
          <w:color w:val="404040" w:themeColor="text1" w:themeTint="BF"/>
          <w:sz w:val="20"/>
          <w:szCs w:val="20"/>
          <w:shd w:val="clear" w:color="auto" w:fill="FFFFFF"/>
          <w:lang w:val="uk-UA"/>
        </w:rPr>
        <w:t xml:space="preserve">: Україна, 01030, місто Київ, вулиця Богдана Хмельницького, будинок 52, </w:t>
      </w:r>
      <w:r w:rsidR="00777E20" w:rsidRPr="00A26195">
        <w:rPr>
          <w:color w:val="404040" w:themeColor="text1" w:themeTint="BF"/>
          <w:sz w:val="20"/>
          <w:szCs w:val="20"/>
          <w:shd w:val="clear" w:color="auto" w:fill="FFFFFF"/>
          <w:lang w:val="uk-UA"/>
        </w:rPr>
        <w:t>частка в статутному капіталі Товариства 100 %.</w:t>
      </w:r>
    </w:p>
    <w:p w14:paraId="34871A2B" w14:textId="77777777" w:rsidR="00C4246D" w:rsidRPr="00A26195" w:rsidRDefault="00357CA2" w:rsidP="00C012F7">
      <w:pPr>
        <w:ind w:firstLine="709"/>
        <w:jc w:val="both"/>
        <w:rPr>
          <w:color w:val="404040" w:themeColor="text1" w:themeTint="BF"/>
          <w:sz w:val="20"/>
          <w:szCs w:val="20"/>
          <w:lang w:val="uk-UA"/>
        </w:rPr>
      </w:pPr>
      <w:r w:rsidRPr="00A26195">
        <w:rPr>
          <w:color w:val="404040" w:themeColor="text1" w:themeTint="BF"/>
          <w:sz w:val="20"/>
          <w:szCs w:val="20"/>
          <w:u w:val="single"/>
          <w:lang w:val="uk-UA"/>
        </w:rPr>
        <w:t xml:space="preserve">Кінцевий </w:t>
      </w:r>
      <w:proofErr w:type="spellStart"/>
      <w:r w:rsidRPr="00A26195">
        <w:rPr>
          <w:color w:val="404040" w:themeColor="text1" w:themeTint="BF"/>
          <w:sz w:val="20"/>
          <w:szCs w:val="20"/>
          <w:u w:val="single"/>
          <w:lang w:val="uk-UA"/>
        </w:rPr>
        <w:t>бенефіціарний</w:t>
      </w:r>
      <w:proofErr w:type="spellEnd"/>
      <w:r w:rsidRPr="00A26195">
        <w:rPr>
          <w:color w:val="404040" w:themeColor="text1" w:themeTint="BF"/>
          <w:sz w:val="20"/>
          <w:szCs w:val="20"/>
          <w:u w:val="single"/>
          <w:lang w:val="uk-UA"/>
        </w:rPr>
        <w:t xml:space="preserve"> власник Товариства</w:t>
      </w:r>
      <w:r w:rsidR="00547AD8" w:rsidRPr="00A26195">
        <w:rPr>
          <w:color w:val="404040" w:themeColor="text1" w:themeTint="BF"/>
          <w:sz w:val="20"/>
          <w:szCs w:val="20"/>
          <w:u w:val="single"/>
          <w:lang w:val="uk-UA"/>
        </w:rPr>
        <w:t>:</w:t>
      </w:r>
      <w:r w:rsidR="00547AD8" w:rsidRPr="00A26195">
        <w:rPr>
          <w:color w:val="404040" w:themeColor="text1" w:themeTint="BF"/>
          <w:sz w:val="20"/>
          <w:szCs w:val="20"/>
          <w:lang w:val="uk-UA"/>
        </w:rPr>
        <w:t xml:space="preserve"> </w:t>
      </w:r>
    </w:p>
    <w:p w14:paraId="792A9E16" w14:textId="687D4CE8" w:rsidR="00357CA2" w:rsidRPr="00A26195" w:rsidRDefault="004C0A00" w:rsidP="00C012F7">
      <w:pPr>
        <w:ind w:firstLine="709"/>
        <w:jc w:val="both"/>
        <w:rPr>
          <w:color w:val="404040" w:themeColor="text1" w:themeTint="BF"/>
          <w:sz w:val="20"/>
          <w:szCs w:val="20"/>
          <w:lang w:val="uk-UA" w:eastAsia="uk-UA"/>
        </w:rPr>
      </w:pPr>
      <w:proofErr w:type="spellStart"/>
      <w:r w:rsidRPr="00A26195">
        <w:rPr>
          <w:color w:val="404040" w:themeColor="text1" w:themeTint="BF"/>
          <w:sz w:val="20"/>
          <w:szCs w:val="20"/>
          <w:shd w:val="clear" w:color="auto" w:fill="FFFFFF"/>
          <w:lang w:val="uk-UA"/>
        </w:rPr>
        <w:t>Довбенко</w:t>
      </w:r>
      <w:proofErr w:type="spellEnd"/>
      <w:r w:rsidRPr="00A26195">
        <w:rPr>
          <w:color w:val="404040" w:themeColor="text1" w:themeTint="BF"/>
          <w:sz w:val="20"/>
          <w:szCs w:val="20"/>
          <w:shd w:val="clear" w:color="auto" w:fill="FFFFFF"/>
          <w:lang w:val="uk-UA"/>
        </w:rPr>
        <w:t xml:space="preserve"> Андрій Миколайович, </w:t>
      </w:r>
      <w:r w:rsidR="00BB7AB0" w:rsidRPr="00A26195">
        <w:rPr>
          <w:color w:val="404040" w:themeColor="text1" w:themeTint="BF"/>
          <w:sz w:val="20"/>
          <w:szCs w:val="20"/>
          <w:lang w:val="uk-UA" w:eastAsia="uk-UA"/>
        </w:rPr>
        <w:t xml:space="preserve">володіє часткою в статутному капіталі </w:t>
      </w:r>
      <w:r w:rsidR="00F609CD" w:rsidRPr="00A26195">
        <w:rPr>
          <w:color w:val="404040" w:themeColor="text1" w:themeTint="BF"/>
          <w:sz w:val="20"/>
          <w:szCs w:val="20"/>
          <w:shd w:val="clear" w:color="auto" w:fill="FFFFFF"/>
          <w:lang w:val="uk-UA"/>
        </w:rPr>
        <w:t>ТОВ «ЮФ «ЕВРІС»</w:t>
      </w:r>
      <w:r w:rsidR="005B38BC" w:rsidRPr="00A26195">
        <w:rPr>
          <w:bCs/>
          <w:color w:val="404040" w:themeColor="text1" w:themeTint="BF"/>
          <w:sz w:val="20"/>
          <w:szCs w:val="20"/>
          <w:lang w:val="uk-UA"/>
        </w:rPr>
        <w:t xml:space="preserve"> в розмірі 100 %.</w:t>
      </w:r>
    </w:p>
    <w:p w14:paraId="4A66CCAF" w14:textId="6C5CFD74" w:rsidR="004E5085" w:rsidRPr="00A26195" w:rsidRDefault="00C9679D" w:rsidP="00C012F7">
      <w:pPr>
        <w:ind w:firstLine="709"/>
        <w:jc w:val="both"/>
        <w:rPr>
          <w:color w:val="404040" w:themeColor="text1" w:themeTint="BF"/>
          <w:sz w:val="20"/>
          <w:szCs w:val="20"/>
          <w:u w:val="single"/>
          <w:lang w:val="uk-UA" w:eastAsia="uk-UA"/>
        </w:rPr>
      </w:pPr>
      <w:r w:rsidRPr="00A26195">
        <w:rPr>
          <w:color w:val="404040" w:themeColor="text1" w:themeTint="BF"/>
          <w:sz w:val="20"/>
          <w:szCs w:val="20"/>
          <w:u w:val="single"/>
          <w:lang w:val="uk-UA" w:eastAsia="uk-UA"/>
        </w:rPr>
        <w:t>Фізичні особи:</w:t>
      </w:r>
    </w:p>
    <w:p w14:paraId="467439E2" w14:textId="60E421B0" w:rsidR="00C9679D" w:rsidRPr="00A26195" w:rsidRDefault="00C9679D" w:rsidP="00C012F7">
      <w:pPr>
        <w:ind w:firstLine="709"/>
        <w:jc w:val="both"/>
        <w:rPr>
          <w:color w:val="404040" w:themeColor="text1" w:themeTint="BF"/>
          <w:sz w:val="20"/>
          <w:szCs w:val="20"/>
          <w:shd w:val="clear" w:color="auto" w:fill="FFFFFF"/>
          <w:lang w:val="uk-UA"/>
        </w:rPr>
      </w:pPr>
      <w:r w:rsidRPr="00A26195">
        <w:rPr>
          <w:color w:val="404040" w:themeColor="text1" w:themeTint="BF"/>
          <w:sz w:val="20"/>
          <w:szCs w:val="20"/>
          <w:lang w:val="uk-UA" w:eastAsia="uk-UA"/>
        </w:rPr>
        <w:t>Директор ТОВ «ЮФ «ЕВРІС»</w:t>
      </w:r>
      <w:r w:rsidR="00D879C8" w:rsidRPr="00A26195">
        <w:rPr>
          <w:color w:val="404040" w:themeColor="text1" w:themeTint="BF"/>
          <w:sz w:val="20"/>
          <w:szCs w:val="20"/>
          <w:lang w:val="uk-UA" w:eastAsia="uk-UA"/>
        </w:rPr>
        <w:t xml:space="preserve"> - Тютюнник Юрій Миколайович, </w:t>
      </w:r>
    </w:p>
    <w:p w14:paraId="0EC51FCE" w14:textId="2528A6B0" w:rsidR="008B73BD" w:rsidRPr="00A26195" w:rsidRDefault="00D76517" w:rsidP="00C012F7">
      <w:pPr>
        <w:ind w:firstLine="709"/>
        <w:jc w:val="both"/>
        <w:rPr>
          <w:color w:val="404040" w:themeColor="text1" w:themeTint="BF"/>
          <w:sz w:val="20"/>
          <w:szCs w:val="20"/>
          <w:u w:val="single"/>
          <w:shd w:val="clear" w:color="auto" w:fill="FFFFFF"/>
          <w:lang w:val="uk-UA"/>
        </w:rPr>
      </w:pPr>
      <w:r w:rsidRPr="00A26195">
        <w:rPr>
          <w:color w:val="404040" w:themeColor="text1" w:themeTint="BF"/>
          <w:sz w:val="20"/>
          <w:szCs w:val="20"/>
          <w:u w:val="single"/>
          <w:shd w:val="clear" w:color="auto" w:fill="FFFFFF"/>
          <w:lang w:val="uk-UA"/>
        </w:rPr>
        <w:t xml:space="preserve">Інформація про керівника </w:t>
      </w:r>
      <w:r w:rsidR="00B46F2A" w:rsidRPr="00A26195">
        <w:rPr>
          <w:color w:val="404040" w:themeColor="text1" w:themeTint="BF"/>
          <w:sz w:val="20"/>
          <w:szCs w:val="20"/>
          <w:u w:val="single"/>
          <w:shd w:val="clear" w:color="auto" w:fill="FFFFFF"/>
          <w:lang w:val="uk-UA"/>
        </w:rPr>
        <w:t>Товариства</w:t>
      </w:r>
      <w:r w:rsidRPr="00A26195">
        <w:rPr>
          <w:color w:val="404040" w:themeColor="text1" w:themeTint="BF"/>
          <w:sz w:val="20"/>
          <w:szCs w:val="20"/>
          <w:u w:val="single"/>
          <w:shd w:val="clear" w:color="auto" w:fill="FFFFFF"/>
          <w:lang w:val="uk-UA"/>
        </w:rPr>
        <w:t xml:space="preserve"> та його пов'язаних осіб наведена нижче:</w:t>
      </w:r>
    </w:p>
    <w:p w14:paraId="41214FE2" w14:textId="77777777" w:rsidR="00F51CDB" w:rsidRPr="00A26195" w:rsidRDefault="00F51CDB" w:rsidP="00C012F7">
      <w:pPr>
        <w:ind w:firstLine="709"/>
        <w:jc w:val="both"/>
        <w:rPr>
          <w:color w:val="404040" w:themeColor="text1" w:themeTint="BF"/>
          <w:sz w:val="20"/>
          <w:szCs w:val="20"/>
          <w:u w:val="single"/>
          <w:shd w:val="clear" w:color="auto" w:fill="FFFFFF"/>
          <w:lang w:val="uk-UA"/>
        </w:rPr>
      </w:pPr>
    </w:p>
    <w:tbl>
      <w:tblPr>
        <w:tblStyle w:val="a4"/>
        <w:tblW w:w="0" w:type="auto"/>
        <w:tblLook w:val="04A0" w:firstRow="1" w:lastRow="0" w:firstColumn="1" w:lastColumn="0" w:noHBand="0" w:noVBand="1"/>
      </w:tblPr>
      <w:tblGrid>
        <w:gridCol w:w="704"/>
        <w:gridCol w:w="1867"/>
        <w:gridCol w:w="1737"/>
        <w:gridCol w:w="2245"/>
        <w:gridCol w:w="1902"/>
        <w:gridCol w:w="1457"/>
      </w:tblGrid>
      <w:tr w:rsidR="00217E78" w:rsidRPr="00A26195" w14:paraId="37041257" w14:textId="77777777" w:rsidTr="00F51CDB">
        <w:tc>
          <w:tcPr>
            <w:tcW w:w="704" w:type="dxa"/>
          </w:tcPr>
          <w:p w14:paraId="542ECAC3" w14:textId="2D0D3762" w:rsidR="00F51CDB" w:rsidRPr="00A26195" w:rsidRDefault="00F51CDB" w:rsidP="00C012F7">
            <w:pPr>
              <w:jc w:val="both"/>
              <w:rPr>
                <w:color w:val="404040" w:themeColor="text1" w:themeTint="BF"/>
                <w:sz w:val="20"/>
                <w:szCs w:val="20"/>
                <w:u w:val="single"/>
                <w:shd w:val="clear" w:color="auto" w:fill="FFFFFF"/>
              </w:rPr>
            </w:pPr>
            <w:r w:rsidRPr="00A26195">
              <w:rPr>
                <w:rFonts w:eastAsia="Calibri"/>
                <w:color w:val="404040" w:themeColor="text1" w:themeTint="BF"/>
                <w:sz w:val="20"/>
                <w:szCs w:val="20"/>
                <w:lang w:eastAsia="en-US"/>
              </w:rPr>
              <w:t>№ з/п</w:t>
            </w:r>
          </w:p>
        </w:tc>
        <w:tc>
          <w:tcPr>
            <w:tcW w:w="1867" w:type="dxa"/>
          </w:tcPr>
          <w:p w14:paraId="22258F81" w14:textId="6F126AD0" w:rsidR="00F51CDB" w:rsidRPr="00A26195" w:rsidRDefault="00F51CDB" w:rsidP="00C012F7">
            <w:pPr>
              <w:jc w:val="both"/>
              <w:rPr>
                <w:color w:val="404040" w:themeColor="text1" w:themeTint="BF"/>
                <w:sz w:val="20"/>
                <w:szCs w:val="20"/>
                <w:u w:val="single"/>
                <w:shd w:val="clear" w:color="auto" w:fill="FFFFFF"/>
              </w:rPr>
            </w:pPr>
            <w:r w:rsidRPr="00A26195">
              <w:rPr>
                <w:rFonts w:eastAsia="Calibri"/>
                <w:color w:val="404040" w:themeColor="text1" w:themeTint="BF"/>
                <w:sz w:val="20"/>
                <w:szCs w:val="20"/>
                <w:lang w:eastAsia="en-US"/>
              </w:rPr>
              <w:t>Прізвище, ім'я, по батькові керівника заявника та його прямих родичів (ступінь родинного зв'язку)</w:t>
            </w:r>
          </w:p>
        </w:tc>
        <w:tc>
          <w:tcPr>
            <w:tcW w:w="1737" w:type="dxa"/>
          </w:tcPr>
          <w:p w14:paraId="15FF1A96" w14:textId="3098A0F4" w:rsidR="00F51CDB" w:rsidRPr="00A26195" w:rsidRDefault="00F51CDB" w:rsidP="00C012F7">
            <w:pPr>
              <w:jc w:val="both"/>
              <w:rPr>
                <w:color w:val="404040" w:themeColor="text1" w:themeTint="BF"/>
                <w:sz w:val="20"/>
                <w:szCs w:val="20"/>
                <w:u w:val="single"/>
                <w:shd w:val="clear" w:color="auto" w:fill="FFFFFF"/>
              </w:rPr>
            </w:pPr>
            <w:r w:rsidRPr="00A26195">
              <w:rPr>
                <w:rFonts w:eastAsia="Calibri"/>
                <w:color w:val="404040" w:themeColor="text1" w:themeTint="BF"/>
                <w:sz w:val="20"/>
                <w:szCs w:val="20"/>
                <w:lang w:eastAsia="en-US"/>
              </w:rPr>
              <w:t>Ідентифікаційний код юридичної особи, щодо якої існує пов'язаність</w:t>
            </w:r>
          </w:p>
        </w:tc>
        <w:tc>
          <w:tcPr>
            <w:tcW w:w="2245" w:type="dxa"/>
          </w:tcPr>
          <w:p w14:paraId="76ABB458" w14:textId="6A637FFD" w:rsidR="00F51CDB" w:rsidRPr="00A26195" w:rsidRDefault="00F51CDB" w:rsidP="00C012F7">
            <w:pPr>
              <w:jc w:val="both"/>
              <w:rPr>
                <w:color w:val="404040" w:themeColor="text1" w:themeTint="BF"/>
                <w:sz w:val="20"/>
                <w:szCs w:val="20"/>
                <w:u w:val="single"/>
                <w:shd w:val="clear" w:color="auto" w:fill="FFFFFF"/>
              </w:rPr>
            </w:pPr>
            <w:r w:rsidRPr="00A26195">
              <w:rPr>
                <w:rFonts w:eastAsia="Calibri"/>
                <w:color w:val="404040" w:themeColor="text1" w:themeTint="BF"/>
                <w:sz w:val="20"/>
                <w:szCs w:val="20"/>
                <w:lang w:eastAsia="en-US"/>
              </w:rPr>
              <w:t>Повне найменування юридичної особи, щодо якої існує пов'язаність</w:t>
            </w:r>
          </w:p>
        </w:tc>
        <w:tc>
          <w:tcPr>
            <w:tcW w:w="1902" w:type="dxa"/>
          </w:tcPr>
          <w:p w14:paraId="34329B97" w14:textId="0631F477" w:rsidR="00F51CDB" w:rsidRPr="00A26195" w:rsidRDefault="00F51CDB" w:rsidP="00C012F7">
            <w:pPr>
              <w:jc w:val="both"/>
              <w:rPr>
                <w:color w:val="404040" w:themeColor="text1" w:themeTint="BF"/>
                <w:sz w:val="20"/>
                <w:szCs w:val="20"/>
                <w:u w:val="single"/>
                <w:shd w:val="clear" w:color="auto" w:fill="FFFFFF"/>
              </w:rPr>
            </w:pPr>
            <w:r w:rsidRPr="00A26195">
              <w:rPr>
                <w:rFonts w:eastAsia="Calibri"/>
                <w:color w:val="404040" w:themeColor="text1" w:themeTint="BF"/>
                <w:sz w:val="20"/>
                <w:szCs w:val="20"/>
                <w:lang w:eastAsia="en-US"/>
              </w:rPr>
              <w:t>Місцезнаходження юридичної особи, щодо якої існує пов'язаність</w:t>
            </w:r>
          </w:p>
        </w:tc>
        <w:tc>
          <w:tcPr>
            <w:tcW w:w="1457" w:type="dxa"/>
          </w:tcPr>
          <w:p w14:paraId="1487C101" w14:textId="457C2DC1" w:rsidR="00F51CDB" w:rsidRPr="00A26195" w:rsidRDefault="00F51CDB" w:rsidP="00C012F7">
            <w:pPr>
              <w:jc w:val="both"/>
              <w:rPr>
                <w:color w:val="404040" w:themeColor="text1" w:themeTint="BF"/>
                <w:sz w:val="20"/>
                <w:szCs w:val="20"/>
                <w:u w:val="single"/>
                <w:shd w:val="clear" w:color="auto" w:fill="FFFFFF"/>
              </w:rPr>
            </w:pPr>
            <w:r w:rsidRPr="00A26195">
              <w:rPr>
                <w:rFonts w:eastAsia="Calibri"/>
                <w:color w:val="404040" w:themeColor="text1" w:themeTint="BF"/>
                <w:sz w:val="20"/>
                <w:szCs w:val="20"/>
                <w:lang w:eastAsia="en-US"/>
              </w:rPr>
              <w:t>Частка в статутному капіталі пов'язаної особи, %</w:t>
            </w:r>
          </w:p>
        </w:tc>
      </w:tr>
      <w:tr w:rsidR="00217E78" w:rsidRPr="00A26195" w14:paraId="0C68ACD3" w14:textId="77777777" w:rsidTr="00F51CDB">
        <w:tc>
          <w:tcPr>
            <w:tcW w:w="704" w:type="dxa"/>
          </w:tcPr>
          <w:p w14:paraId="32405851" w14:textId="27206EF0" w:rsidR="00F51CDB" w:rsidRPr="00A26195" w:rsidRDefault="00F51CDB" w:rsidP="00C012F7">
            <w:pPr>
              <w:jc w:val="both"/>
              <w:rPr>
                <w:color w:val="404040" w:themeColor="text1" w:themeTint="BF"/>
                <w:sz w:val="20"/>
                <w:szCs w:val="20"/>
                <w:u w:val="single"/>
                <w:shd w:val="clear" w:color="auto" w:fill="FFFFFF"/>
              </w:rPr>
            </w:pPr>
            <w:r w:rsidRPr="00A26195">
              <w:rPr>
                <w:rFonts w:eastAsia="Calibri"/>
                <w:color w:val="404040" w:themeColor="text1" w:themeTint="BF"/>
                <w:sz w:val="20"/>
                <w:szCs w:val="20"/>
                <w:lang w:eastAsia="en-US"/>
              </w:rPr>
              <w:t>1</w:t>
            </w:r>
          </w:p>
        </w:tc>
        <w:tc>
          <w:tcPr>
            <w:tcW w:w="1867" w:type="dxa"/>
          </w:tcPr>
          <w:p w14:paraId="6988E48E" w14:textId="224CA89C" w:rsidR="00F51CDB" w:rsidRPr="00A26195" w:rsidRDefault="00F51CDB" w:rsidP="00C012F7">
            <w:pPr>
              <w:jc w:val="both"/>
              <w:rPr>
                <w:color w:val="404040" w:themeColor="text1" w:themeTint="BF"/>
                <w:sz w:val="20"/>
                <w:szCs w:val="20"/>
                <w:u w:val="single"/>
                <w:shd w:val="clear" w:color="auto" w:fill="FFFFFF"/>
              </w:rPr>
            </w:pPr>
            <w:r w:rsidRPr="00A26195">
              <w:rPr>
                <w:rFonts w:eastAsia="Calibri"/>
                <w:color w:val="404040" w:themeColor="text1" w:themeTint="BF"/>
                <w:sz w:val="20"/>
                <w:szCs w:val="20"/>
                <w:lang w:eastAsia="en-US"/>
              </w:rPr>
              <w:t>2</w:t>
            </w:r>
          </w:p>
        </w:tc>
        <w:tc>
          <w:tcPr>
            <w:tcW w:w="1737" w:type="dxa"/>
          </w:tcPr>
          <w:p w14:paraId="43B50037" w14:textId="71ED1DB8" w:rsidR="00F51CDB" w:rsidRPr="00A26195" w:rsidRDefault="00F51CDB" w:rsidP="00C012F7">
            <w:pPr>
              <w:jc w:val="both"/>
              <w:rPr>
                <w:color w:val="404040" w:themeColor="text1" w:themeTint="BF"/>
                <w:sz w:val="20"/>
                <w:szCs w:val="20"/>
                <w:u w:val="single"/>
                <w:shd w:val="clear" w:color="auto" w:fill="FFFFFF"/>
              </w:rPr>
            </w:pPr>
            <w:r w:rsidRPr="00A26195">
              <w:rPr>
                <w:rFonts w:eastAsia="Calibri"/>
                <w:color w:val="404040" w:themeColor="text1" w:themeTint="BF"/>
                <w:sz w:val="20"/>
                <w:szCs w:val="20"/>
                <w:lang w:eastAsia="en-US"/>
              </w:rPr>
              <w:t>3</w:t>
            </w:r>
          </w:p>
        </w:tc>
        <w:tc>
          <w:tcPr>
            <w:tcW w:w="2245" w:type="dxa"/>
          </w:tcPr>
          <w:p w14:paraId="11D615A6" w14:textId="309A0CC3" w:rsidR="00F51CDB" w:rsidRPr="00A26195" w:rsidRDefault="00F51CDB" w:rsidP="00C012F7">
            <w:pPr>
              <w:jc w:val="both"/>
              <w:rPr>
                <w:color w:val="404040" w:themeColor="text1" w:themeTint="BF"/>
                <w:sz w:val="20"/>
                <w:szCs w:val="20"/>
                <w:u w:val="single"/>
                <w:shd w:val="clear" w:color="auto" w:fill="FFFFFF"/>
              </w:rPr>
            </w:pPr>
            <w:r w:rsidRPr="00A26195">
              <w:rPr>
                <w:rFonts w:eastAsia="Calibri"/>
                <w:color w:val="404040" w:themeColor="text1" w:themeTint="BF"/>
                <w:sz w:val="20"/>
                <w:szCs w:val="20"/>
                <w:lang w:eastAsia="en-US"/>
              </w:rPr>
              <w:t>4</w:t>
            </w:r>
          </w:p>
        </w:tc>
        <w:tc>
          <w:tcPr>
            <w:tcW w:w="1902" w:type="dxa"/>
          </w:tcPr>
          <w:p w14:paraId="5D0948B6" w14:textId="20E8647E" w:rsidR="00F51CDB" w:rsidRPr="00A26195" w:rsidRDefault="00F51CDB" w:rsidP="00C012F7">
            <w:pPr>
              <w:jc w:val="both"/>
              <w:rPr>
                <w:color w:val="404040" w:themeColor="text1" w:themeTint="BF"/>
                <w:sz w:val="20"/>
                <w:szCs w:val="20"/>
                <w:u w:val="single"/>
                <w:shd w:val="clear" w:color="auto" w:fill="FFFFFF"/>
              </w:rPr>
            </w:pPr>
            <w:r w:rsidRPr="00A26195">
              <w:rPr>
                <w:rFonts w:eastAsia="Calibri"/>
                <w:color w:val="404040" w:themeColor="text1" w:themeTint="BF"/>
                <w:sz w:val="20"/>
                <w:szCs w:val="20"/>
                <w:lang w:eastAsia="en-US"/>
              </w:rPr>
              <w:t>5</w:t>
            </w:r>
          </w:p>
        </w:tc>
        <w:tc>
          <w:tcPr>
            <w:tcW w:w="1457" w:type="dxa"/>
          </w:tcPr>
          <w:p w14:paraId="48374BED" w14:textId="0E63EC79" w:rsidR="00F51CDB" w:rsidRPr="00A26195" w:rsidRDefault="00F51CDB" w:rsidP="00C012F7">
            <w:pPr>
              <w:jc w:val="both"/>
              <w:rPr>
                <w:color w:val="404040" w:themeColor="text1" w:themeTint="BF"/>
                <w:sz w:val="20"/>
                <w:szCs w:val="20"/>
                <w:u w:val="single"/>
                <w:shd w:val="clear" w:color="auto" w:fill="FFFFFF"/>
              </w:rPr>
            </w:pPr>
            <w:r w:rsidRPr="00A26195">
              <w:rPr>
                <w:rFonts w:eastAsia="Calibri"/>
                <w:color w:val="404040" w:themeColor="text1" w:themeTint="BF"/>
                <w:sz w:val="20"/>
                <w:szCs w:val="20"/>
                <w:lang w:eastAsia="en-US"/>
              </w:rPr>
              <w:t>6</w:t>
            </w:r>
          </w:p>
        </w:tc>
      </w:tr>
      <w:tr w:rsidR="00217E78" w:rsidRPr="00A26195" w14:paraId="37F41089" w14:textId="77777777" w:rsidTr="00F51CDB">
        <w:tc>
          <w:tcPr>
            <w:tcW w:w="704" w:type="dxa"/>
          </w:tcPr>
          <w:p w14:paraId="26BAD972" w14:textId="1E56EC93" w:rsidR="00F51CDB" w:rsidRPr="00A26195" w:rsidRDefault="00F51CDB" w:rsidP="00C012F7">
            <w:pPr>
              <w:jc w:val="both"/>
              <w:rPr>
                <w:color w:val="404040" w:themeColor="text1" w:themeTint="BF"/>
                <w:sz w:val="20"/>
                <w:szCs w:val="20"/>
                <w:u w:val="single"/>
                <w:shd w:val="clear" w:color="auto" w:fill="FFFFFF"/>
              </w:rPr>
            </w:pPr>
            <w:r w:rsidRPr="00A26195">
              <w:rPr>
                <w:rFonts w:eastAsia="Calibri"/>
                <w:b/>
                <w:bCs/>
                <w:color w:val="404040" w:themeColor="text1" w:themeTint="BF"/>
                <w:sz w:val="20"/>
                <w:szCs w:val="20"/>
                <w:lang w:eastAsia="en-US"/>
              </w:rPr>
              <w:t> 1</w:t>
            </w:r>
          </w:p>
        </w:tc>
        <w:tc>
          <w:tcPr>
            <w:tcW w:w="1867" w:type="dxa"/>
          </w:tcPr>
          <w:p w14:paraId="6934A621" w14:textId="07BE73BC" w:rsidR="00F51CDB" w:rsidRPr="00A26195" w:rsidRDefault="00F51CDB" w:rsidP="00C012F7">
            <w:pPr>
              <w:jc w:val="both"/>
              <w:rPr>
                <w:color w:val="404040" w:themeColor="text1" w:themeTint="BF"/>
                <w:sz w:val="20"/>
                <w:szCs w:val="20"/>
                <w:u w:val="single"/>
                <w:shd w:val="clear" w:color="auto" w:fill="FFFFFF"/>
              </w:rPr>
            </w:pPr>
            <w:proofErr w:type="spellStart"/>
            <w:r w:rsidRPr="00A26195">
              <w:rPr>
                <w:rFonts w:eastAsia="Calibri"/>
                <w:color w:val="404040" w:themeColor="text1" w:themeTint="BF"/>
                <w:sz w:val="20"/>
                <w:szCs w:val="20"/>
                <w:lang w:eastAsia="en-US"/>
              </w:rPr>
              <w:t>Недобор</w:t>
            </w:r>
            <w:proofErr w:type="spellEnd"/>
            <w:r w:rsidRPr="00A26195">
              <w:rPr>
                <w:rFonts w:eastAsia="Calibri"/>
                <w:color w:val="404040" w:themeColor="text1" w:themeTint="BF"/>
                <w:sz w:val="20"/>
                <w:szCs w:val="20"/>
                <w:lang w:eastAsia="en-US"/>
              </w:rPr>
              <w:t xml:space="preserve"> Світлана Ігорівна</w:t>
            </w:r>
          </w:p>
        </w:tc>
        <w:tc>
          <w:tcPr>
            <w:tcW w:w="1737" w:type="dxa"/>
          </w:tcPr>
          <w:p w14:paraId="23D63747" w14:textId="306AACD8" w:rsidR="00F51CDB" w:rsidRPr="00A26195" w:rsidRDefault="00F51CDB" w:rsidP="00C012F7">
            <w:pPr>
              <w:jc w:val="both"/>
              <w:rPr>
                <w:color w:val="404040" w:themeColor="text1" w:themeTint="BF"/>
                <w:sz w:val="20"/>
                <w:szCs w:val="20"/>
                <w:u w:val="single"/>
                <w:shd w:val="clear" w:color="auto" w:fill="FFFFFF"/>
              </w:rPr>
            </w:pPr>
            <w:r w:rsidRPr="00A26195">
              <w:rPr>
                <w:rFonts w:eastAsia="Calibri"/>
                <w:color w:val="404040" w:themeColor="text1" w:themeTint="BF"/>
                <w:sz w:val="20"/>
                <w:szCs w:val="20"/>
                <w:lang w:eastAsia="en-US"/>
              </w:rPr>
              <w:t> 43783292</w:t>
            </w:r>
          </w:p>
        </w:tc>
        <w:tc>
          <w:tcPr>
            <w:tcW w:w="2245" w:type="dxa"/>
          </w:tcPr>
          <w:p w14:paraId="6C1358DC" w14:textId="0775A121" w:rsidR="00F51CDB" w:rsidRPr="00A26195" w:rsidRDefault="00F51CDB" w:rsidP="00C012F7">
            <w:pPr>
              <w:jc w:val="both"/>
              <w:rPr>
                <w:color w:val="404040" w:themeColor="text1" w:themeTint="BF"/>
                <w:sz w:val="20"/>
                <w:szCs w:val="20"/>
                <w:u w:val="single"/>
                <w:shd w:val="clear" w:color="auto" w:fill="FFFFFF"/>
              </w:rPr>
            </w:pPr>
            <w:r w:rsidRPr="00A26195">
              <w:rPr>
                <w:rFonts w:eastAsia="Calibri"/>
                <w:color w:val="404040" w:themeColor="text1" w:themeTint="BF"/>
                <w:sz w:val="20"/>
                <w:szCs w:val="20"/>
                <w:lang w:eastAsia="en-US"/>
              </w:rPr>
              <w:t> ТОВАРИСТВО З ОБМЕЖЕНОЮ ВІДПОВІДАЛЬНІСТЮ «КОМПАНІЯ З УПРАВЛІННЯ АКТИВАМИ «ЕВРІС»</w:t>
            </w:r>
          </w:p>
        </w:tc>
        <w:tc>
          <w:tcPr>
            <w:tcW w:w="1902" w:type="dxa"/>
          </w:tcPr>
          <w:p w14:paraId="3D44E75C" w14:textId="46B32D7A" w:rsidR="00F51CDB" w:rsidRPr="00A26195" w:rsidRDefault="00F51CDB" w:rsidP="00C012F7">
            <w:pPr>
              <w:jc w:val="both"/>
              <w:rPr>
                <w:color w:val="404040" w:themeColor="text1" w:themeTint="BF"/>
                <w:sz w:val="20"/>
                <w:szCs w:val="20"/>
                <w:u w:val="single"/>
                <w:shd w:val="clear" w:color="auto" w:fill="FFFFFF"/>
              </w:rPr>
            </w:pPr>
            <w:r w:rsidRPr="00A26195">
              <w:rPr>
                <w:rFonts w:eastAsia="Calibri"/>
                <w:color w:val="404040" w:themeColor="text1" w:themeTint="BF"/>
                <w:sz w:val="20"/>
                <w:szCs w:val="20"/>
                <w:lang w:eastAsia="en-US"/>
              </w:rPr>
              <w:t xml:space="preserve">Україна, 01601, місто Київ, вул. </w:t>
            </w:r>
            <w:proofErr w:type="spellStart"/>
            <w:r w:rsidRPr="00A26195">
              <w:rPr>
                <w:rFonts w:eastAsia="Calibri"/>
                <w:color w:val="404040" w:themeColor="text1" w:themeTint="BF"/>
                <w:sz w:val="20"/>
                <w:szCs w:val="20"/>
                <w:lang w:eastAsia="en-US"/>
              </w:rPr>
              <w:t>Мечнікова</w:t>
            </w:r>
            <w:proofErr w:type="spellEnd"/>
            <w:r w:rsidRPr="00A26195">
              <w:rPr>
                <w:rFonts w:eastAsia="Calibri"/>
                <w:color w:val="404040" w:themeColor="text1" w:themeTint="BF"/>
                <w:sz w:val="20"/>
                <w:szCs w:val="20"/>
                <w:lang w:eastAsia="en-US"/>
              </w:rPr>
              <w:t>, будинок 2А </w:t>
            </w:r>
          </w:p>
        </w:tc>
        <w:tc>
          <w:tcPr>
            <w:tcW w:w="1457" w:type="dxa"/>
          </w:tcPr>
          <w:p w14:paraId="176C7C95" w14:textId="62E48DE4" w:rsidR="00F51CDB" w:rsidRPr="00A26195" w:rsidRDefault="00F51CDB" w:rsidP="00C012F7">
            <w:pPr>
              <w:jc w:val="both"/>
              <w:rPr>
                <w:color w:val="404040" w:themeColor="text1" w:themeTint="BF"/>
                <w:sz w:val="20"/>
                <w:szCs w:val="20"/>
                <w:u w:val="single"/>
                <w:shd w:val="clear" w:color="auto" w:fill="FFFFFF"/>
              </w:rPr>
            </w:pPr>
            <w:r w:rsidRPr="00A26195">
              <w:rPr>
                <w:rFonts w:eastAsia="Calibri"/>
                <w:color w:val="404040" w:themeColor="text1" w:themeTint="BF"/>
                <w:sz w:val="20"/>
                <w:szCs w:val="20"/>
                <w:lang w:eastAsia="en-US"/>
              </w:rPr>
              <w:t> 0</w:t>
            </w:r>
          </w:p>
        </w:tc>
      </w:tr>
      <w:tr w:rsidR="00217E78" w:rsidRPr="00A26195" w14:paraId="64BEB4C5" w14:textId="77777777" w:rsidTr="00F51CDB">
        <w:tc>
          <w:tcPr>
            <w:tcW w:w="704" w:type="dxa"/>
          </w:tcPr>
          <w:p w14:paraId="292B1849" w14:textId="7524453B" w:rsidR="00F51CDB" w:rsidRPr="00A26195" w:rsidRDefault="00F51CDB" w:rsidP="00C012F7">
            <w:pPr>
              <w:jc w:val="both"/>
              <w:rPr>
                <w:color w:val="404040" w:themeColor="text1" w:themeTint="BF"/>
                <w:sz w:val="20"/>
                <w:szCs w:val="20"/>
                <w:u w:val="single"/>
                <w:shd w:val="clear" w:color="auto" w:fill="FFFFFF"/>
              </w:rPr>
            </w:pPr>
            <w:r w:rsidRPr="00A26195">
              <w:rPr>
                <w:rFonts w:eastAsia="Calibri"/>
                <w:b/>
                <w:bCs/>
                <w:color w:val="404040" w:themeColor="text1" w:themeTint="BF"/>
                <w:sz w:val="20"/>
                <w:szCs w:val="20"/>
                <w:lang w:eastAsia="en-US"/>
              </w:rPr>
              <w:t>2</w:t>
            </w:r>
          </w:p>
        </w:tc>
        <w:tc>
          <w:tcPr>
            <w:tcW w:w="1867" w:type="dxa"/>
          </w:tcPr>
          <w:p w14:paraId="754F6B0E" w14:textId="0B80EDBC" w:rsidR="00F51CDB" w:rsidRPr="00A26195" w:rsidRDefault="00F51CDB" w:rsidP="00C012F7">
            <w:pPr>
              <w:jc w:val="both"/>
              <w:rPr>
                <w:color w:val="404040" w:themeColor="text1" w:themeTint="BF"/>
                <w:sz w:val="20"/>
                <w:szCs w:val="20"/>
                <w:u w:val="single"/>
                <w:shd w:val="clear" w:color="auto" w:fill="FFFFFF"/>
              </w:rPr>
            </w:pPr>
            <w:proofErr w:type="spellStart"/>
            <w:r w:rsidRPr="00A26195">
              <w:rPr>
                <w:rFonts w:eastAsia="Calibri"/>
                <w:color w:val="404040" w:themeColor="text1" w:themeTint="BF"/>
                <w:sz w:val="20"/>
                <w:szCs w:val="20"/>
                <w:lang w:eastAsia="en-US"/>
              </w:rPr>
              <w:t>Недобор</w:t>
            </w:r>
            <w:proofErr w:type="spellEnd"/>
            <w:r w:rsidRPr="00A26195">
              <w:rPr>
                <w:rFonts w:eastAsia="Calibri"/>
                <w:color w:val="404040" w:themeColor="text1" w:themeTint="BF"/>
                <w:sz w:val="20"/>
                <w:szCs w:val="20"/>
                <w:lang w:eastAsia="en-US"/>
              </w:rPr>
              <w:t xml:space="preserve"> Світлана Ігорівна</w:t>
            </w:r>
          </w:p>
        </w:tc>
        <w:tc>
          <w:tcPr>
            <w:tcW w:w="1737" w:type="dxa"/>
          </w:tcPr>
          <w:p w14:paraId="02CADD51" w14:textId="6C2CFE2A" w:rsidR="00F51CDB" w:rsidRPr="00A26195" w:rsidRDefault="00F51CDB" w:rsidP="00C012F7">
            <w:pPr>
              <w:jc w:val="both"/>
              <w:rPr>
                <w:color w:val="404040" w:themeColor="text1" w:themeTint="BF"/>
                <w:sz w:val="20"/>
                <w:szCs w:val="20"/>
                <w:u w:val="single"/>
                <w:shd w:val="clear" w:color="auto" w:fill="FFFFFF"/>
              </w:rPr>
            </w:pPr>
            <w:r w:rsidRPr="00A26195">
              <w:rPr>
                <w:rFonts w:eastAsia="Calibri"/>
                <w:color w:val="404040" w:themeColor="text1" w:themeTint="BF"/>
                <w:sz w:val="20"/>
                <w:szCs w:val="20"/>
                <w:lang w:eastAsia="en-US"/>
              </w:rPr>
              <w:t>22795553</w:t>
            </w:r>
          </w:p>
        </w:tc>
        <w:tc>
          <w:tcPr>
            <w:tcW w:w="2245" w:type="dxa"/>
          </w:tcPr>
          <w:p w14:paraId="3B992F30" w14:textId="151F8C4B" w:rsidR="00F51CDB" w:rsidRPr="00A26195" w:rsidRDefault="00F51CDB" w:rsidP="00C012F7">
            <w:pPr>
              <w:jc w:val="both"/>
              <w:rPr>
                <w:color w:val="404040" w:themeColor="text1" w:themeTint="BF"/>
                <w:sz w:val="20"/>
                <w:szCs w:val="20"/>
                <w:u w:val="single"/>
                <w:shd w:val="clear" w:color="auto" w:fill="FFFFFF"/>
              </w:rPr>
            </w:pPr>
            <w:r w:rsidRPr="00A26195">
              <w:rPr>
                <w:rFonts w:eastAsia="Calibri"/>
                <w:color w:val="404040" w:themeColor="text1" w:themeTint="BF"/>
                <w:sz w:val="20"/>
                <w:szCs w:val="20"/>
                <w:lang w:eastAsia="en-US"/>
              </w:rPr>
              <w:t>ТОВАРИСТВО З ОБМЕЖЕНОЮ ВІДПОВІДАЛЬНІСТЮ «АУДИТОРСЬКА ФІРМА «АУДИТ-ПАРТНЕР»</w:t>
            </w:r>
          </w:p>
        </w:tc>
        <w:tc>
          <w:tcPr>
            <w:tcW w:w="1902" w:type="dxa"/>
          </w:tcPr>
          <w:p w14:paraId="7EB41835" w14:textId="7655D69C" w:rsidR="00F51CDB" w:rsidRPr="00A26195" w:rsidRDefault="00F51CDB" w:rsidP="00C012F7">
            <w:pPr>
              <w:jc w:val="both"/>
              <w:rPr>
                <w:color w:val="404040" w:themeColor="text1" w:themeTint="BF"/>
                <w:sz w:val="20"/>
                <w:szCs w:val="20"/>
                <w:u w:val="single"/>
                <w:shd w:val="clear" w:color="auto" w:fill="FFFFFF"/>
              </w:rPr>
            </w:pPr>
            <w:r w:rsidRPr="00A26195">
              <w:rPr>
                <w:rFonts w:eastAsia="Calibri"/>
                <w:color w:val="404040" w:themeColor="text1" w:themeTint="BF"/>
                <w:sz w:val="20"/>
                <w:szCs w:val="20"/>
                <w:lang w:eastAsia="en-US"/>
              </w:rPr>
              <w:t xml:space="preserve">Україна, 02140, місто Київ, вулиця </w:t>
            </w:r>
            <w:proofErr w:type="spellStart"/>
            <w:r w:rsidRPr="00A26195">
              <w:rPr>
                <w:rFonts w:eastAsia="Calibri"/>
                <w:color w:val="404040" w:themeColor="text1" w:themeTint="BF"/>
                <w:sz w:val="20"/>
                <w:szCs w:val="20"/>
                <w:lang w:eastAsia="en-US"/>
              </w:rPr>
              <w:t>С.Крушильницької</w:t>
            </w:r>
            <w:proofErr w:type="spellEnd"/>
            <w:r w:rsidRPr="00A26195">
              <w:rPr>
                <w:rFonts w:eastAsia="Calibri"/>
                <w:color w:val="404040" w:themeColor="text1" w:themeTint="BF"/>
                <w:sz w:val="20"/>
                <w:szCs w:val="20"/>
                <w:lang w:eastAsia="en-US"/>
              </w:rPr>
              <w:t>, будинок 5, квартира 52</w:t>
            </w:r>
          </w:p>
        </w:tc>
        <w:tc>
          <w:tcPr>
            <w:tcW w:w="1457" w:type="dxa"/>
          </w:tcPr>
          <w:p w14:paraId="5E119CF1" w14:textId="561715CF" w:rsidR="00F51CDB" w:rsidRPr="00A26195" w:rsidRDefault="00F51CDB" w:rsidP="00C012F7">
            <w:pPr>
              <w:jc w:val="both"/>
              <w:rPr>
                <w:color w:val="404040" w:themeColor="text1" w:themeTint="BF"/>
                <w:sz w:val="20"/>
                <w:szCs w:val="20"/>
                <w:u w:val="single"/>
                <w:shd w:val="clear" w:color="auto" w:fill="FFFFFF"/>
              </w:rPr>
            </w:pPr>
            <w:r w:rsidRPr="00A26195">
              <w:rPr>
                <w:rFonts w:eastAsia="Calibri"/>
                <w:color w:val="404040" w:themeColor="text1" w:themeTint="BF"/>
                <w:sz w:val="20"/>
                <w:szCs w:val="20"/>
                <w:lang w:eastAsia="en-US"/>
              </w:rPr>
              <w:t>25</w:t>
            </w:r>
          </w:p>
        </w:tc>
      </w:tr>
      <w:tr w:rsidR="00217E78" w:rsidRPr="00A26195" w14:paraId="2604A539" w14:textId="77777777" w:rsidTr="00F51CDB">
        <w:tc>
          <w:tcPr>
            <w:tcW w:w="704" w:type="dxa"/>
          </w:tcPr>
          <w:p w14:paraId="0329E700" w14:textId="4EAC78D8" w:rsidR="00F51CDB" w:rsidRPr="00A26195" w:rsidRDefault="00F51CDB" w:rsidP="00C012F7">
            <w:pPr>
              <w:jc w:val="both"/>
              <w:rPr>
                <w:color w:val="404040" w:themeColor="text1" w:themeTint="BF"/>
                <w:sz w:val="20"/>
                <w:szCs w:val="20"/>
                <w:u w:val="single"/>
                <w:shd w:val="clear" w:color="auto" w:fill="FFFFFF"/>
              </w:rPr>
            </w:pPr>
            <w:r w:rsidRPr="00A26195">
              <w:rPr>
                <w:rFonts w:eastAsia="Calibri"/>
                <w:b/>
                <w:bCs/>
                <w:color w:val="404040" w:themeColor="text1" w:themeTint="BF"/>
                <w:sz w:val="20"/>
                <w:szCs w:val="20"/>
                <w:lang w:eastAsia="en-US"/>
              </w:rPr>
              <w:t>3</w:t>
            </w:r>
          </w:p>
        </w:tc>
        <w:tc>
          <w:tcPr>
            <w:tcW w:w="1867" w:type="dxa"/>
          </w:tcPr>
          <w:p w14:paraId="798FA105" w14:textId="49A4DDB8" w:rsidR="00F51CDB" w:rsidRPr="00A26195" w:rsidRDefault="00F51CDB" w:rsidP="00C012F7">
            <w:pPr>
              <w:jc w:val="both"/>
              <w:rPr>
                <w:color w:val="404040" w:themeColor="text1" w:themeTint="BF"/>
                <w:sz w:val="20"/>
                <w:szCs w:val="20"/>
                <w:u w:val="single"/>
                <w:shd w:val="clear" w:color="auto" w:fill="FFFFFF"/>
              </w:rPr>
            </w:pPr>
            <w:proofErr w:type="spellStart"/>
            <w:r w:rsidRPr="00A26195">
              <w:rPr>
                <w:rFonts w:eastAsia="Calibri"/>
                <w:color w:val="404040" w:themeColor="text1" w:themeTint="BF"/>
                <w:sz w:val="20"/>
                <w:szCs w:val="20"/>
                <w:lang w:eastAsia="en-US"/>
              </w:rPr>
              <w:t>Недобор</w:t>
            </w:r>
            <w:proofErr w:type="spellEnd"/>
            <w:r w:rsidRPr="00A26195">
              <w:rPr>
                <w:rFonts w:eastAsia="Calibri"/>
                <w:color w:val="404040" w:themeColor="text1" w:themeTint="BF"/>
                <w:sz w:val="20"/>
                <w:szCs w:val="20"/>
                <w:lang w:eastAsia="en-US"/>
              </w:rPr>
              <w:t xml:space="preserve"> Олексій Олегович (чоловік)</w:t>
            </w:r>
          </w:p>
        </w:tc>
        <w:tc>
          <w:tcPr>
            <w:tcW w:w="1737" w:type="dxa"/>
          </w:tcPr>
          <w:p w14:paraId="16213B9A" w14:textId="54DAC139" w:rsidR="00F51CDB" w:rsidRPr="00A26195" w:rsidRDefault="00F51CDB" w:rsidP="00C012F7">
            <w:pPr>
              <w:jc w:val="both"/>
              <w:rPr>
                <w:color w:val="404040" w:themeColor="text1" w:themeTint="BF"/>
                <w:sz w:val="20"/>
                <w:szCs w:val="20"/>
                <w:u w:val="single"/>
                <w:shd w:val="clear" w:color="auto" w:fill="FFFFFF"/>
              </w:rPr>
            </w:pPr>
            <w:r w:rsidRPr="00A26195">
              <w:rPr>
                <w:rFonts w:eastAsia="Calibri"/>
                <w:color w:val="404040" w:themeColor="text1" w:themeTint="BF"/>
                <w:sz w:val="20"/>
                <w:szCs w:val="20"/>
                <w:lang w:eastAsia="en-US"/>
              </w:rPr>
              <w:t> 43783292</w:t>
            </w:r>
          </w:p>
        </w:tc>
        <w:tc>
          <w:tcPr>
            <w:tcW w:w="2245" w:type="dxa"/>
          </w:tcPr>
          <w:p w14:paraId="13F83407" w14:textId="67337854" w:rsidR="00F51CDB" w:rsidRPr="00A26195" w:rsidRDefault="00F51CDB" w:rsidP="00C012F7">
            <w:pPr>
              <w:jc w:val="both"/>
              <w:rPr>
                <w:color w:val="404040" w:themeColor="text1" w:themeTint="BF"/>
                <w:sz w:val="20"/>
                <w:szCs w:val="20"/>
                <w:u w:val="single"/>
                <w:shd w:val="clear" w:color="auto" w:fill="FFFFFF"/>
              </w:rPr>
            </w:pPr>
            <w:r w:rsidRPr="00A26195">
              <w:rPr>
                <w:rFonts w:eastAsia="Calibri"/>
                <w:color w:val="404040" w:themeColor="text1" w:themeTint="BF"/>
                <w:sz w:val="20"/>
                <w:szCs w:val="20"/>
                <w:lang w:eastAsia="en-US"/>
              </w:rPr>
              <w:t> ТОВАРИСТВО З ОБМЕЖЕНОЮ ВІДПОВІДАЛЬНІСТЮ «КОМПАНІЯ З УПРАВЛІННЯ АКТИВАМИ «ЕВРІС»</w:t>
            </w:r>
          </w:p>
        </w:tc>
        <w:tc>
          <w:tcPr>
            <w:tcW w:w="1902" w:type="dxa"/>
          </w:tcPr>
          <w:p w14:paraId="33F0A30C" w14:textId="3C9C1970" w:rsidR="00F51CDB" w:rsidRPr="00A26195" w:rsidRDefault="00F51CDB" w:rsidP="00C012F7">
            <w:pPr>
              <w:jc w:val="both"/>
              <w:rPr>
                <w:color w:val="404040" w:themeColor="text1" w:themeTint="BF"/>
                <w:sz w:val="20"/>
                <w:szCs w:val="20"/>
                <w:u w:val="single"/>
                <w:shd w:val="clear" w:color="auto" w:fill="FFFFFF"/>
              </w:rPr>
            </w:pPr>
            <w:r w:rsidRPr="00A26195">
              <w:rPr>
                <w:rFonts w:eastAsia="Calibri"/>
                <w:color w:val="404040" w:themeColor="text1" w:themeTint="BF"/>
                <w:sz w:val="20"/>
                <w:szCs w:val="20"/>
                <w:lang w:eastAsia="en-US"/>
              </w:rPr>
              <w:t xml:space="preserve">Україна, 01601, місто Київ, вул. </w:t>
            </w:r>
            <w:proofErr w:type="spellStart"/>
            <w:r w:rsidRPr="00A26195">
              <w:rPr>
                <w:rFonts w:eastAsia="Calibri"/>
                <w:color w:val="404040" w:themeColor="text1" w:themeTint="BF"/>
                <w:sz w:val="20"/>
                <w:szCs w:val="20"/>
                <w:lang w:eastAsia="en-US"/>
              </w:rPr>
              <w:t>Мечнікова</w:t>
            </w:r>
            <w:proofErr w:type="spellEnd"/>
            <w:r w:rsidRPr="00A26195">
              <w:rPr>
                <w:rFonts w:eastAsia="Calibri"/>
                <w:color w:val="404040" w:themeColor="text1" w:themeTint="BF"/>
                <w:sz w:val="20"/>
                <w:szCs w:val="20"/>
                <w:lang w:eastAsia="en-US"/>
              </w:rPr>
              <w:t>, будинок 2А </w:t>
            </w:r>
          </w:p>
        </w:tc>
        <w:tc>
          <w:tcPr>
            <w:tcW w:w="1457" w:type="dxa"/>
          </w:tcPr>
          <w:p w14:paraId="31ABC72C" w14:textId="4B88BF3E" w:rsidR="00F51CDB" w:rsidRPr="00A26195" w:rsidRDefault="00F51CDB" w:rsidP="00C012F7">
            <w:pPr>
              <w:jc w:val="both"/>
              <w:rPr>
                <w:color w:val="404040" w:themeColor="text1" w:themeTint="BF"/>
                <w:sz w:val="20"/>
                <w:szCs w:val="20"/>
                <w:u w:val="single"/>
                <w:shd w:val="clear" w:color="auto" w:fill="FFFFFF"/>
              </w:rPr>
            </w:pPr>
            <w:r w:rsidRPr="00A26195">
              <w:rPr>
                <w:rFonts w:eastAsia="Calibri"/>
                <w:color w:val="404040" w:themeColor="text1" w:themeTint="BF"/>
                <w:sz w:val="20"/>
                <w:szCs w:val="20"/>
                <w:lang w:eastAsia="en-US"/>
              </w:rPr>
              <w:t>0</w:t>
            </w:r>
          </w:p>
        </w:tc>
      </w:tr>
      <w:tr w:rsidR="00217E78" w:rsidRPr="00A26195" w14:paraId="4A1B5124" w14:textId="77777777" w:rsidTr="00F51CDB">
        <w:tc>
          <w:tcPr>
            <w:tcW w:w="704" w:type="dxa"/>
          </w:tcPr>
          <w:p w14:paraId="1B434510" w14:textId="581D9A65" w:rsidR="00F51CDB" w:rsidRPr="00A26195" w:rsidRDefault="00F51CDB" w:rsidP="00C012F7">
            <w:pPr>
              <w:jc w:val="both"/>
              <w:rPr>
                <w:color w:val="404040" w:themeColor="text1" w:themeTint="BF"/>
                <w:sz w:val="20"/>
                <w:szCs w:val="20"/>
                <w:u w:val="single"/>
                <w:shd w:val="clear" w:color="auto" w:fill="FFFFFF"/>
              </w:rPr>
            </w:pPr>
            <w:r w:rsidRPr="00A26195">
              <w:rPr>
                <w:rFonts w:eastAsia="Calibri"/>
                <w:b/>
                <w:bCs/>
                <w:color w:val="404040" w:themeColor="text1" w:themeTint="BF"/>
                <w:sz w:val="20"/>
                <w:szCs w:val="20"/>
                <w:lang w:eastAsia="en-US"/>
              </w:rPr>
              <w:t>4</w:t>
            </w:r>
          </w:p>
        </w:tc>
        <w:tc>
          <w:tcPr>
            <w:tcW w:w="1867" w:type="dxa"/>
          </w:tcPr>
          <w:p w14:paraId="7EBD49FB" w14:textId="02B8EB9D" w:rsidR="00F51CDB" w:rsidRPr="00A26195" w:rsidRDefault="00F51CDB" w:rsidP="00C012F7">
            <w:pPr>
              <w:jc w:val="both"/>
              <w:rPr>
                <w:color w:val="404040" w:themeColor="text1" w:themeTint="BF"/>
                <w:sz w:val="20"/>
                <w:szCs w:val="20"/>
                <w:u w:val="single"/>
                <w:shd w:val="clear" w:color="auto" w:fill="FFFFFF"/>
              </w:rPr>
            </w:pPr>
            <w:proofErr w:type="spellStart"/>
            <w:r w:rsidRPr="00A26195">
              <w:rPr>
                <w:rFonts w:eastAsia="Calibri"/>
                <w:color w:val="404040" w:themeColor="text1" w:themeTint="BF"/>
                <w:sz w:val="20"/>
                <w:szCs w:val="20"/>
                <w:lang w:eastAsia="en-US"/>
              </w:rPr>
              <w:t>Недобор</w:t>
            </w:r>
            <w:proofErr w:type="spellEnd"/>
            <w:r w:rsidRPr="00A26195">
              <w:rPr>
                <w:rFonts w:eastAsia="Calibri"/>
                <w:color w:val="404040" w:themeColor="text1" w:themeTint="BF"/>
                <w:sz w:val="20"/>
                <w:szCs w:val="20"/>
                <w:lang w:eastAsia="en-US"/>
              </w:rPr>
              <w:t xml:space="preserve"> Олексій Олегович (чоловік)</w:t>
            </w:r>
          </w:p>
        </w:tc>
        <w:tc>
          <w:tcPr>
            <w:tcW w:w="1737" w:type="dxa"/>
          </w:tcPr>
          <w:p w14:paraId="3ECC13DA" w14:textId="0B338E20" w:rsidR="00F51CDB" w:rsidRPr="00A26195" w:rsidRDefault="00F51CDB" w:rsidP="00C012F7">
            <w:pPr>
              <w:jc w:val="both"/>
              <w:rPr>
                <w:color w:val="404040" w:themeColor="text1" w:themeTint="BF"/>
                <w:sz w:val="20"/>
                <w:szCs w:val="20"/>
                <w:u w:val="single"/>
                <w:shd w:val="clear" w:color="auto" w:fill="FFFFFF"/>
              </w:rPr>
            </w:pPr>
            <w:r w:rsidRPr="00A26195">
              <w:rPr>
                <w:rFonts w:eastAsia="Calibri"/>
                <w:color w:val="404040" w:themeColor="text1" w:themeTint="BF"/>
                <w:sz w:val="20"/>
                <w:szCs w:val="20"/>
                <w:lang w:eastAsia="en-US"/>
              </w:rPr>
              <w:t>22795553</w:t>
            </w:r>
          </w:p>
        </w:tc>
        <w:tc>
          <w:tcPr>
            <w:tcW w:w="2245" w:type="dxa"/>
          </w:tcPr>
          <w:p w14:paraId="36225ACD" w14:textId="53E01BEC" w:rsidR="00F51CDB" w:rsidRPr="00A26195" w:rsidRDefault="00F51CDB" w:rsidP="00C012F7">
            <w:pPr>
              <w:jc w:val="both"/>
              <w:rPr>
                <w:color w:val="404040" w:themeColor="text1" w:themeTint="BF"/>
                <w:sz w:val="20"/>
                <w:szCs w:val="20"/>
                <w:u w:val="single"/>
                <w:shd w:val="clear" w:color="auto" w:fill="FFFFFF"/>
              </w:rPr>
            </w:pPr>
            <w:r w:rsidRPr="00A26195">
              <w:rPr>
                <w:rFonts w:eastAsia="Calibri"/>
                <w:color w:val="404040" w:themeColor="text1" w:themeTint="BF"/>
                <w:sz w:val="20"/>
                <w:szCs w:val="20"/>
                <w:lang w:eastAsia="en-US"/>
              </w:rPr>
              <w:t>ТОВАРИСТВО З ОБМЕЖЕНОЮ ВІДПОВІДАЛЬНІСТЮ «АУДИТОРСЬКА ФІРМА «АУДИТ-ПАРТНЕР»</w:t>
            </w:r>
          </w:p>
        </w:tc>
        <w:tc>
          <w:tcPr>
            <w:tcW w:w="1902" w:type="dxa"/>
          </w:tcPr>
          <w:p w14:paraId="5F0244AF" w14:textId="579C0357" w:rsidR="00F51CDB" w:rsidRPr="00A26195" w:rsidRDefault="00F51CDB" w:rsidP="00C012F7">
            <w:pPr>
              <w:jc w:val="both"/>
              <w:rPr>
                <w:color w:val="404040" w:themeColor="text1" w:themeTint="BF"/>
                <w:sz w:val="20"/>
                <w:szCs w:val="20"/>
                <w:u w:val="single"/>
                <w:shd w:val="clear" w:color="auto" w:fill="FFFFFF"/>
              </w:rPr>
            </w:pPr>
            <w:r w:rsidRPr="00A26195">
              <w:rPr>
                <w:rFonts w:eastAsia="Calibri"/>
                <w:color w:val="404040" w:themeColor="text1" w:themeTint="BF"/>
                <w:sz w:val="20"/>
                <w:szCs w:val="20"/>
                <w:lang w:eastAsia="en-US"/>
              </w:rPr>
              <w:t xml:space="preserve">Україна, 02140, місто Київ, вулиця </w:t>
            </w:r>
            <w:proofErr w:type="spellStart"/>
            <w:r w:rsidRPr="00A26195">
              <w:rPr>
                <w:rFonts w:eastAsia="Calibri"/>
                <w:color w:val="404040" w:themeColor="text1" w:themeTint="BF"/>
                <w:sz w:val="20"/>
                <w:szCs w:val="20"/>
                <w:lang w:eastAsia="en-US"/>
              </w:rPr>
              <w:t>С.Крушильницької</w:t>
            </w:r>
            <w:proofErr w:type="spellEnd"/>
            <w:r w:rsidRPr="00A26195">
              <w:rPr>
                <w:rFonts w:eastAsia="Calibri"/>
                <w:color w:val="404040" w:themeColor="text1" w:themeTint="BF"/>
                <w:sz w:val="20"/>
                <w:szCs w:val="20"/>
                <w:lang w:eastAsia="en-US"/>
              </w:rPr>
              <w:t>, будинок 5, квартира 52</w:t>
            </w:r>
          </w:p>
        </w:tc>
        <w:tc>
          <w:tcPr>
            <w:tcW w:w="1457" w:type="dxa"/>
          </w:tcPr>
          <w:p w14:paraId="7511E216" w14:textId="173910A0" w:rsidR="00F51CDB" w:rsidRPr="00A26195" w:rsidRDefault="00F51CDB" w:rsidP="00C012F7">
            <w:pPr>
              <w:jc w:val="both"/>
              <w:rPr>
                <w:color w:val="404040" w:themeColor="text1" w:themeTint="BF"/>
                <w:sz w:val="20"/>
                <w:szCs w:val="20"/>
                <w:u w:val="single"/>
                <w:shd w:val="clear" w:color="auto" w:fill="FFFFFF"/>
              </w:rPr>
            </w:pPr>
            <w:r w:rsidRPr="00A26195">
              <w:rPr>
                <w:rFonts w:eastAsia="Calibri"/>
                <w:color w:val="404040" w:themeColor="text1" w:themeTint="BF"/>
                <w:sz w:val="20"/>
                <w:szCs w:val="20"/>
                <w:lang w:eastAsia="en-US"/>
              </w:rPr>
              <w:t>75</w:t>
            </w:r>
          </w:p>
        </w:tc>
      </w:tr>
      <w:tr w:rsidR="00217E78" w:rsidRPr="00A26195" w14:paraId="14B4AAB7" w14:textId="77777777" w:rsidTr="00F51CDB">
        <w:tc>
          <w:tcPr>
            <w:tcW w:w="704" w:type="dxa"/>
          </w:tcPr>
          <w:p w14:paraId="1504A254" w14:textId="033F92CF" w:rsidR="00F51CDB" w:rsidRPr="00A26195" w:rsidRDefault="00F51CDB" w:rsidP="00C012F7">
            <w:pPr>
              <w:jc w:val="both"/>
              <w:rPr>
                <w:color w:val="404040" w:themeColor="text1" w:themeTint="BF"/>
                <w:sz w:val="20"/>
                <w:szCs w:val="20"/>
                <w:u w:val="single"/>
                <w:shd w:val="clear" w:color="auto" w:fill="FFFFFF"/>
              </w:rPr>
            </w:pPr>
            <w:r w:rsidRPr="00A26195">
              <w:rPr>
                <w:rFonts w:eastAsia="Calibri"/>
                <w:b/>
                <w:bCs/>
                <w:color w:val="404040" w:themeColor="text1" w:themeTint="BF"/>
                <w:sz w:val="20"/>
                <w:szCs w:val="20"/>
                <w:lang w:eastAsia="en-US"/>
              </w:rPr>
              <w:t>5</w:t>
            </w:r>
          </w:p>
        </w:tc>
        <w:tc>
          <w:tcPr>
            <w:tcW w:w="1867" w:type="dxa"/>
          </w:tcPr>
          <w:p w14:paraId="6DD43898" w14:textId="38EFCA05" w:rsidR="00F51CDB" w:rsidRPr="00A26195" w:rsidRDefault="00F51CDB" w:rsidP="00C012F7">
            <w:pPr>
              <w:jc w:val="both"/>
              <w:rPr>
                <w:color w:val="404040" w:themeColor="text1" w:themeTint="BF"/>
                <w:sz w:val="20"/>
                <w:szCs w:val="20"/>
                <w:u w:val="single"/>
                <w:shd w:val="clear" w:color="auto" w:fill="FFFFFF"/>
              </w:rPr>
            </w:pPr>
            <w:proofErr w:type="spellStart"/>
            <w:r w:rsidRPr="00A26195">
              <w:rPr>
                <w:rFonts w:eastAsia="Calibri"/>
                <w:color w:val="404040" w:themeColor="text1" w:themeTint="BF"/>
                <w:sz w:val="20"/>
                <w:szCs w:val="20"/>
                <w:lang w:eastAsia="en-US"/>
              </w:rPr>
              <w:t>Недобор</w:t>
            </w:r>
            <w:proofErr w:type="spellEnd"/>
            <w:r w:rsidRPr="00A26195">
              <w:rPr>
                <w:rFonts w:eastAsia="Calibri"/>
                <w:color w:val="404040" w:themeColor="text1" w:themeTint="BF"/>
                <w:sz w:val="20"/>
                <w:szCs w:val="20"/>
                <w:lang w:eastAsia="en-US"/>
              </w:rPr>
              <w:t xml:space="preserve"> Олексій Олегович (чоловік)</w:t>
            </w:r>
          </w:p>
        </w:tc>
        <w:tc>
          <w:tcPr>
            <w:tcW w:w="1737" w:type="dxa"/>
          </w:tcPr>
          <w:p w14:paraId="018C1563" w14:textId="6225EBD9" w:rsidR="00F51CDB" w:rsidRPr="00A26195" w:rsidRDefault="00F51CDB" w:rsidP="00C012F7">
            <w:pPr>
              <w:jc w:val="both"/>
              <w:rPr>
                <w:color w:val="404040" w:themeColor="text1" w:themeTint="BF"/>
                <w:sz w:val="20"/>
                <w:szCs w:val="20"/>
                <w:u w:val="single"/>
                <w:shd w:val="clear" w:color="auto" w:fill="FFFFFF"/>
              </w:rPr>
            </w:pPr>
            <w:r w:rsidRPr="00A26195">
              <w:rPr>
                <w:rFonts w:eastAsia="Calibri"/>
                <w:color w:val="404040" w:themeColor="text1" w:themeTint="BF"/>
                <w:sz w:val="20"/>
                <w:szCs w:val="20"/>
                <w:lang w:eastAsia="en-US"/>
              </w:rPr>
              <w:t>33996157</w:t>
            </w:r>
          </w:p>
        </w:tc>
        <w:tc>
          <w:tcPr>
            <w:tcW w:w="2245" w:type="dxa"/>
          </w:tcPr>
          <w:p w14:paraId="761D154F" w14:textId="63D5BFFE" w:rsidR="00F51CDB" w:rsidRPr="00A26195" w:rsidRDefault="00F51CDB" w:rsidP="00C012F7">
            <w:pPr>
              <w:jc w:val="both"/>
              <w:rPr>
                <w:color w:val="404040" w:themeColor="text1" w:themeTint="BF"/>
                <w:sz w:val="20"/>
                <w:szCs w:val="20"/>
                <w:u w:val="single"/>
                <w:shd w:val="clear" w:color="auto" w:fill="FFFFFF"/>
              </w:rPr>
            </w:pPr>
            <w:r w:rsidRPr="00A26195">
              <w:rPr>
                <w:rFonts w:eastAsia="Calibri"/>
                <w:color w:val="404040" w:themeColor="text1" w:themeTint="BF"/>
                <w:sz w:val="20"/>
                <w:szCs w:val="20"/>
                <w:lang w:eastAsia="en-US"/>
              </w:rPr>
              <w:t>ТОВАРИСТВО З ОБМЕЖЕНОЮ ВІДПОВІДАЛЬНІСТЮ «САН КОНСАЛТИНГ»</w:t>
            </w:r>
          </w:p>
        </w:tc>
        <w:tc>
          <w:tcPr>
            <w:tcW w:w="1902" w:type="dxa"/>
          </w:tcPr>
          <w:p w14:paraId="54C76731" w14:textId="1A335D26" w:rsidR="00F51CDB" w:rsidRPr="00A26195" w:rsidRDefault="00F51CDB" w:rsidP="00C012F7">
            <w:pPr>
              <w:jc w:val="both"/>
              <w:rPr>
                <w:color w:val="404040" w:themeColor="text1" w:themeTint="BF"/>
                <w:sz w:val="20"/>
                <w:szCs w:val="20"/>
                <w:u w:val="single"/>
                <w:shd w:val="clear" w:color="auto" w:fill="FFFFFF"/>
              </w:rPr>
            </w:pPr>
            <w:r w:rsidRPr="00A26195">
              <w:rPr>
                <w:rFonts w:eastAsia="Calibri"/>
                <w:color w:val="404040" w:themeColor="text1" w:themeTint="BF"/>
                <w:sz w:val="20"/>
                <w:szCs w:val="20"/>
                <w:lang w:eastAsia="en-US"/>
              </w:rPr>
              <w:t>Україна, 01042, м. Київ, бульвар Дружби Народів, будинок 9</w:t>
            </w:r>
          </w:p>
        </w:tc>
        <w:tc>
          <w:tcPr>
            <w:tcW w:w="1457" w:type="dxa"/>
          </w:tcPr>
          <w:p w14:paraId="00CEB2F9" w14:textId="3F894788" w:rsidR="00F51CDB" w:rsidRPr="00A26195" w:rsidRDefault="00F51CDB" w:rsidP="00C012F7">
            <w:pPr>
              <w:jc w:val="both"/>
              <w:rPr>
                <w:color w:val="404040" w:themeColor="text1" w:themeTint="BF"/>
                <w:sz w:val="20"/>
                <w:szCs w:val="20"/>
                <w:u w:val="single"/>
                <w:shd w:val="clear" w:color="auto" w:fill="FFFFFF"/>
              </w:rPr>
            </w:pPr>
            <w:r w:rsidRPr="00A26195">
              <w:rPr>
                <w:rFonts w:eastAsia="Calibri"/>
                <w:color w:val="404040" w:themeColor="text1" w:themeTint="BF"/>
                <w:sz w:val="20"/>
                <w:szCs w:val="20"/>
                <w:lang w:eastAsia="en-US"/>
              </w:rPr>
              <w:t>80</w:t>
            </w:r>
          </w:p>
        </w:tc>
      </w:tr>
      <w:tr w:rsidR="00F51CDB" w:rsidRPr="00A26195" w14:paraId="0A446337" w14:textId="77777777" w:rsidTr="00F51CDB">
        <w:tc>
          <w:tcPr>
            <w:tcW w:w="704" w:type="dxa"/>
          </w:tcPr>
          <w:p w14:paraId="1DB95A8D" w14:textId="0D6950B4" w:rsidR="00F51CDB" w:rsidRPr="00A26195" w:rsidRDefault="00F51CDB" w:rsidP="00C012F7">
            <w:pPr>
              <w:jc w:val="both"/>
              <w:rPr>
                <w:rFonts w:eastAsia="Calibri"/>
                <w:b/>
                <w:bCs/>
                <w:color w:val="404040" w:themeColor="text1" w:themeTint="BF"/>
                <w:sz w:val="20"/>
                <w:szCs w:val="20"/>
                <w:lang w:eastAsia="en-US"/>
              </w:rPr>
            </w:pPr>
            <w:r w:rsidRPr="00A26195">
              <w:rPr>
                <w:rFonts w:eastAsia="Calibri"/>
                <w:b/>
                <w:bCs/>
                <w:color w:val="404040" w:themeColor="text1" w:themeTint="BF"/>
                <w:sz w:val="20"/>
                <w:szCs w:val="20"/>
                <w:lang w:eastAsia="en-US"/>
              </w:rPr>
              <w:t>6</w:t>
            </w:r>
          </w:p>
        </w:tc>
        <w:tc>
          <w:tcPr>
            <w:tcW w:w="1867" w:type="dxa"/>
          </w:tcPr>
          <w:p w14:paraId="6AD3A27F" w14:textId="1C49B6F3" w:rsidR="00F51CDB" w:rsidRPr="00A26195" w:rsidRDefault="00F51CDB" w:rsidP="00C012F7">
            <w:pPr>
              <w:jc w:val="both"/>
              <w:rPr>
                <w:rFonts w:eastAsia="Calibri"/>
                <w:color w:val="404040" w:themeColor="text1" w:themeTint="BF"/>
                <w:sz w:val="20"/>
                <w:szCs w:val="20"/>
                <w:lang w:eastAsia="en-US"/>
              </w:rPr>
            </w:pPr>
            <w:proofErr w:type="spellStart"/>
            <w:r w:rsidRPr="00A26195">
              <w:rPr>
                <w:rFonts w:eastAsia="Calibri"/>
                <w:color w:val="404040" w:themeColor="text1" w:themeTint="BF"/>
                <w:sz w:val="20"/>
                <w:szCs w:val="20"/>
                <w:lang w:eastAsia="en-US"/>
              </w:rPr>
              <w:t>Недобор</w:t>
            </w:r>
            <w:proofErr w:type="spellEnd"/>
            <w:r w:rsidRPr="00A26195">
              <w:rPr>
                <w:rFonts w:eastAsia="Calibri"/>
                <w:color w:val="404040" w:themeColor="text1" w:themeTint="BF"/>
                <w:sz w:val="20"/>
                <w:szCs w:val="20"/>
                <w:lang w:eastAsia="en-US"/>
              </w:rPr>
              <w:t xml:space="preserve"> Олексій Олегович (чоловік)</w:t>
            </w:r>
          </w:p>
        </w:tc>
        <w:tc>
          <w:tcPr>
            <w:tcW w:w="1737" w:type="dxa"/>
          </w:tcPr>
          <w:p w14:paraId="540DC2B8" w14:textId="52FC4C89" w:rsidR="00F51CDB" w:rsidRPr="00A26195" w:rsidRDefault="00F51CDB" w:rsidP="00C012F7">
            <w:pPr>
              <w:jc w:val="both"/>
              <w:rPr>
                <w:rFonts w:eastAsia="Calibri"/>
                <w:color w:val="404040" w:themeColor="text1" w:themeTint="BF"/>
                <w:sz w:val="20"/>
                <w:szCs w:val="20"/>
                <w:lang w:eastAsia="en-US"/>
              </w:rPr>
            </w:pPr>
            <w:r w:rsidRPr="00A26195">
              <w:rPr>
                <w:color w:val="404040" w:themeColor="text1" w:themeTint="BF"/>
                <w:sz w:val="20"/>
                <w:szCs w:val="20"/>
              </w:rPr>
              <w:t>33498511</w:t>
            </w:r>
          </w:p>
        </w:tc>
        <w:tc>
          <w:tcPr>
            <w:tcW w:w="2245" w:type="dxa"/>
          </w:tcPr>
          <w:p w14:paraId="2EF3EBEE" w14:textId="34110FD1" w:rsidR="00F51CDB" w:rsidRPr="00A26195" w:rsidRDefault="00F51CDB" w:rsidP="00C012F7">
            <w:pPr>
              <w:jc w:val="both"/>
              <w:rPr>
                <w:rFonts w:eastAsia="Calibri"/>
                <w:color w:val="404040" w:themeColor="text1" w:themeTint="BF"/>
                <w:sz w:val="20"/>
                <w:szCs w:val="20"/>
                <w:lang w:eastAsia="en-US"/>
              </w:rPr>
            </w:pPr>
            <w:r w:rsidRPr="00A26195">
              <w:rPr>
                <w:color w:val="404040" w:themeColor="text1" w:themeTint="BF"/>
                <w:sz w:val="20"/>
                <w:szCs w:val="20"/>
              </w:rPr>
              <w:t>ТОВАРИСТВО З ОБМЕЖЕНОЮ ВІДПОВІДАЛЬНІСТЮ "ТЕАМО"</w:t>
            </w:r>
          </w:p>
        </w:tc>
        <w:tc>
          <w:tcPr>
            <w:tcW w:w="1902" w:type="dxa"/>
          </w:tcPr>
          <w:p w14:paraId="5EAED031" w14:textId="0D989BEC" w:rsidR="00F51CDB" w:rsidRPr="00A26195" w:rsidRDefault="00F51CDB" w:rsidP="00C012F7">
            <w:pPr>
              <w:jc w:val="both"/>
              <w:rPr>
                <w:rFonts w:eastAsia="Calibri"/>
                <w:color w:val="404040" w:themeColor="text1" w:themeTint="BF"/>
                <w:sz w:val="20"/>
                <w:szCs w:val="20"/>
                <w:lang w:eastAsia="en-US"/>
              </w:rPr>
            </w:pPr>
            <w:r w:rsidRPr="00A26195">
              <w:rPr>
                <w:color w:val="404040" w:themeColor="text1" w:themeTint="BF"/>
                <w:sz w:val="20"/>
                <w:szCs w:val="20"/>
              </w:rPr>
              <w:t>Україна, 02099, місто Київ, ВУЛИЦЯ БОРИСПІЛЬСЬКА, будинок 9, корпус 49, А/С 64</w:t>
            </w:r>
          </w:p>
        </w:tc>
        <w:tc>
          <w:tcPr>
            <w:tcW w:w="1457" w:type="dxa"/>
          </w:tcPr>
          <w:p w14:paraId="7375D39F" w14:textId="32A25BCA" w:rsidR="00F51CDB" w:rsidRPr="00A26195" w:rsidRDefault="00F51CDB" w:rsidP="00C012F7">
            <w:pPr>
              <w:jc w:val="both"/>
              <w:rPr>
                <w:rFonts w:eastAsia="Calibri"/>
                <w:color w:val="404040" w:themeColor="text1" w:themeTint="BF"/>
                <w:sz w:val="20"/>
                <w:szCs w:val="20"/>
                <w:lang w:eastAsia="en-US"/>
              </w:rPr>
            </w:pPr>
            <w:r w:rsidRPr="00A26195">
              <w:rPr>
                <w:rFonts w:eastAsia="Calibri"/>
                <w:color w:val="404040" w:themeColor="text1" w:themeTint="BF"/>
                <w:sz w:val="20"/>
                <w:szCs w:val="20"/>
                <w:lang w:eastAsia="en-US"/>
              </w:rPr>
              <w:t>50</w:t>
            </w:r>
          </w:p>
        </w:tc>
      </w:tr>
    </w:tbl>
    <w:p w14:paraId="5852D239" w14:textId="77777777" w:rsidR="008E48DC" w:rsidRPr="00A26195" w:rsidRDefault="008E48DC" w:rsidP="00C012F7">
      <w:pPr>
        <w:ind w:firstLine="709"/>
        <w:jc w:val="both"/>
        <w:rPr>
          <w:color w:val="404040" w:themeColor="text1" w:themeTint="BF"/>
          <w:sz w:val="20"/>
          <w:szCs w:val="20"/>
          <w:u w:val="single"/>
          <w:lang w:val="uk-UA"/>
        </w:rPr>
      </w:pPr>
    </w:p>
    <w:p w14:paraId="1C6811E5" w14:textId="651D669F" w:rsidR="00752554" w:rsidRPr="00A26195" w:rsidRDefault="00752554" w:rsidP="00C012F7">
      <w:pPr>
        <w:widowControl w:val="0"/>
        <w:tabs>
          <w:tab w:val="left" w:pos="942"/>
        </w:tabs>
        <w:ind w:firstLine="709"/>
        <w:jc w:val="both"/>
        <w:rPr>
          <w:color w:val="404040" w:themeColor="text1" w:themeTint="BF"/>
          <w:sz w:val="20"/>
          <w:szCs w:val="20"/>
          <w:lang w:val="uk-UA"/>
        </w:rPr>
      </w:pPr>
      <w:r w:rsidRPr="00A26195">
        <w:rPr>
          <w:color w:val="404040" w:themeColor="text1" w:themeTint="BF"/>
          <w:sz w:val="20"/>
          <w:szCs w:val="20"/>
          <w:lang w:val="uk-UA"/>
        </w:rPr>
        <w:t xml:space="preserve">За період </w:t>
      </w:r>
      <w:r w:rsidR="00FA2CA5" w:rsidRPr="00A26195">
        <w:rPr>
          <w:color w:val="404040" w:themeColor="text1" w:themeTint="BF"/>
          <w:sz w:val="20"/>
          <w:szCs w:val="20"/>
          <w:lang w:val="uk-UA"/>
        </w:rPr>
        <w:t xml:space="preserve">з </w:t>
      </w:r>
      <w:r w:rsidR="00972A2C" w:rsidRPr="00A26195">
        <w:rPr>
          <w:color w:val="404040" w:themeColor="text1" w:themeTint="BF"/>
          <w:sz w:val="20"/>
          <w:szCs w:val="20"/>
          <w:lang w:val="uk-UA"/>
        </w:rPr>
        <w:t>01.01.202</w:t>
      </w:r>
      <w:r w:rsidR="009A5383" w:rsidRPr="00A26195">
        <w:rPr>
          <w:color w:val="404040" w:themeColor="text1" w:themeTint="BF"/>
          <w:sz w:val="20"/>
          <w:szCs w:val="20"/>
          <w:lang w:val="uk-UA"/>
        </w:rPr>
        <w:t>4</w:t>
      </w:r>
      <w:r w:rsidR="00972A2C" w:rsidRPr="00A26195">
        <w:rPr>
          <w:color w:val="404040" w:themeColor="text1" w:themeTint="BF"/>
          <w:sz w:val="20"/>
          <w:szCs w:val="20"/>
          <w:lang w:val="uk-UA"/>
        </w:rPr>
        <w:t xml:space="preserve"> року по </w:t>
      </w:r>
      <w:r w:rsidR="008A313A" w:rsidRPr="00A26195">
        <w:rPr>
          <w:color w:val="404040" w:themeColor="text1" w:themeTint="BF"/>
          <w:sz w:val="20"/>
          <w:szCs w:val="20"/>
          <w:lang w:val="uk-UA"/>
        </w:rPr>
        <w:t>30.06.2024</w:t>
      </w:r>
      <w:r w:rsidR="00972A2C" w:rsidRPr="00A26195">
        <w:rPr>
          <w:color w:val="404040" w:themeColor="text1" w:themeTint="BF"/>
          <w:sz w:val="20"/>
          <w:szCs w:val="20"/>
          <w:lang w:val="uk-UA"/>
        </w:rPr>
        <w:t xml:space="preserve"> року</w:t>
      </w:r>
      <w:r w:rsidRPr="00A26195">
        <w:rPr>
          <w:color w:val="404040" w:themeColor="text1" w:themeTint="BF"/>
          <w:sz w:val="20"/>
          <w:szCs w:val="20"/>
          <w:lang w:val="uk-UA"/>
        </w:rPr>
        <w:t xml:space="preserve"> здійснені наступні операції з пов’язаними особами:</w:t>
      </w:r>
    </w:p>
    <w:p w14:paraId="58964D9F" w14:textId="58467EF5" w:rsidR="00B4752B" w:rsidRPr="00A26195" w:rsidRDefault="00B4752B" w:rsidP="00C012F7">
      <w:pPr>
        <w:widowControl w:val="0"/>
        <w:tabs>
          <w:tab w:val="left" w:pos="942"/>
        </w:tabs>
        <w:ind w:firstLine="709"/>
        <w:jc w:val="both"/>
        <w:rPr>
          <w:color w:val="404040" w:themeColor="text1" w:themeTint="BF"/>
          <w:sz w:val="20"/>
          <w:szCs w:val="20"/>
          <w:lang w:val="uk-UA"/>
        </w:rPr>
      </w:pPr>
      <w:r w:rsidRPr="00A26195">
        <w:rPr>
          <w:color w:val="404040" w:themeColor="text1" w:themeTint="BF"/>
          <w:sz w:val="20"/>
          <w:szCs w:val="20"/>
          <w:lang w:val="uk-UA"/>
        </w:rPr>
        <w:t xml:space="preserve">- </w:t>
      </w:r>
      <w:r w:rsidR="00EB6443" w:rsidRPr="00A26195">
        <w:rPr>
          <w:color w:val="404040" w:themeColor="text1" w:themeTint="BF"/>
          <w:sz w:val="20"/>
          <w:szCs w:val="20"/>
          <w:lang w:val="uk-UA"/>
        </w:rPr>
        <w:t xml:space="preserve">оренда </w:t>
      </w:r>
      <w:r w:rsidRPr="00A26195">
        <w:rPr>
          <w:color w:val="404040" w:themeColor="text1" w:themeTint="BF"/>
          <w:sz w:val="20"/>
          <w:szCs w:val="20"/>
          <w:lang w:val="uk-UA"/>
        </w:rPr>
        <w:t>приміщення Товариством у ТОВ «Ю</w:t>
      </w:r>
      <w:r w:rsidR="000C313C" w:rsidRPr="00A26195">
        <w:rPr>
          <w:color w:val="404040" w:themeColor="text1" w:themeTint="BF"/>
          <w:sz w:val="20"/>
          <w:szCs w:val="20"/>
          <w:lang w:val="uk-UA"/>
        </w:rPr>
        <w:t xml:space="preserve">Ф </w:t>
      </w:r>
      <w:r w:rsidRPr="00A26195">
        <w:rPr>
          <w:color w:val="404040" w:themeColor="text1" w:themeTint="BF"/>
          <w:sz w:val="20"/>
          <w:szCs w:val="20"/>
          <w:lang w:val="uk-UA"/>
        </w:rPr>
        <w:t xml:space="preserve">«ЕВРІС» на загальну суму </w:t>
      </w:r>
      <w:r w:rsidR="00B5719F" w:rsidRPr="00A26195">
        <w:rPr>
          <w:color w:val="404040" w:themeColor="text1" w:themeTint="BF"/>
          <w:sz w:val="20"/>
          <w:szCs w:val="20"/>
          <w:lang w:val="uk-UA" w:eastAsia="uk-UA"/>
        </w:rPr>
        <w:t>328</w:t>
      </w:r>
      <w:r w:rsidR="00697402" w:rsidRPr="00A26195">
        <w:rPr>
          <w:color w:val="404040" w:themeColor="text1" w:themeTint="BF"/>
          <w:sz w:val="20"/>
          <w:szCs w:val="20"/>
          <w:lang w:val="uk-UA"/>
        </w:rPr>
        <w:t xml:space="preserve"> тис.</w:t>
      </w:r>
      <w:r w:rsidR="00016599" w:rsidRPr="00A26195">
        <w:rPr>
          <w:color w:val="404040" w:themeColor="text1" w:themeTint="BF"/>
          <w:sz w:val="20"/>
          <w:szCs w:val="20"/>
          <w:lang w:val="uk-UA"/>
        </w:rPr>
        <w:t xml:space="preserve"> грн.</w:t>
      </w:r>
    </w:p>
    <w:p w14:paraId="48A7ACB0" w14:textId="3A7AD3F0" w:rsidR="00752554" w:rsidRPr="00A26195" w:rsidRDefault="00F86D00" w:rsidP="00C012F7">
      <w:pPr>
        <w:widowControl w:val="0"/>
        <w:tabs>
          <w:tab w:val="left" w:pos="709"/>
        </w:tabs>
        <w:jc w:val="both"/>
        <w:rPr>
          <w:color w:val="404040" w:themeColor="text1" w:themeTint="BF"/>
          <w:sz w:val="20"/>
          <w:szCs w:val="20"/>
          <w:lang w:val="uk-UA"/>
        </w:rPr>
      </w:pPr>
      <w:r w:rsidRPr="00A26195">
        <w:rPr>
          <w:color w:val="404040" w:themeColor="text1" w:themeTint="BF"/>
          <w:sz w:val="20"/>
          <w:szCs w:val="20"/>
          <w:lang w:val="uk-UA"/>
        </w:rPr>
        <w:tab/>
      </w:r>
      <w:r w:rsidR="00016599" w:rsidRPr="00A26195">
        <w:rPr>
          <w:color w:val="404040" w:themeColor="text1" w:themeTint="BF"/>
          <w:sz w:val="20"/>
          <w:szCs w:val="20"/>
          <w:lang w:val="uk-UA"/>
        </w:rPr>
        <w:t>Н</w:t>
      </w:r>
      <w:r w:rsidR="00752554" w:rsidRPr="00A26195">
        <w:rPr>
          <w:color w:val="404040" w:themeColor="text1" w:themeTint="BF"/>
          <w:sz w:val="20"/>
          <w:szCs w:val="20"/>
          <w:lang w:val="uk-UA"/>
        </w:rPr>
        <w:t>арахування заробітної плати</w:t>
      </w:r>
      <w:r w:rsidR="0002403E" w:rsidRPr="00A26195">
        <w:rPr>
          <w:color w:val="404040" w:themeColor="text1" w:themeTint="BF"/>
          <w:sz w:val="20"/>
          <w:szCs w:val="20"/>
          <w:lang w:val="uk-UA"/>
        </w:rPr>
        <w:t xml:space="preserve"> </w:t>
      </w:r>
      <w:r w:rsidR="00477BE9" w:rsidRPr="00A26195">
        <w:rPr>
          <w:color w:val="404040" w:themeColor="text1" w:themeTint="BF"/>
          <w:sz w:val="20"/>
          <w:szCs w:val="20"/>
          <w:lang w:val="uk-UA"/>
        </w:rPr>
        <w:t xml:space="preserve">провідному </w:t>
      </w:r>
      <w:r w:rsidR="0002403E" w:rsidRPr="00A26195">
        <w:rPr>
          <w:color w:val="404040" w:themeColor="text1" w:themeTint="BF"/>
          <w:sz w:val="20"/>
          <w:szCs w:val="20"/>
          <w:lang w:val="uk-UA"/>
        </w:rPr>
        <w:t>управлін</w:t>
      </w:r>
      <w:r w:rsidR="00477BE9" w:rsidRPr="00A26195">
        <w:rPr>
          <w:color w:val="404040" w:themeColor="text1" w:themeTint="BF"/>
          <w:sz w:val="20"/>
          <w:szCs w:val="20"/>
          <w:lang w:val="uk-UA"/>
        </w:rPr>
        <w:t>ському персоналу</w:t>
      </w:r>
      <w:r w:rsidR="00752554" w:rsidRPr="00A26195">
        <w:rPr>
          <w:color w:val="404040" w:themeColor="text1" w:themeTint="BF"/>
          <w:sz w:val="20"/>
          <w:szCs w:val="20"/>
          <w:lang w:val="uk-UA"/>
        </w:rPr>
        <w:t xml:space="preserve"> </w:t>
      </w:r>
      <w:r w:rsidR="00143635" w:rsidRPr="00A26195">
        <w:rPr>
          <w:color w:val="404040" w:themeColor="text1" w:themeTint="BF"/>
          <w:sz w:val="20"/>
          <w:szCs w:val="20"/>
          <w:lang w:val="uk-UA"/>
        </w:rPr>
        <w:t>складають</w:t>
      </w:r>
      <w:r w:rsidR="00473F76" w:rsidRPr="00A26195">
        <w:rPr>
          <w:color w:val="404040" w:themeColor="text1" w:themeTint="BF"/>
          <w:sz w:val="20"/>
          <w:szCs w:val="20"/>
          <w:lang w:val="uk-UA"/>
        </w:rPr>
        <w:t xml:space="preserve"> </w:t>
      </w:r>
      <w:r w:rsidR="00B5719F" w:rsidRPr="00A26195">
        <w:rPr>
          <w:color w:val="404040" w:themeColor="text1" w:themeTint="BF"/>
          <w:sz w:val="20"/>
          <w:szCs w:val="20"/>
          <w:lang w:val="uk-UA"/>
        </w:rPr>
        <w:t>352</w:t>
      </w:r>
      <w:r w:rsidR="00DC78BE" w:rsidRPr="00A26195">
        <w:rPr>
          <w:color w:val="404040" w:themeColor="text1" w:themeTint="BF"/>
          <w:sz w:val="20"/>
          <w:szCs w:val="20"/>
          <w:lang w:val="uk-UA"/>
        </w:rPr>
        <w:t xml:space="preserve"> тис.</w:t>
      </w:r>
      <w:r w:rsidR="000C313C" w:rsidRPr="00A26195">
        <w:rPr>
          <w:color w:val="404040" w:themeColor="text1" w:themeTint="BF"/>
          <w:sz w:val="20"/>
          <w:szCs w:val="20"/>
          <w:lang w:val="uk-UA"/>
        </w:rPr>
        <w:t xml:space="preserve"> </w:t>
      </w:r>
      <w:r w:rsidR="00031119" w:rsidRPr="00A26195">
        <w:rPr>
          <w:color w:val="404040" w:themeColor="text1" w:themeTint="BF"/>
          <w:sz w:val="20"/>
          <w:szCs w:val="20"/>
          <w:lang w:val="uk-UA"/>
        </w:rPr>
        <w:t>грн.</w:t>
      </w:r>
      <w:r w:rsidR="00473F76" w:rsidRPr="00A26195">
        <w:rPr>
          <w:color w:val="404040" w:themeColor="text1" w:themeTint="BF"/>
          <w:sz w:val="20"/>
          <w:szCs w:val="20"/>
          <w:lang w:val="uk-UA"/>
        </w:rPr>
        <w:t xml:space="preserve">, у тому числі </w:t>
      </w:r>
      <w:r w:rsidR="00C34E1F" w:rsidRPr="00A26195">
        <w:rPr>
          <w:color w:val="404040" w:themeColor="text1" w:themeTint="BF"/>
          <w:sz w:val="20"/>
          <w:szCs w:val="20"/>
          <w:lang w:val="uk-UA"/>
        </w:rPr>
        <w:t>директору</w:t>
      </w:r>
      <w:r w:rsidR="00473F76" w:rsidRPr="00A26195">
        <w:rPr>
          <w:color w:val="404040" w:themeColor="text1" w:themeTint="BF"/>
          <w:sz w:val="20"/>
          <w:szCs w:val="20"/>
          <w:lang w:val="uk-UA"/>
        </w:rPr>
        <w:t xml:space="preserve"> </w:t>
      </w:r>
      <w:r w:rsidR="00D86FEE" w:rsidRPr="00A26195">
        <w:rPr>
          <w:color w:val="404040" w:themeColor="text1" w:themeTint="BF"/>
          <w:sz w:val="20"/>
          <w:szCs w:val="20"/>
          <w:lang w:val="uk-UA"/>
        </w:rPr>
        <w:t xml:space="preserve">Товариства </w:t>
      </w:r>
      <w:r w:rsidR="00752554" w:rsidRPr="00A26195">
        <w:rPr>
          <w:color w:val="404040" w:themeColor="text1" w:themeTint="BF"/>
          <w:sz w:val="20"/>
          <w:szCs w:val="20"/>
          <w:lang w:val="uk-UA"/>
        </w:rPr>
        <w:t>у розмірі</w:t>
      </w:r>
      <w:r w:rsidR="005D0B24" w:rsidRPr="00A26195">
        <w:rPr>
          <w:color w:val="404040" w:themeColor="text1" w:themeTint="BF"/>
          <w:sz w:val="20"/>
          <w:szCs w:val="20"/>
          <w:lang w:val="uk-UA"/>
        </w:rPr>
        <w:t xml:space="preserve"> </w:t>
      </w:r>
      <w:r w:rsidR="00B5719F" w:rsidRPr="00A26195">
        <w:rPr>
          <w:color w:val="404040" w:themeColor="text1" w:themeTint="BF"/>
          <w:sz w:val="20"/>
          <w:szCs w:val="20"/>
          <w:lang w:val="uk-UA"/>
        </w:rPr>
        <w:t>108</w:t>
      </w:r>
      <w:r w:rsidR="009A5F74" w:rsidRPr="00A26195">
        <w:rPr>
          <w:color w:val="404040" w:themeColor="text1" w:themeTint="BF"/>
          <w:sz w:val="20"/>
          <w:szCs w:val="20"/>
          <w:lang w:val="uk-UA"/>
        </w:rPr>
        <w:t xml:space="preserve"> тис.</w:t>
      </w:r>
      <w:r w:rsidR="000C313C" w:rsidRPr="00A26195">
        <w:rPr>
          <w:color w:val="404040" w:themeColor="text1" w:themeTint="BF"/>
          <w:sz w:val="20"/>
          <w:szCs w:val="20"/>
          <w:lang w:val="uk-UA"/>
        </w:rPr>
        <w:t xml:space="preserve"> </w:t>
      </w:r>
      <w:r w:rsidR="009A5F74" w:rsidRPr="00A26195">
        <w:rPr>
          <w:color w:val="404040" w:themeColor="text1" w:themeTint="BF"/>
          <w:sz w:val="20"/>
          <w:szCs w:val="20"/>
          <w:lang w:val="uk-UA"/>
        </w:rPr>
        <w:t>грн</w:t>
      </w:r>
      <w:r w:rsidR="00752554" w:rsidRPr="00A26195">
        <w:rPr>
          <w:color w:val="404040" w:themeColor="text1" w:themeTint="BF"/>
          <w:sz w:val="20"/>
          <w:szCs w:val="20"/>
          <w:lang w:val="uk-UA"/>
        </w:rPr>
        <w:t xml:space="preserve">. </w:t>
      </w:r>
    </w:p>
    <w:p w14:paraId="40F02EAE" w14:textId="4539CE91" w:rsidR="00D77DE8" w:rsidRPr="00A26195" w:rsidRDefault="00D77DE8" w:rsidP="00C012F7">
      <w:pPr>
        <w:shd w:val="clear" w:color="auto" w:fill="FFFFFF"/>
        <w:autoSpaceDE w:val="0"/>
        <w:autoSpaceDN w:val="0"/>
        <w:adjustRightInd w:val="0"/>
        <w:ind w:firstLine="567"/>
        <w:jc w:val="both"/>
        <w:rPr>
          <w:bCs/>
          <w:color w:val="404040" w:themeColor="text1" w:themeTint="BF"/>
          <w:spacing w:val="-2"/>
          <w:sz w:val="20"/>
          <w:szCs w:val="20"/>
          <w:lang w:val="uk-UA"/>
        </w:rPr>
      </w:pPr>
      <w:r w:rsidRPr="00A26195">
        <w:rPr>
          <w:bCs/>
          <w:color w:val="404040" w:themeColor="text1" w:themeTint="BF"/>
          <w:spacing w:val="-2"/>
          <w:sz w:val="20"/>
          <w:szCs w:val="20"/>
          <w:lang w:val="uk-UA"/>
        </w:rPr>
        <w:t>ТОВ "ЮФ" ЕВРІС" (</w:t>
      </w:r>
      <w:proofErr w:type="spellStart"/>
      <w:r w:rsidRPr="00A26195">
        <w:rPr>
          <w:bCs/>
          <w:color w:val="404040" w:themeColor="text1" w:themeTint="BF"/>
          <w:spacing w:val="-2"/>
          <w:sz w:val="20"/>
          <w:szCs w:val="20"/>
          <w:lang w:val="uk-UA"/>
        </w:rPr>
        <w:t>Договор</w:t>
      </w:r>
      <w:proofErr w:type="spellEnd"/>
      <w:r w:rsidRPr="00A26195">
        <w:rPr>
          <w:bCs/>
          <w:color w:val="404040" w:themeColor="text1" w:themeTint="BF"/>
          <w:spacing w:val="-2"/>
          <w:sz w:val="20"/>
          <w:szCs w:val="20"/>
          <w:lang w:val="uk-UA"/>
        </w:rPr>
        <w:t xml:space="preserve"> позики № П-</w:t>
      </w:r>
      <w:r w:rsidR="00E85449" w:rsidRPr="00A26195">
        <w:rPr>
          <w:bCs/>
          <w:color w:val="404040" w:themeColor="text1" w:themeTint="BF"/>
          <w:spacing w:val="-2"/>
          <w:sz w:val="20"/>
          <w:szCs w:val="20"/>
          <w:lang w:val="uk-UA"/>
        </w:rPr>
        <w:t>27/12</w:t>
      </w:r>
      <w:r w:rsidRPr="00A26195">
        <w:rPr>
          <w:bCs/>
          <w:color w:val="404040" w:themeColor="text1" w:themeTint="BF"/>
          <w:spacing w:val="-2"/>
          <w:sz w:val="20"/>
          <w:szCs w:val="20"/>
          <w:lang w:val="uk-UA"/>
        </w:rPr>
        <w:t>/202</w:t>
      </w:r>
      <w:r w:rsidR="00FE600E" w:rsidRPr="00A26195">
        <w:rPr>
          <w:bCs/>
          <w:color w:val="404040" w:themeColor="text1" w:themeTint="BF"/>
          <w:spacing w:val="-2"/>
          <w:sz w:val="20"/>
          <w:szCs w:val="20"/>
          <w:lang w:val="uk-UA"/>
        </w:rPr>
        <w:t>3</w:t>
      </w:r>
      <w:r w:rsidRPr="00A26195">
        <w:rPr>
          <w:bCs/>
          <w:color w:val="404040" w:themeColor="text1" w:themeTint="BF"/>
          <w:spacing w:val="-2"/>
          <w:sz w:val="20"/>
          <w:szCs w:val="20"/>
          <w:lang w:val="uk-UA"/>
        </w:rPr>
        <w:t xml:space="preserve"> від </w:t>
      </w:r>
      <w:r w:rsidR="00E85449" w:rsidRPr="00A26195">
        <w:rPr>
          <w:bCs/>
          <w:color w:val="404040" w:themeColor="text1" w:themeTint="BF"/>
          <w:spacing w:val="-2"/>
          <w:sz w:val="20"/>
          <w:szCs w:val="20"/>
          <w:lang w:val="uk-UA"/>
        </w:rPr>
        <w:t>27</w:t>
      </w:r>
      <w:r w:rsidRPr="00A26195">
        <w:rPr>
          <w:bCs/>
          <w:color w:val="404040" w:themeColor="text1" w:themeTint="BF"/>
          <w:spacing w:val="-2"/>
          <w:sz w:val="20"/>
          <w:szCs w:val="20"/>
          <w:lang w:val="uk-UA"/>
        </w:rPr>
        <w:t>.</w:t>
      </w:r>
      <w:r w:rsidR="00E85449" w:rsidRPr="00A26195">
        <w:rPr>
          <w:bCs/>
          <w:color w:val="404040" w:themeColor="text1" w:themeTint="BF"/>
          <w:spacing w:val="-2"/>
          <w:sz w:val="20"/>
          <w:szCs w:val="20"/>
          <w:lang w:val="uk-UA"/>
        </w:rPr>
        <w:t>1</w:t>
      </w:r>
      <w:r w:rsidR="00FE600E" w:rsidRPr="00A26195">
        <w:rPr>
          <w:bCs/>
          <w:color w:val="404040" w:themeColor="text1" w:themeTint="BF"/>
          <w:spacing w:val="-2"/>
          <w:sz w:val="20"/>
          <w:szCs w:val="20"/>
          <w:lang w:val="uk-UA"/>
        </w:rPr>
        <w:t>2</w:t>
      </w:r>
      <w:r w:rsidRPr="00A26195">
        <w:rPr>
          <w:bCs/>
          <w:color w:val="404040" w:themeColor="text1" w:themeTint="BF"/>
          <w:spacing w:val="-2"/>
          <w:sz w:val="20"/>
          <w:szCs w:val="20"/>
          <w:lang w:val="uk-UA"/>
        </w:rPr>
        <w:t>.202</w:t>
      </w:r>
      <w:r w:rsidR="00FE600E" w:rsidRPr="00A26195">
        <w:rPr>
          <w:bCs/>
          <w:color w:val="404040" w:themeColor="text1" w:themeTint="BF"/>
          <w:spacing w:val="-2"/>
          <w:sz w:val="20"/>
          <w:szCs w:val="20"/>
          <w:lang w:val="uk-UA"/>
        </w:rPr>
        <w:t>3</w:t>
      </w:r>
      <w:r w:rsidRPr="00A26195">
        <w:rPr>
          <w:bCs/>
          <w:color w:val="404040" w:themeColor="text1" w:themeTint="BF"/>
          <w:spacing w:val="-2"/>
          <w:sz w:val="20"/>
          <w:szCs w:val="20"/>
          <w:lang w:val="uk-UA"/>
        </w:rPr>
        <w:t xml:space="preserve"> року) – </w:t>
      </w:r>
      <w:r w:rsidR="00460A3B" w:rsidRPr="00A26195">
        <w:rPr>
          <w:bCs/>
          <w:color w:val="404040" w:themeColor="text1" w:themeTint="BF"/>
          <w:spacing w:val="-2"/>
          <w:sz w:val="20"/>
          <w:szCs w:val="20"/>
          <w:lang w:val="uk-UA"/>
        </w:rPr>
        <w:t>200</w:t>
      </w:r>
      <w:r w:rsidRPr="00A26195">
        <w:rPr>
          <w:bCs/>
          <w:color w:val="404040" w:themeColor="text1" w:themeTint="BF"/>
          <w:spacing w:val="-2"/>
          <w:sz w:val="20"/>
          <w:szCs w:val="20"/>
          <w:lang w:val="uk-UA"/>
        </w:rPr>
        <w:t xml:space="preserve"> </w:t>
      </w:r>
      <w:proofErr w:type="spellStart"/>
      <w:r w:rsidRPr="00A26195">
        <w:rPr>
          <w:bCs/>
          <w:color w:val="404040" w:themeColor="text1" w:themeTint="BF"/>
          <w:spacing w:val="-2"/>
          <w:sz w:val="20"/>
          <w:szCs w:val="20"/>
          <w:lang w:val="uk-UA"/>
        </w:rPr>
        <w:t>тис.грн</w:t>
      </w:r>
      <w:proofErr w:type="spellEnd"/>
      <w:r w:rsidRPr="00A26195">
        <w:rPr>
          <w:bCs/>
          <w:color w:val="404040" w:themeColor="text1" w:themeTint="BF"/>
          <w:spacing w:val="-2"/>
          <w:sz w:val="20"/>
          <w:szCs w:val="20"/>
          <w:lang w:val="uk-UA"/>
        </w:rPr>
        <w:t>.;</w:t>
      </w:r>
    </w:p>
    <w:p w14:paraId="6398B3D4" w14:textId="77777777" w:rsidR="00752554" w:rsidRPr="00A26195" w:rsidRDefault="00752554" w:rsidP="00C012F7">
      <w:pPr>
        <w:shd w:val="clear" w:color="auto" w:fill="FFFFFF"/>
        <w:autoSpaceDE w:val="0"/>
        <w:autoSpaceDN w:val="0"/>
        <w:adjustRightInd w:val="0"/>
        <w:ind w:firstLine="709"/>
        <w:jc w:val="both"/>
        <w:rPr>
          <w:color w:val="404040" w:themeColor="text1" w:themeTint="BF"/>
          <w:sz w:val="20"/>
          <w:szCs w:val="20"/>
          <w:lang w:val="uk-UA"/>
        </w:rPr>
      </w:pPr>
      <w:r w:rsidRPr="00A26195">
        <w:rPr>
          <w:color w:val="404040" w:themeColor="text1" w:themeTint="BF"/>
          <w:sz w:val="20"/>
          <w:szCs w:val="20"/>
          <w:lang w:val="uk-UA"/>
        </w:rPr>
        <w:t>Інших операцій з пов’язаними особами не було.</w:t>
      </w:r>
    </w:p>
    <w:p w14:paraId="7437A853" w14:textId="77777777" w:rsidR="00752554" w:rsidRPr="00A26195" w:rsidRDefault="00752554" w:rsidP="00C012F7">
      <w:pPr>
        <w:ind w:firstLine="709"/>
        <w:jc w:val="both"/>
        <w:rPr>
          <w:color w:val="404040" w:themeColor="text1" w:themeTint="BF"/>
          <w:sz w:val="20"/>
          <w:szCs w:val="20"/>
          <w:lang w:val="uk-UA"/>
        </w:rPr>
      </w:pPr>
      <w:r w:rsidRPr="00A26195">
        <w:rPr>
          <w:color w:val="404040" w:themeColor="text1" w:themeTint="BF"/>
          <w:sz w:val="20"/>
          <w:szCs w:val="20"/>
          <w:lang w:val="uk-UA"/>
        </w:rPr>
        <w:t>Усі операції з пов’язаними сторонами здійснені без шкоди для фінансового стану Товариства.</w:t>
      </w:r>
    </w:p>
    <w:p w14:paraId="67711B4A" w14:textId="77777777" w:rsidR="00B7783C" w:rsidRPr="00A26195" w:rsidRDefault="00B7783C" w:rsidP="00C012F7">
      <w:pPr>
        <w:shd w:val="clear" w:color="auto" w:fill="FFFFFF"/>
        <w:ind w:firstLine="709"/>
        <w:jc w:val="both"/>
        <w:rPr>
          <w:b/>
          <w:bCs/>
          <w:color w:val="404040" w:themeColor="text1" w:themeTint="BF"/>
          <w:spacing w:val="-2"/>
          <w:sz w:val="20"/>
          <w:szCs w:val="20"/>
          <w:lang w:val="uk-UA"/>
        </w:rPr>
      </w:pPr>
    </w:p>
    <w:p w14:paraId="7930C770" w14:textId="77777777" w:rsidR="00752554" w:rsidRPr="00A26195" w:rsidRDefault="00752554" w:rsidP="00C012F7">
      <w:pPr>
        <w:shd w:val="clear" w:color="auto" w:fill="FFFFFF"/>
        <w:ind w:firstLine="709"/>
        <w:jc w:val="both"/>
        <w:rPr>
          <w:b/>
          <w:bCs/>
          <w:color w:val="404040" w:themeColor="text1" w:themeTint="BF"/>
          <w:spacing w:val="-2"/>
          <w:sz w:val="20"/>
          <w:szCs w:val="20"/>
          <w:lang w:val="uk-UA"/>
        </w:rPr>
      </w:pPr>
      <w:r w:rsidRPr="00A26195">
        <w:rPr>
          <w:b/>
          <w:bCs/>
          <w:color w:val="404040" w:themeColor="text1" w:themeTint="BF"/>
          <w:spacing w:val="-2"/>
          <w:sz w:val="20"/>
          <w:szCs w:val="20"/>
          <w:lang w:val="uk-UA"/>
        </w:rPr>
        <w:t>7.3. Цілі  та політики управління фінансовими ризиками</w:t>
      </w:r>
    </w:p>
    <w:p w14:paraId="5F60008F" w14:textId="77777777" w:rsidR="00752554" w:rsidRPr="00A26195" w:rsidRDefault="00752554" w:rsidP="00C012F7">
      <w:pPr>
        <w:ind w:firstLine="709"/>
        <w:jc w:val="both"/>
        <w:rPr>
          <w:color w:val="404040" w:themeColor="text1" w:themeTint="BF"/>
          <w:sz w:val="20"/>
          <w:szCs w:val="20"/>
          <w:lang w:val="uk-UA"/>
        </w:rPr>
      </w:pPr>
      <w:r w:rsidRPr="00A26195">
        <w:rPr>
          <w:color w:val="404040" w:themeColor="text1" w:themeTint="BF"/>
          <w:sz w:val="20"/>
          <w:szCs w:val="20"/>
          <w:lang w:val="uk-UA"/>
        </w:rPr>
        <w:t xml:space="preserve">Товариство усвідомлює, що інвестиційна діяльність пов’язана з ризиками і вартість чистих активів у мінливому ринковому середовищі може суттєво змінитись унаслідок впливу суб’єктивних та об’єктивних чинників, </w:t>
      </w:r>
      <w:r w:rsidRPr="00A26195">
        <w:rPr>
          <w:color w:val="404040" w:themeColor="text1" w:themeTint="BF"/>
          <w:sz w:val="20"/>
          <w:szCs w:val="20"/>
          <w:lang w:val="uk-UA"/>
        </w:rPr>
        <w:lastRenderedPageBreak/>
        <w:t>вірогідність і напрям впливу яких заздалегідь точно передбачити неможливо. До таких ризиків віднесено кредитний, ринковий та ризик ліквідності. Ринковий ризик включає валютний ризик, відсотковий та інший ціновий ризик.</w:t>
      </w:r>
    </w:p>
    <w:p w14:paraId="010244F2" w14:textId="77777777" w:rsidR="00752554" w:rsidRPr="00A26195" w:rsidRDefault="00752554" w:rsidP="00C012F7">
      <w:pPr>
        <w:ind w:firstLine="709"/>
        <w:jc w:val="both"/>
        <w:rPr>
          <w:color w:val="404040" w:themeColor="text1" w:themeTint="BF"/>
          <w:sz w:val="20"/>
          <w:szCs w:val="20"/>
          <w:lang w:val="uk-UA"/>
        </w:rPr>
      </w:pPr>
      <w:r w:rsidRPr="00A26195">
        <w:rPr>
          <w:color w:val="404040" w:themeColor="text1" w:themeTint="BF"/>
          <w:sz w:val="20"/>
          <w:szCs w:val="20"/>
          <w:lang w:val="uk-UA"/>
        </w:rPr>
        <w:t>Управління ризиками Товариства здійснюється на основі розуміння причин виникнення ризику, кількісної оцінки його можливого впливу на вартість чистих активів та застосування інструментарію щодо його пом’якшення.</w:t>
      </w:r>
    </w:p>
    <w:p w14:paraId="07C9F772" w14:textId="77777777" w:rsidR="005210AF" w:rsidRPr="00A26195" w:rsidRDefault="005210AF" w:rsidP="00C012F7">
      <w:pPr>
        <w:ind w:firstLine="709"/>
        <w:jc w:val="both"/>
        <w:rPr>
          <w:b/>
          <w:bCs/>
          <w:color w:val="404040" w:themeColor="text1" w:themeTint="BF"/>
          <w:spacing w:val="-6"/>
          <w:sz w:val="20"/>
          <w:szCs w:val="20"/>
          <w:lang w:val="uk-UA"/>
        </w:rPr>
      </w:pPr>
    </w:p>
    <w:p w14:paraId="4978964E" w14:textId="77777777" w:rsidR="00BC38D1" w:rsidRPr="00A26195" w:rsidRDefault="00752554" w:rsidP="00C012F7">
      <w:pPr>
        <w:ind w:firstLine="709"/>
        <w:jc w:val="both"/>
        <w:rPr>
          <w:b/>
          <w:bCs/>
          <w:color w:val="404040" w:themeColor="text1" w:themeTint="BF"/>
          <w:spacing w:val="-6"/>
          <w:sz w:val="20"/>
          <w:szCs w:val="20"/>
          <w:lang w:val="uk-UA"/>
        </w:rPr>
      </w:pPr>
      <w:r w:rsidRPr="00A26195">
        <w:rPr>
          <w:b/>
          <w:bCs/>
          <w:color w:val="404040" w:themeColor="text1" w:themeTint="BF"/>
          <w:spacing w:val="-6"/>
          <w:sz w:val="20"/>
          <w:szCs w:val="20"/>
          <w:lang w:val="uk-UA"/>
        </w:rPr>
        <w:t>Кредитний</w:t>
      </w:r>
      <w:r w:rsidR="00715546" w:rsidRPr="00A26195">
        <w:rPr>
          <w:b/>
          <w:bCs/>
          <w:color w:val="404040" w:themeColor="text1" w:themeTint="BF"/>
          <w:spacing w:val="-6"/>
          <w:sz w:val="20"/>
          <w:szCs w:val="20"/>
          <w:lang w:val="uk-UA"/>
        </w:rPr>
        <w:t xml:space="preserve"> </w:t>
      </w:r>
      <w:r w:rsidRPr="00A26195">
        <w:rPr>
          <w:b/>
          <w:bCs/>
          <w:color w:val="404040" w:themeColor="text1" w:themeTint="BF"/>
          <w:spacing w:val="-6"/>
          <w:sz w:val="20"/>
          <w:szCs w:val="20"/>
          <w:lang w:val="uk-UA"/>
        </w:rPr>
        <w:t>ризик</w:t>
      </w:r>
    </w:p>
    <w:p w14:paraId="322B04E1" w14:textId="278E70F8" w:rsidR="00752554" w:rsidRPr="00A26195" w:rsidRDefault="00752554" w:rsidP="00C012F7">
      <w:pPr>
        <w:ind w:firstLine="709"/>
        <w:jc w:val="both"/>
        <w:rPr>
          <w:color w:val="404040" w:themeColor="text1" w:themeTint="BF"/>
          <w:sz w:val="20"/>
          <w:szCs w:val="20"/>
          <w:lang w:val="uk-UA"/>
        </w:rPr>
      </w:pPr>
      <w:r w:rsidRPr="00A26195">
        <w:rPr>
          <w:color w:val="404040" w:themeColor="text1" w:themeTint="BF"/>
          <w:sz w:val="20"/>
          <w:szCs w:val="20"/>
          <w:lang w:val="uk-UA"/>
        </w:rPr>
        <w:t>–</w:t>
      </w:r>
      <w:r w:rsidRPr="00A26195">
        <w:rPr>
          <w:color w:val="404040" w:themeColor="text1" w:themeTint="BF"/>
          <w:spacing w:val="-6"/>
          <w:sz w:val="20"/>
          <w:szCs w:val="20"/>
          <w:lang w:val="uk-UA"/>
        </w:rPr>
        <w:t>ризик</w:t>
      </w:r>
      <w:r w:rsidR="00BC38D1" w:rsidRPr="00A26195">
        <w:rPr>
          <w:color w:val="404040" w:themeColor="text1" w:themeTint="BF"/>
          <w:spacing w:val="-6"/>
          <w:sz w:val="20"/>
          <w:szCs w:val="20"/>
          <w:lang w:val="uk-UA"/>
        </w:rPr>
        <w:t xml:space="preserve"> </w:t>
      </w:r>
      <w:r w:rsidRPr="00A26195">
        <w:rPr>
          <w:color w:val="404040" w:themeColor="text1" w:themeTint="BF"/>
          <w:spacing w:val="-8"/>
          <w:sz w:val="20"/>
          <w:szCs w:val="20"/>
          <w:lang w:val="uk-UA"/>
        </w:rPr>
        <w:t>того,</w:t>
      </w:r>
      <w:r w:rsidR="00BC38D1" w:rsidRPr="00A26195">
        <w:rPr>
          <w:color w:val="404040" w:themeColor="text1" w:themeTint="BF"/>
          <w:spacing w:val="-8"/>
          <w:sz w:val="20"/>
          <w:szCs w:val="20"/>
          <w:lang w:val="uk-UA"/>
        </w:rPr>
        <w:t xml:space="preserve"> </w:t>
      </w:r>
      <w:r w:rsidRPr="00A26195">
        <w:rPr>
          <w:color w:val="404040" w:themeColor="text1" w:themeTint="BF"/>
          <w:spacing w:val="-4"/>
          <w:sz w:val="20"/>
          <w:szCs w:val="20"/>
          <w:lang w:val="uk-UA"/>
        </w:rPr>
        <w:t>що</w:t>
      </w:r>
      <w:r w:rsidR="00D964F3" w:rsidRPr="00A26195">
        <w:rPr>
          <w:color w:val="404040" w:themeColor="text1" w:themeTint="BF"/>
          <w:spacing w:val="-4"/>
          <w:sz w:val="20"/>
          <w:szCs w:val="20"/>
          <w:lang w:val="uk-UA"/>
        </w:rPr>
        <w:t xml:space="preserve"> </w:t>
      </w:r>
      <w:r w:rsidRPr="00A26195">
        <w:rPr>
          <w:color w:val="404040" w:themeColor="text1" w:themeTint="BF"/>
          <w:spacing w:val="-8"/>
          <w:sz w:val="20"/>
          <w:szCs w:val="20"/>
          <w:lang w:val="uk-UA"/>
        </w:rPr>
        <w:t>одна</w:t>
      </w:r>
      <w:r w:rsidR="00D964F3" w:rsidRPr="00A26195">
        <w:rPr>
          <w:color w:val="404040" w:themeColor="text1" w:themeTint="BF"/>
          <w:spacing w:val="-8"/>
          <w:sz w:val="20"/>
          <w:szCs w:val="20"/>
          <w:lang w:val="uk-UA"/>
        </w:rPr>
        <w:t xml:space="preserve"> </w:t>
      </w:r>
      <w:r w:rsidRPr="00A26195">
        <w:rPr>
          <w:color w:val="404040" w:themeColor="text1" w:themeTint="BF"/>
          <w:spacing w:val="-6"/>
          <w:sz w:val="20"/>
          <w:szCs w:val="20"/>
          <w:lang w:val="uk-UA"/>
        </w:rPr>
        <w:t>сторона</w:t>
      </w:r>
      <w:r w:rsidR="00D964F3" w:rsidRPr="00A26195">
        <w:rPr>
          <w:color w:val="404040" w:themeColor="text1" w:themeTint="BF"/>
          <w:spacing w:val="-6"/>
          <w:sz w:val="20"/>
          <w:szCs w:val="20"/>
          <w:lang w:val="uk-UA"/>
        </w:rPr>
        <w:t xml:space="preserve"> </w:t>
      </w:r>
      <w:r w:rsidRPr="00A26195">
        <w:rPr>
          <w:color w:val="404040" w:themeColor="text1" w:themeTint="BF"/>
          <w:spacing w:val="-8"/>
          <w:sz w:val="20"/>
          <w:szCs w:val="20"/>
          <w:lang w:val="uk-UA"/>
        </w:rPr>
        <w:t>контракту</w:t>
      </w:r>
      <w:r w:rsidR="00D964F3" w:rsidRPr="00A26195">
        <w:rPr>
          <w:color w:val="404040" w:themeColor="text1" w:themeTint="BF"/>
          <w:spacing w:val="-8"/>
          <w:sz w:val="20"/>
          <w:szCs w:val="20"/>
          <w:lang w:val="uk-UA"/>
        </w:rPr>
        <w:t xml:space="preserve"> </w:t>
      </w:r>
      <w:r w:rsidRPr="00A26195">
        <w:rPr>
          <w:color w:val="404040" w:themeColor="text1" w:themeTint="BF"/>
          <w:spacing w:val="-6"/>
          <w:sz w:val="20"/>
          <w:szCs w:val="20"/>
          <w:lang w:val="uk-UA"/>
        </w:rPr>
        <w:t>про</w:t>
      </w:r>
      <w:r w:rsidR="00D964F3" w:rsidRPr="00A26195">
        <w:rPr>
          <w:color w:val="404040" w:themeColor="text1" w:themeTint="BF"/>
          <w:spacing w:val="-6"/>
          <w:sz w:val="20"/>
          <w:szCs w:val="20"/>
          <w:lang w:val="uk-UA"/>
        </w:rPr>
        <w:t xml:space="preserve"> </w:t>
      </w:r>
      <w:r w:rsidRPr="00A26195">
        <w:rPr>
          <w:color w:val="404040" w:themeColor="text1" w:themeTint="BF"/>
          <w:spacing w:val="-6"/>
          <w:sz w:val="20"/>
          <w:szCs w:val="20"/>
          <w:lang w:val="uk-UA"/>
        </w:rPr>
        <w:t>фінансовий</w:t>
      </w:r>
      <w:r w:rsidR="00D964F3" w:rsidRPr="00A26195">
        <w:rPr>
          <w:color w:val="404040" w:themeColor="text1" w:themeTint="BF"/>
          <w:spacing w:val="-6"/>
          <w:sz w:val="20"/>
          <w:szCs w:val="20"/>
          <w:lang w:val="uk-UA"/>
        </w:rPr>
        <w:t xml:space="preserve"> </w:t>
      </w:r>
      <w:r w:rsidRPr="00A26195">
        <w:rPr>
          <w:color w:val="404040" w:themeColor="text1" w:themeTint="BF"/>
          <w:spacing w:val="-6"/>
          <w:sz w:val="20"/>
          <w:szCs w:val="20"/>
          <w:lang w:val="uk-UA"/>
        </w:rPr>
        <w:t>інструмент</w:t>
      </w:r>
      <w:r w:rsidR="00D964F3" w:rsidRPr="00A26195">
        <w:rPr>
          <w:color w:val="404040" w:themeColor="text1" w:themeTint="BF"/>
          <w:spacing w:val="-6"/>
          <w:sz w:val="20"/>
          <w:szCs w:val="20"/>
          <w:lang w:val="uk-UA"/>
        </w:rPr>
        <w:t xml:space="preserve"> </w:t>
      </w:r>
      <w:r w:rsidRPr="00A26195">
        <w:rPr>
          <w:color w:val="404040" w:themeColor="text1" w:themeTint="BF"/>
          <w:spacing w:val="-4"/>
          <w:sz w:val="20"/>
          <w:szCs w:val="20"/>
          <w:lang w:val="uk-UA"/>
        </w:rPr>
        <w:t>не</w:t>
      </w:r>
      <w:r w:rsidR="00D964F3" w:rsidRPr="00A26195">
        <w:rPr>
          <w:color w:val="404040" w:themeColor="text1" w:themeTint="BF"/>
          <w:spacing w:val="-4"/>
          <w:sz w:val="20"/>
          <w:szCs w:val="20"/>
          <w:lang w:val="uk-UA"/>
        </w:rPr>
        <w:t xml:space="preserve"> </w:t>
      </w:r>
      <w:r w:rsidRPr="00A26195">
        <w:rPr>
          <w:color w:val="404040" w:themeColor="text1" w:themeTint="BF"/>
          <w:spacing w:val="-8"/>
          <w:sz w:val="20"/>
          <w:szCs w:val="20"/>
          <w:lang w:val="uk-UA"/>
        </w:rPr>
        <w:t>зможе</w:t>
      </w:r>
      <w:r w:rsidR="00D964F3" w:rsidRPr="00A26195">
        <w:rPr>
          <w:color w:val="404040" w:themeColor="text1" w:themeTint="BF"/>
          <w:spacing w:val="-8"/>
          <w:sz w:val="20"/>
          <w:szCs w:val="20"/>
          <w:lang w:val="uk-UA"/>
        </w:rPr>
        <w:t xml:space="preserve"> </w:t>
      </w:r>
      <w:r w:rsidRPr="00A26195">
        <w:rPr>
          <w:color w:val="404040" w:themeColor="text1" w:themeTint="BF"/>
          <w:spacing w:val="-8"/>
          <w:sz w:val="20"/>
          <w:szCs w:val="20"/>
          <w:lang w:val="uk-UA"/>
        </w:rPr>
        <w:t>виконати</w:t>
      </w:r>
      <w:r w:rsidR="00D964F3" w:rsidRPr="00A26195">
        <w:rPr>
          <w:color w:val="404040" w:themeColor="text1" w:themeTint="BF"/>
          <w:spacing w:val="-8"/>
          <w:sz w:val="20"/>
          <w:szCs w:val="20"/>
          <w:lang w:val="uk-UA"/>
        </w:rPr>
        <w:t xml:space="preserve"> </w:t>
      </w:r>
      <w:r w:rsidRPr="00A26195">
        <w:rPr>
          <w:color w:val="404040" w:themeColor="text1" w:themeTint="BF"/>
          <w:spacing w:val="-6"/>
          <w:sz w:val="20"/>
          <w:szCs w:val="20"/>
          <w:lang w:val="uk-UA"/>
        </w:rPr>
        <w:t>зобов’язання</w:t>
      </w:r>
      <w:r w:rsidR="00D964F3" w:rsidRPr="00A26195">
        <w:rPr>
          <w:color w:val="404040" w:themeColor="text1" w:themeTint="BF"/>
          <w:spacing w:val="-6"/>
          <w:sz w:val="20"/>
          <w:szCs w:val="20"/>
          <w:lang w:val="uk-UA"/>
        </w:rPr>
        <w:t xml:space="preserve"> </w:t>
      </w:r>
      <w:r w:rsidRPr="00A26195">
        <w:rPr>
          <w:color w:val="404040" w:themeColor="text1" w:themeTint="BF"/>
          <w:sz w:val="20"/>
          <w:szCs w:val="20"/>
          <w:lang w:val="uk-UA"/>
        </w:rPr>
        <w:t>і</w:t>
      </w:r>
      <w:r w:rsidR="00D964F3" w:rsidRPr="00A26195">
        <w:rPr>
          <w:color w:val="404040" w:themeColor="text1" w:themeTint="BF"/>
          <w:sz w:val="20"/>
          <w:szCs w:val="20"/>
          <w:lang w:val="uk-UA"/>
        </w:rPr>
        <w:t xml:space="preserve"> </w:t>
      </w:r>
      <w:r w:rsidRPr="00A26195">
        <w:rPr>
          <w:color w:val="404040" w:themeColor="text1" w:themeTint="BF"/>
          <w:spacing w:val="-4"/>
          <w:sz w:val="20"/>
          <w:szCs w:val="20"/>
          <w:lang w:val="uk-UA"/>
        </w:rPr>
        <w:t>це</w:t>
      </w:r>
      <w:r w:rsidR="00D964F3" w:rsidRPr="00A26195">
        <w:rPr>
          <w:color w:val="404040" w:themeColor="text1" w:themeTint="BF"/>
          <w:spacing w:val="-4"/>
          <w:sz w:val="20"/>
          <w:szCs w:val="20"/>
          <w:lang w:val="uk-UA"/>
        </w:rPr>
        <w:t xml:space="preserve"> </w:t>
      </w:r>
      <w:r w:rsidRPr="00A26195">
        <w:rPr>
          <w:color w:val="404040" w:themeColor="text1" w:themeTint="BF"/>
          <w:spacing w:val="-12"/>
          <w:sz w:val="20"/>
          <w:szCs w:val="20"/>
          <w:lang w:val="uk-UA"/>
        </w:rPr>
        <w:t>буде</w:t>
      </w:r>
      <w:r w:rsidR="00D964F3" w:rsidRPr="00A26195">
        <w:rPr>
          <w:color w:val="404040" w:themeColor="text1" w:themeTint="BF"/>
          <w:spacing w:val="-12"/>
          <w:sz w:val="20"/>
          <w:szCs w:val="20"/>
          <w:lang w:val="uk-UA"/>
        </w:rPr>
        <w:t xml:space="preserve"> </w:t>
      </w:r>
      <w:r w:rsidRPr="00A26195">
        <w:rPr>
          <w:color w:val="404040" w:themeColor="text1" w:themeTint="BF"/>
          <w:spacing w:val="-6"/>
          <w:sz w:val="20"/>
          <w:szCs w:val="20"/>
          <w:lang w:val="uk-UA"/>
        </w:rPr>
        <w:t>причиною</w:t>
      </w:r>
      <w:r w:rsidR="00D964F3" w:rsidRPr="00A26195">
        <w:rPr>
          <w:color w:val="404040" w:themeColor="text1" w:themeTint="BF"/>
          <w:spacing w:val="-6"/>
          <w:sz w:val="20"/>
          <w:szCs w:val="20"/>
          <w:lang w:val="uk-UA"/>
        </w:rPr>
        <w:t xml:space="preserve"> </w:t>
      </w:r>
      <w:r w:rsidRPr="00A26195">
        <w:rPr>
          <w:color w:val="404040" w:themeColor="text1" w:themeTint="BF"/>
          <w:spacing w:val="-6"/>
          <w:sz w:val="20"/>
          <w:szCs w:val="20"/>
          <w:lang w:val="uk-UA"/>
        </w:rPr>
        <w:t>виникнення</w:t>
      </w:r>
      <w:r w:rsidR="00D964F3" w:rsidRPr="00A26195">
        <w:rPr>
          <w:color w:val="404040" w:themeColor="text1" w:themeTint="BF"/>
          <w:spacing w:val="-6"/>
          <w:sz w:val="20"/>
          <w:szCs w:val="20"/>
          <w:lang w:val="uk-UA"/>
        </w:rPr>
        <w:t xml:space="preserve"> </w:t>
      </w:r>
      <w:r w:rsidRPr="00A26195">
        <w:rPr>
          <w:color w:val="404040" w:themeColor="text1" w:themeTint="BF"/>
          <w:spacing w:val="-8"/>
          <w:sz w:val="20"/>
          <w:szCs w:val="20"/>
          <w:lang w:val="uk-UA"/>
        </w:rPr>
        <w:t>фінансового</w:t>
      </w:r>
      <w:r w:rsidR="00D964F3" w:rsidRPr="00A26195">
        <w:rPr>
          <w:color w:val="404040" w:themeColor="text1" w:themeTint="BF"/>
          <w:spacing w:val="-8"/>
          <w:sz w:val="20"/>
          <w:szCs w:val="20"/>
          <w:lang w:val="uk-UA"/>
        </w:rPr>
        <w:t xml:space="preserve"> </w:t>
      </w:r>
      <w:r w:rsidRPr="00A26195">
        <w:rPr>
          <w:color w:val="404040" w:themeColor="text1" w:themeTint="BF"/>
          <w:spacing w:val="-6"/>
          <w:sz w:val="20"/>
          <w:szCs w:val="20"/>
          <w:lang w:val="uk-UA"/>
        </w:rPr>
        <w:t>збитку</w:t>
      </w:r>
      <w:r w:rsidR="00D964F3" w:rsidRPr="00A26195">
        <w:rPr>
          <w:color w:val="404040" w:themeColor="text1" w:themeTint="BF"/>
          <w:spacing w:val="-6"/>
          <w:sz w:val="20"/>
          <w:szCs w:val="20"/>
          <w:lang w:val="uk-UA"/>
        </w:rPr>
        <w:t xml:space="preserve"> </w:t>
      </w:r>
      <w:r w:rsidRPr="00A26195">
        <w:rPr>
          <w:color w:val="404040" w:themeColor="text1" w:themeTint="BF"/>
          <w:spacing w:val="-6"/>
          <w:sz w:val="20"/>
          <w:szCs w:val="20"/>
          <w:lang w:val="uk-UA"/>
        </w:rPr>
        <w:t>іншої</w:t>
      </w:r>
      <w:r w:rsidR="00D964F3" w:rsidRPr="00A26195">
        <w:rPr>
          <w:color w:val="404040" w:themeColor="text1" w:themeTint="BF"/>
          <w:spacing w:val="-6"/>
          <w:sz w:val="20"/>
          <w:szCs w:val="20"/>
          <w:lang w:val="uk-UA"/>
        </w:rPr>
        <w:t xml:space="preserve"> </w:t>
      </w:r>
      <w:r w:rsidRPr="00A26195">
        <w:rPr>
          <w:color w:val="404040" w:themeColor="text1" w:themeTint="BF"/>
          <w:spacing w:val="-6"/>
          <w:sz w:val="20"/>
          <w:szCs w:val="20"/>
          <w:lang w:val="uk-UA"/>
        </w:rPr>
        <w:t>сторони.</w:t>
      </w:r>
      <w:r w:rsidR="00D964F3" w:rsidRPr="00A26195">
        <w:rPr>
          <w:color w:val="404040" w:themeColor="text1" w:themeTint="BF"/>
          <w:spacing w:val="-6"/>
          <w:sz w:val="20"/>
          <w:szCs w:val="20"/>
          <w:lang w:val="uk-UA"/>
        </w:rPr>
        <w:t xml:space="preserve"> </w:t>
      </w:r>
      <w:r w:rsidRPr="00A26195">
        <w:rPr>
          <w:color w:val="404040" w:themeColor="text1" w:themeTint="BF"/>
          <w:spacing w:val="-6"/>
          <w:sz w:val="20"/>
          <w:szCs w:val="20"/>
          <w:lang w:val="uk-UA"/>
        </w:rPr>
        <w:t>Кредитний</w:t>
      </w:r>
      <w:r w:rsidR="00D964F3" w:rsidRPr="00A26195">
        <w:rPr>
          <w:color w:val="404040" w:themeColor="text1" w:themeTint="BF"/>
          <w:spacing w:val="-6"/>
          <w:sz w:val="20"/>
          <w:szCs w:val="20"/>
          <w:lang w:val="uk-UA"/>
        </w:rPr>
        <w:t xml:space="preserve"> </w:t>
      </w:r>
      <w:r w:rsidRPr="00A26195">
        <w:rPr>
          <w:color w:val="404040" w:themeColor="text1" w:themeTint="BF"/>
          <w:spacing w:val="-6"/>
          <w:sz w:val="20"/>
          <w:szCs w:val="20"/>
          <w:lang w:val="uk-UA"/>
        </w:rPr>
        <w:t>ризик</w:t>
      </w:r>
      <w:r w:rsidR="00D964F3" w:rsidRPr="00A26195">
        <w:rPr>
          <w:color w:val="404040" w:themeColor="text1" w:themeTint="BF"/>
          <w:spacing w:val="-6"/>
          <w:sz w:val="20"/>
          <w:szCs w:val="20"/>
          <w:lang w:val="uk-UA"/>
        </w:rPr>
        <w:t xml:space="preserve"> </w:t>
      </w:r>
      <w:r w:rsidRPr="00A26195">
        <w:rPr>
          <w:color w:val="404040" w:themeColor="text1" w:themeTint="BF"/>
          <w:spacing w:val="-6"/>
          <w:sz w:val="20"/>
          <w:szCs w:val="20"/>
          <w:lang w:val="uk-UA"/>
        </w:rPr>
        <w:t>притаманний</w:t>
      </w:r>
      <w:r w:rsidR="00D964F3" w:rsidRPr="00A26195">
        <w:rPr>
          <w:color w:val="404040" w:themeColor="text1" w:themeTint="BF"/>
          <w:spacing w:val="-6"/>
          <w:sz w:val="20"/>
          <w:szCs w:val="20"/>
          <w:lang w:val="uk-UA"/>
        </w:rPr>
        <w:t xml:space="preserve"> </w:t>
      </w:r>
      <w:r w:rsidRPr="00A26195">
        <w:rPr>
          <w:color w:val="404040" w:themeColor="text1" w:themeTint="BF"/>
          <w:spacing w:val="-6"/>
          <w:sz w:val="20"/>
          <w:szCs w:val="20"/>
          <w:lang w:val="uk-UA"/>
        </w:rPr>
        <w:t>таким</w:t>
      </w:r>
      <w:r w:rsidR="00D964F3" w:rsidRPr="00A26195">
        <w:rPr>
          <w:color w:val="404040" w:themeColor="text1" w:themeTint="BF"/>
          <w:spacing w:val="-6"/>
          <w:sz w:val="20"/>
          <w:szCs w:val="20"/>
          <w:lang w:val="uk-UA"/>
        </w:rPr>
        <w:t xml:space="preserve"> </w:t>
      </w:r>
      <w:r w:rsidRPr="00A26195">
        <w:rPr>
          <w:color w:val="404040" w:themeColor="text1" w:themeTint="BF"/>
          <w:spacing w:val="-6"/>
          <w:sz w:val="20"/>
          <w:szCs w:val="20"/>
          <w:lang w:val="uk-UA"/>
        </w:rPr>
        <w:t>фінансовим</w:t>
      </w:r>
      <w:r w:rsidR="00D964F3" w:rsidRPr="00A26195">
        <w:rPr>
          <w:color w:val="404040" w:themeColor="text1" w:themeTint="BF"/>
          <w:spacing w:val="-6"/>
          <w:sz w:val="20"/>
          <w:szCs w:val="20"/>
          <w:lang w:val="uk-UA"/>
        </w:rPr>
        <w:t xml:space="preserve"> </w:t>
      </w:r>
      <w:r w:rsidRPr="00A26195">
        <w:rPr>
          <w:color w:val="404040" w:themeColor="text1" w:themeTint="BF"/>
          <w:spacing w:val="-6"/>
          <w:sz w:val="20"/>
          <w:szCs w:val="20"/>
          <w:lang w:val="uk-UA"/>
        </w:rPr>
        <w:t>інструментам,</w:t>
      </w:r>
      <w:r w:rsidR="00D964F3" w:rsidRPr="00A26195">
        <w:rPr>
          <w:color w:val="404040" w:themeColor="text1" w:themeTint="BF"/>
          <w:spacing w:val="-6"/>
          <w:sz w:val="20"/>
          <w:szCs w:val="20"/>
          <w:lang w:val="uk-UA"/>
        </w:rPr>
        <w:t xml:space="preserve"> </w:t>
      </w:r>
      <w:r w:rsidRPr="00A26195">
        <w:rPr>
          <w:color w:val="404040" w:themeColor="text1" w:themeTint="BF"/>
          <w:spacing w:val="-4"/>
          <w:sz w:val="20"/>
          <w:szCs w:val="20"/>
          <w:lang w:val="uk-UA"/>
        </w:rPr>
        <w:t>як</w:t>
      </w:r>
      <w:r w:rsidR="00D964F3" w:rsidRPr="00A26195">
        <w:rPr>
          <w:color w:val="404040" w:themeColor="text1" w:themeTint="BF"/>
          <w:spacing w:val="-4"/>
          <w:sz w:val="20"/>
          <w:szCs w:val="20"/>
          <w:lang w:val="uk-UA"/>
        </w:rPr>
        <w:t xml:space="preserve"> </w:t>
      </w:r>
      <w:r w:rsidRPr="00A26195">
        <w:rPr>
          <w:color w:val="404040" w:themeColor="text1" w:themeTint="BF"/>
          <w:spacing w:val="-8"/>
          <w:sz w:val="20"/>
          <w:szCs w:val="20"/>
          <w:lang w:val="uk-UA"/>
        </w:rPr>
        <w:t>поточні</w:t>
      </w:r>
      <w:r w:rsidR="004B662D" w:rsidRPr="00A26195">
        <w:rPr>
          <w:color w:val="404040" w:themeColor="text1" w:themeTint="BF"/>
          <w:spacing w:val="-8"/>
          <w:sz w:val="20"/>
          <w:szCs w:val="20"/>
          <w:lang w:val="uk-UA"/>
        </w:rPr>
        <w:t xml:space="preserve"> рахунки</w:t>
      </w:r>
      <w:r w:rsidR="00D964F3" w:rsidRPr="00A26195">
        <w:rPr>
          <w:color w:val="404040" w:themeColor="text1" w:themeTint="BF"/>
          <w:spacing w:val="-8"/>
          <w:sz w:val="20"/>
          <w:szCs w:val="20"/>
          <w:lang w:val="uk-UA"/>
        </w:rPr>
        <w:t xml:space="preserve"> </w:t>
      </w:r>
      <w:r w:rsidRPr="00A26195">
        <w:rPr>
          <w:color w:val="404040" w:themeColor="text1" w:themeTint="BF"/>
          <w:sz w:val="20"/>
          <w:szCs w:val="20"/>
          <w:lang w:val="uk-UA"/>
        </w:rPr>
        <w:t>в</w:t>
      </w:r>
      <w:r w:rsidR="00D964F3" w:rsidRPr="00A26195">
        <w:rPr>
          <w:color w:val="404040" w:themeColor="text1" w:themeTint="BF"/>
          <w:sz w:val="20"/>
          <w:szCs w:val="20"/>
          <w:lang w:val="uk-UA"/>
        </w:rPr>
        <w:t xml:space="preserve"> </w:t>
      </w:r>
      <w:r w:rsidRPr="00A26195">
        <w:rPr>
          <w:color w:val="404040" w:themeColor="text1" w:themeTint="BF"/>
          <w:spacing w:val="-6"/>
          <w:sz w:val="20"/>
          <w:szCs w:val="20"/>
          <w:lang w:val="uk-UA"/>
        </w:rPr>
        <w:t>банках,</w:t>
      </w:r>
      <w:r w:rsidR="00D964F3" w:rsidRPr="00A26195">
        <w:rPr>
          <w:color w:val="404040" w:themeColor="text1" w:themeTint="BF"/>
          <w:spacing w:val="-6"/>
          <w:sz w:val="20"/>
          <w:szCs w:val="20"/>
          <w:lang w:val="uk-UA"/>
        </w:rPr>
        <w:t xml:space="preserve"> </w:t>
      </w:r>
      <w:r w:rsidRPr="00A26195">
        <w:rPr>
          <w:color w:val="404040" w:themeColor="text1" w:themeTint="BF"/>
          <w:spacing w:val="-8"/>
          <w:sz w:val="20"/>
          <w:szCs w:val="20"/>
          <w:lang w:val="uk-UA"/>
        </w:rPr>
        <w:t>облігації</w:t>
      </w:r>
      <w:r w:rsidR="00D964F3" w:rsidRPr="00A26195">
        <w:rPr>
          <w:color w:val="404040" w:themeColor="text1" w:themeTint="BF"/>
          <w:spacing w:val="-8"/>
          <w:sz w:val="20"/>
          <w:szCs w:val="20"/>
          <w:lang w:val="uk-UA"/>
        </w:rPr>
        <w:t xml:space="preserve"> </w:t>
      </w:r>
      <w:r w:rsidRPr="00A26195">
        <w:rPr>
          <w:color w:val="404040" w:themeColor="text1" w:themeTint="BF"/>
          <w:spacing w:val="-2"/>
          <w:sz w:val="20"/>
          <w:szCs w:val="20"/>
          <w:lang w:val="uk-UA"/>
        </w:rPr>
        <w:t>та</w:t>
      </w:r>
      <w:r w:rsidR="00D964F3" w:rsidRPr="00A26195">
        <w:rPr>
          <w:color w:val="404040" w:themeColor="text1" w:themeTint="BF"/>
          <w:spacing w:val="-2"/>
          <w:sz w:val="20"/>
          <w:szCs w:val="20"/>
          <w:lang w:val="uk-UA"/>
        </w:rPr>
        <w:t xml:space="preserve"> </w:t>
      </w:r>
      <w:r w:rsidRPr="00A26195">
        <w:rPr>
          <w:color w:val="404040" w:themeColor="text1" w:themeTint="BF"/>
          <w:spacing w:val="-8"/>
          <w:sz w:val="20"/>
          <w:szCs w:val="20"/>
          <w:lang w:val="uk-UA"/>
        </w:rPr>
        <w:t>дебіторська</w:t>
      </w:r>
      <w:r w:rsidR="00D964F3" w:rsidRPr="00A26195">
        <w:rPr>
          <w:color w:val="404040" w:themeColor="text1" w:themeTint="BF"/>
          <w:spacing w:val="-8"/>
          <w:sz w:val="20"/>
          <w:szCs w:val="20"/>
          <w:lang w:val="uk-UA"/>
        </w:rPr>
        <w:t xml:space="preserve"> </w:t>
      </w:r>
      <w:r w:rsidRPr="00A26195">
        <w:rPr>
          <w:color w:val="404040" w:themeColor="text1" w:themeTint="BF"/>
          <w:spacing w:val="-8"/>
          <w:sz w:val="20"/>
          <w:szCs w:val="20"/>
          <w:lang w:val="uk-UA"/>
        </w:rPr>
        <w:t>заборгованість.</w:t>
      </w:r>
      <w:r w:rsidR="005C3B18" w:rsidRPr="00A26195">
        <w:rPr>
          <w:color w:val="404040" w:themeColor="text1" w:themeTint="BF"/>
          <w:spacing w:val="-8"/>
          <w:sz w:val="20"/>
          <w:szCs w:val="20"/>
          <w:lang w:val="uk-UA"/>
        </w:rPr>
        <w:t xml:space="preserve"> </w:t>
      </w:r>
    </w:p>
    <w:p w14:paraId="3766FDB6" w14:textId="77777777" w:rsidR="00752554" w:rsidRPr="00A26195" w:rsidRDefault="00752554" w:rsidP="00C012F7">
      <w:pPr>
        <w:shd w:val="clear" w:color="auto" w:fill="FFFFFF"/>
        <w:ind w:firstLine="709"/>
        <w:jc w:val="both"/>
        <w:rPr>
          <w:color w:val="404040" w:themeColor="text1" w:themeTint="BF"/>
          <w:sz w:val="20"/>
          <w:szCs w:val="20"/>
          <w:lang w:val="uk-UA"/>
        </w:rPr>
      </w:pPr>
      <w:r w:rsidRPr="00A26195">
        <w:rPr>
          <w:color w:val="404040" w:themeColor="text1" w:themeTint="BF"/>
          <w:sz w:val="20"/>
          <w:szCs w:val="20"/>
          <w:lang w:val="uk-UA"/>
        </w:rPr>
        <w:t xml:space="preserve">При визначенні рівня кредитного ризику фінансового активу у вигляді грошових коштів враховуються в першу чергу дані НБУ. Відповідно до цих даних рейтинговими компаніями складаються рейтинги банків. </w:t>
      </w:r>
    </w:p>
    <w:p w14:paraId="051FFE05" w14:textId="4A303D9F" w:rsidR="00752554" w:rsidRPr="00A26195" w:rsidRDefault="00752554" w:rsidP="00C012F7">
      <w:pPr>
        <w:ind w:firstLine="709"/>
        <w:jc w:val="both"/>
        <w:rPr>
          <w:color w:val="404040" w:themeColor="text1" w:themeTint="BF"/>
          <w:spacing w:val="6"/>
          <w:sz w:val="20"/>
          <w:szCs w:val="20"/>
          <w:lang w:val="uk-UA"/>
        </w:rPr>
      </w:pPr>
      <w:r w:rsidRPr="00A26195">
        <w:rPr>
          <w:color w:val="404040" w:themeColor="text1" w:themeTint="BF"/>
          <w:sz w:val="20"/>
          <w:szCs w:val="20"/>
          <w:lang w:val="uk-UA"/>
        </w:rPr>
        <w:t xml:space="preserve">Станом на </w:t>
      </w:r>
      <w:r w:rsidR="005705EC" w:rsidRPr="00A26195">
        <w:rPr>
          <w:color w:val="404040" w:themeColor="text1" w:themeTint="BF"/>
          <w:sz w:val="20"/>
          <w:szCs w:val="20"/>
          <w:lang w:val="uk-UA"/>
        </w:rPr>
        <w:t>31.12.2023</w:t>
      </w:r>
      <w:r w:rsidR="006E5C97" w:rsidRPr="00A26195">
        <w:rPr>
          <w:color w:val="404040" w:themeColor="text1" w:themeTint="BF"/>
          <w:sz w:val="20"/>
          <w:szCs w:val="20"/>
          <w:lang w:val="uk-UA"/>
        </w:rPr>
        <w:t xml:space="preserve"> </w:t>
      </w:r>
      <w:r w:rsidR="003C65C8" w:rsidRPr="00A26195">
        <w:rPr>
          <w:color w:val="404040" w:themeColor="text1" w:themeTint="BF"/>
          <w:sz w:val="20"/>
          <w:szCs w:val="20"/>
          <w:lang w:val="uk-UA"/>
        </w:rPr>
        <w:t xml:space="preserve"> </w:t>
      </w:r>
      <w:r w:rsidRPr="00A26195">
        <w:rPr>
          <w:color w:val="404040" w:themeColor="text1" w:themeTint="BF"/>
          <w:sz w:val="20"/>
          <w:szCs w:val="20"/>
          <w:lang w:val="uk-UA"/>
        </w:rPr>
        <w:t xml:space="preserve"> року кредитний ризик є низьким, що підтверджується чинниками, які враховують специфіку контрагентів, загальні економічні умови та оцінку як поточного, так і прогнозного напрямків зміни умов станом на звітну дату.</w:t>
      </w:r>
    </w:p>
    <w:p w14:paraId="3760C38F" w14:textId="02AD5530" w:rsidR="00752554" w:rsidRPr="00A26195" w:rsidRDefault="00752554" w:rsidP="00C012F7">
      <w:pPr>
        <w:ind w:firstLine="709"/>
        <w:jc w:val="both"/>
        <w:rPr>
          <w:color w:val="404040" w:themeColor="text1" w:themeTint="BF"/>
          <w:sz w:val="20"/>
          <w:szCs w:val="20"/>
          <w:lang w:val="uk-UA"/>
        </w:rPr>
      </w:pPr>
      <w:r w:rsidRPr="00A26195">
        <w:rPr>
          <w:color w:val="404040" w:themeColor="text1" w:themeTint="BF"/>
          <w:sz w:val="20"/>
          <w:szCs w:val="20"/>
          <w:lang w:val="uk-UA"/>
        </w:rPr>
        <w:t>Дане судження можливе виходячи з проведеного аналізу інформації щодо надійності та стабільності банку АТ «</w:t>
      </w:r>
      <w:r w:rsidR="0020159F" w:rsidRPr="00A26195">
        <w:rPr>
          <w:color w:val="404040" w:themeColor="text1" w:themeTint="BF"/>
          <w:sz w:val="20"/>
          <w:szCs w:val="20"/>
          <w:lang w:val="uk-UA"/>
        </w:rPr>
        <w:t>ПУМБ</w:t>
      </w:r>
      <w:r w:rsidRPr="00A26195">
        <w:rPr>
          <w:color w:val="404040" w:themeColor="text1" w:themeTint="BF"/>
          <w:sz w:val="20"/>
          <w:szCs w:val="20"/>
          <w:lang w:val="uk-UA"/>
        </w:rPr>
        <w:t xml:space="preserve">», в якому розміщено грошові кошти в розмірі </w:t>
      </w:r>
      <w:r w:rsidR="00342266" w:rsidRPr="00A26195">
        <w:rPr>
          <w:b/>
          <w:bCs/>
          <w:color w:val="404040" w:themeColor="text1" w:themeTint="BF"/>
          <w:sz w:val="20"/>
          <w:szCs w:val="20"/>
          <w:u w:val="single"/>
          <w:lang w:val="uk-UA"/>
        </w:rPr>
        <w:t>2 4</w:t>
      </w:r>
      <w:r w:rsidR="006258D9" w:rsidRPr="00A26195">
        <w:rPr>
          <w:b/>
          <w:bCs/>
          <w:color w:val="404040" w:themeColor="text1" w:themeTint="BF"/>
          <w:sz w:val="20"/>
          <w:szCs w:val="20"/>
          <w:u w:val="single"/>
          <w:lang w:val="uk-UA"/>
        </w:rPr>
        <w:t>11</w:t>
      </w:r>
      <w:r w:rsidRPr="00A26195">
        <w:rPr>
          <w:b/>
          <w:bCs/>
          <w:color w:val="404040" w:themeColor="text1" w:themeTint="BF"/>
          <w:sz w:val="20"/>
          <w:szCs w:val="20"/>
          <w:u w:val="single"/>
          <w:lang w:val="uk-UA"/>
        </w:rPr>
        <w:t xml:space="preserve"> тис. грн</w:t>
      </w:r>
      <w:r w:rsidRPr="00A26195">
        <w:rPr>
          <w:color w:val="404040" w:themeColor="text1" w:themeTint="BF"/>
          <w:sz w:val="20"/>
          <w:szCs w:val="20"/>
          <w:lang w:val="uk-UA"/>
        </w:rPr>
        <w:t>.</w:t>
      </w:r>
    </w:p>
    <w:p w14:paraId="56D3EAE6" w14:textId="5DDF46C0" w:rsidR="00A92C5E" w:rsidRPr="00A26195" w:rsidRDefault="0020159F" w:rsidP="00C012F7">
      <w:pPr>
        <w:jc w:val="both"/>
        <w:textAlignment w:val="baseline"/>
        <w:rPr>
          <w:color w:val="404040" w:themeColor="text1" w:themeTint="BF"/>
          <w:sz w:val="20"/>
          <w:szCs w:val="20"/>
          <w:lang w:val="uk-UA"/>
        </w:rPr>
      </w:pPr>
      <w:r w:rsidRPr="00A26195">
        <w:rPr>
          <w:color w:val="404040" w:themeColor="text1" w:themeTint="BF"/>
          <w:sz w:val="20"/>
          <w:szCs w:val="20"/>
          <w:lang w:val="uk-UA"/>
        </w:rPr>
        <w:t xml:space="preserve">            </w:t>
      </w:r>
      <w:r w:rsidR="00A92C5E" w:rsidRPr="00A26195">
        <w:rPr>
          <w:color w:val="404040" w:themeColor="text1" w:themeTint="BF"/>
          <w:sz w:val="20"/>
          <w:szCs w:val="20"/>
          <w:lang w:val="uk-UA"/>
        </w:rPr>
        <w:t xml:space="preserve">Незалежна рейтингова агенція «Кредит-Рейтинг» підтвердила довгостроковий кредитний рейтинг Першого Українського Міжнародного Банку (ПУМБ) на рівні </w:t>
      </w:r>
      <w:proofErr w:type="spellStart"/>
      <w:r w:rsidR="00A92C5E" w:rsidRPr="00A26195">
        <w:rPr>
          <w:color w:val="404040" w:themeColor="text1" w:themeTint="BF"/>
          <w:sz w:val="20"/>
          <w:szCs w:val="20"/>
          <w:lang w:val="uk-UA"/>
        </w:rPr>
        <w:t>uaААА</w:t>
      </w:r>
      <w:proofErr w:type="spellEnd"/>
      <w:r w:rsidR="00A92C5E" w:rsidRPr="00A26195">
        <w:rPr>
          <w:color w:val="404040" w:themeColor="text1" w:themeTint="BF"/>
          <w:sz w:val="20"/>
          <w:szCs w:val="20"/>
          <w:lang w:val="uk-UA"/>
        </w:rPr>
        <w:t>. Прогноз рейтингу - стабільний. Агенція також підтвердила рейтинг надійності депозитів банку на рівні «5» (найвища надійність).</w:t>
      </w:r>
    </w:p>
    <w:p w14:paraId="1AE7642E" w14:textId="215BF5E0" w:rsidR="00A92C5E" w:rsidRPr="00A26195" w:rsidRDefault="0020159F" w:rsidP="00C012F7">
      <w:pPr>
        <w:jc w:val="both"/>
        <w:textAlignment w:val="baseline"/>
        <w:rPr>
          <w:color w:val="404040" w:themeColor="text1" w:themeTint="BF"/>
          <w:sz w:val="20"/>
          <w:szCs w:val="20"/>
          <w:lang w:val="uk-UA"/>
        </w:rPr>
      </w:pPr>
      <w:r w:rsidRPr="00A26195">
        <w:rPr>
          <w:color w:val="404040" w:themeColor="text1" w:themeTint="BF"/>
          <w:sz w:val="20"/>
          <w:szCs w:val="20"/>
          <w:lang w:val="uk-UA"/>
        </w:rPr>
        <w:t xml:space="preserve">          </w:t>
      </w:r>
      <w:r w:rsidR="00A92C5E" w:rsidRPr="00A26195">
        <w:rPr>
          <w:color w:val="404040" w:themeColor="text1" w:themeTint="BF"/>
          <w:sz w:val="20"/>
          <w:szCs w:val="20"/>
          <w:lang w:val="uk-UA"/>
        </w:rPr>
        <w:t xml:space="preserve">Рейтинг </w:t>
      </w:r>
      <w:proofErr w:type="spellStart"/>
      <w:r w:rsidR="00A92C5E" w:rsidRPr="00A26195">
        <w:rPr>
          <w:color w:val="404040" w:themeColor="text1" w:themeTint="BF"/>
          <w:sz w:val="20"/>
          <w:szCs w:val="20"/>
          <w:lang w:val="uk-UA"/>
        </w:rPr>
        <w:t>uaAAА</w:t>
      </w:r>
      <w:proofErr w:type="spellEnd"/>
      <w:r w:rsidR="00A92C5E" w:rsidRPr="00A26195">
        <w:rPr>
          <w:color w:val="404040" w:themeColor="text1" w:themeTint="BF"/>
          <w:sz w:val="20"/>
          <w:szCs w:val="20"/>
          <w:lang w:val="uk-UA"/>
        </w:rPr>
        <w:t xml:space="preserve"> означає дуже високу кредитоспроможність банку.</w:t>
      </w:r>
    </w:p>
    <w:p w14:paraId="66F08247" w14:textId="77777777" w:rsidR="007D7C26" w:rsidRPr="00A26195" w:rsidRDefault="00D50C8C" w:rsidP="00C012F7">
      <w:pPr>
        <w:jc w:val="both"/>
        <w:textAlignment w:val="baseline"/>
        <w:rPr>
          <w:color w:val="404040" w:themeColor="text1" w:themeTint="BF"/>
          <w:sz w:val="20"/>
          <w:szCs w:val="20"/>
          <w:lang w:val="uk-UA"/>
        </w:rPr>
      </w:pPr>
      <w:r w:rsidRPr="00A26195">
        <w:rPr>
          <w:color w:val="404040" w:themeColor="text1" w:themeTint="BF"/>
          <w:sz w:val="20"/>
          <w:szCs w:val="20"/>
          <w:lang w:val="uk-UA"/>
        </w:rPr>
        <w:t xml:space="preserve">          </w:t>
      </w:r>
      <w:r w:rsidR="00A92C5E" w:rsidRPr="00A26195">
        <w:rPr>
          <w:color w:val="404040" w:themeColor="text1" w:themeTint="BF"/>
          <w:sz w:val="20"/>
          <w:szCs w:val="20"/>
          <w:lang w:val="uk-UA"/>
        </w:rPr>
        <w:t>Рейтинг надійності банківських вкладів (депозитів) на рівні «5» (найвища надійність) означає, що банк надійний, мінімально чутливий до впливу несприятливих комерційних, фінансових та економічних чинників.</w:t>
      </w:r>
      <w:r w:rsidR="00B52423" w:rsidRPr="00A26195">
        <w:rPr>
          <w:color w:val="404040" w:themeColor="text1" w:themeTint="BF"/>
          <w:sz w:val="20"/>
          <w:szCs w:val="20"/>
          <w:lang w:val="uk-UA"/>
        </w:rPr>
        <w:t xml:space="preserve"> Дані </w:t>
      </w:r>
      <w:r w:rsidR="00EA6D3C" w:rsidRPr="00A26195">
        <w:rPr>
          <w:color w:val="404040" w:themeColor="text1" w:themeTint="BF"/>
          <w:sz w:val="20"/>
          <w:szCs w:val="20"/>
          <w:lang w:val="uk-UA"/>
        </w:rPr>
        <w:t>про рейтинг взяті за посиланням:</w:t>
      </w:r>
      <w:r w:rsidR="005C3B18" w:rsidRPr="00A26195">
        <w:rPr>
          <w:color w:val="404040" w:themeColor="text1" w:themeTint="BF"/>
          <w:sz w:val="20"/>
          <w:szCs w:val="20"/>
          <w:lang w:val="uk-UA"/>
        </w:rPr>
        <w:t xml:space="preserve"> </w:t>
      </w:r>
    </w:p>
    <w:p w14:paraId="39FAFE65" w14:textId="3C99DE51" w:rsidR="00A92C5E" w:rsidRPr="00A26195" w:rsidRDefault="00046191" w:rsidP="00C012F7">
      <w:pPr>
        <w:jc w:val="both"/>
        <w:textAlignment w:val="baseline"/>
        <w:rPr>
          <w:b/>
          <w:bCs/>
          <w:color w:val="404040" w:themeColor="text1" w:themeTint="BF"/>
          <w:sz w:val="20"/>
          <w:szCs w:val="20"/>
          <w:u w:val="single"/>
        </w:rPr>
      </w:pPr>
      <w:proofErr w:type="spellStart"/>
      <w:r w:rsidRPr="00A26195">
        <w:rPr>
          <w:b/>
          <w:bCs/>
          <w:color w:val="404040" w:themeColor="text1" w:themeTint="BF"/>
          <w:sz w:val="20"/>
          <w:szCs w:val="20"/>
          <w:u w:val="single"/>
        </w:rPr>
        <w:t>https</w:t>
      </w:r>
      <w:proofErr w:type="spellEnd"/>
      <w:r w:rsidRPr="00A26195">
        <w:rPr>
          <w:b/>
          <w:bCs/>
          <w:color w:val="404040" w:themeColor="text1" w:themeTint="BF"/>
          <w:sz w:val="20"/>
          <w:szCs w:val="20"/>
          <w:u w:val="single"/>
          <w:lang w:val="uk-UA"/>
        </w:rPr>
        <w:t>://</w:t>
      </w:r>
      <w:proofErr w:type="spellStart"/>
      <w:r w:rsidRPr="00A26195">
        <w:rPr>
          <w:b/>
          <w:bCs/>
          <w:color w:val="404040" w:themeColor="text1" w:themeTint="BF"/>
          <w:sz w:val="20"/>
          <w:szCs w:val="20"/>
          <w:u w:val="single"/>
        </w:rPr>
        <w:t>about</w:t>
      </w:r>
      <w:proofErr w:type="spellEnd"/>
      <w:r w:rsidRPr="00A26195">
        <w:rPr>
          <w:b/>
          <w:bCs/>
          <w:color w:val="404040" w:themeColor="text1" w:themeTint="BF"/>
          <w:sz w:val="20"/>
          <w:szCs w:val="20"/>
          <w:u w:val="single"/>
          <w:lang w:val="uk-UA"/>
        </w:rPr>
        <w:t>.</w:t>
      </w:r>
      <w:proofErr w:type="spellStart"/>
      <w:r w:rsidRPr="00A26195">
        <w:rPr>
          <w:b/>
          <w:bCs/>
          <w:color w:val="404040" w:themeColor="text1" w:themeTint="BF"/>
          <w:sz w:val="20"/>
          <w:szCs w:val="20"/>
          <w:u w:val="single"/>
        </w:rPr>
        <w:t>pumb</w:t>
      </w:r>
      <w:proofErr w:type="spellEnd"/>
      <w:r w:rsidRPr="00A26195">
        <w:rPr>
          <w:b/>
          <w:bCs/>
          <w:color w:val="404040" w:themeColor="text1" w:themeTint="BF"/>
          <w:sz w:val="20"/>
          <w:szCs w:val="20"/>
          <w:u w:val="single"/>
          <w:lang w:val="uk-UA"/>
        </w:rPr>
        <w:t>.</w:t>
      </w:r>
      <w:proofErr w:type="spellStart"/>
      <w:r w:rsidRPr="00A26195">
        <w:rPr>
          <w:b/>
          <w:bCs/>
          <w:color w:val="404040" w:themeColor="text1" w:themeTint="BF"/>
          <w:sz w:val="20"/>
          <w:szCs w:val="20"/>
          <w:u w:val="single"/>
        </w:rPr>
        <w:t>ua</w:t>
      </w:r>
      <w:proofErr w:type="spellEnd"/>
      <w:r w:rsidRPr="00A26195">
        <w:rPr>
          <w:b/>
          <w:bCs/>
          <w:color w:val="404040" w:themeColor="text1" w:themeTint="BF"/>
          <w:sz w:val="20"/>
          <w:szCs w:val="20"/>
          <w:u w:val="single"/>
          <w:lang w:val="uk-UA"/>
        </w:rPr>
        <w:t>/</w:t>
      </w:r>
      <w:proofErr w:type="spellStart"/>
      <w:r w:rsidRPr="00A26195">
        <w:rPr>
          <w:b/>
          <w:bCs/>
          <w:color w:val="404040" w:themeColor="text1" w:themeTint="BF"/>
          <w:sz w:val="20"/>
          <w:szCs w:val="20"/>
          <w:u w:val="single"/>
        </w:rPr>
        <w:t>presscenter</w:t>
      </w:r>
      <w:proofErr w:type="spellEnd"/>
      <w:r w:rsidRPr="00A26195">
        <w:rPr>
          <w:b/>
          <w:bCs/>
          <w:color w:val="404040" w:themeColor="text1" w:themeTint="BF"/>
          <w:sz w:val="20"/>
          <w:szCs w:val="20"/>
          <w:u w:val="single"/>
          <w:lang w:val="uk-UA"/>
        </w:rPr>
        <w:t>/</w:t>
      </w:r>
      <w:proofErr w:type="spellStart"/>
      <w:r w:rsidRPr="00A26195">
        <w:rPr>
          <w:b/>
          <w:bCs/>
          <w:color w:val="404040" w:themeColor="text1" w:themeTint="BF"/>
          <w:sz w:val="20"/>
          <w:szCs w:val="20"/>
          <w:u w:val="single"/>
        </w:rPr>
        <w:t>news</w:t>
      </w:r>
      <w:proofErr w:type="spellEnd"/>
      <w:r w:rsidRPr="00A26195">
        <w:rPr>
          <w:b/>
          <w:bCs/>
          <w:color w:val="404040" w:themeColor="text1" w:themeTint="BF"/>
          <w:sz w:val="20"/>
          <w:szCs w:val="20"/>
          <w:u w:val="single"/>
          <w:lang w:val="uk-UA"/>
        </w:rPr>
        <w:t>/</w:t>
      </w:r>
      <w:proofErr w:type="spellStart"/>
      <w:r w:rsidRPr="00A26195">
        <w:rPr>
          <w:b/>
          <w:bCs/>
          <w:color w:val="404040" w:themeColor="text1" w:themeTint="BF"/>
          <w:sz w:val="20"/>
          <w:szCs w:val="20"/>
          <w:u w:val="single"/>
        </w:rPr>
        <w:t>item</w:t>
      </w:r>
      <w:proofErr w:type="spellEnd"/>
      <w:r w:rsidRPr="00A26195">
        <w:rPr>
          <w:b/>
          <w:bCs/>
          <w:color w:val="404040" w:themeColor="text1" w:themeTint="BF"/>
          <w:sz w:val="20"/>
          <w:szCs w:val="20"/>
          <w:u w:val="single"/>
          <w:lang w:val="uk-UA"/>
        </w:rPr>
        <w:t>/6884-</w:t>
      </w:r>
      <w:proofErr w:type="spellStart"/>
      <w:r w:rsidRPr="00A26195">
        <w:rPr>
          <w:b/>
          <w:bCs/>
          <w:color w:val="404040" w:themeColor="text1" w:themeTint="BF"/>
          <w:sz w:val="20"/>
          <w:szCs w:val="20"/>
          <w:u w:val="single"/>
        </w:rPr>
        <w:t>rejtingove</w:t>
      </w:r>
      <w:proofErr w:type="spellEnd"/>
      <w:r w:rsidRPr="00A26195">
        <w:rPr>
          <w:b/>
          <w:bCs/>
          <w:color w:val="404040" w:themeColor="text1" w:themeTint="BF"/>
          <w:sz w:val="20"/>
          <w:szCs w:val="20"/>
          <w:u w:val="single"/>
          <w:lang w:val="uk-UA"/>
        </w:rPr>
        <w:t>-</w:t>
      </w:r>
      <w:proofErr w:type="spellStart"/>
      <w:r w:rsidRPr="00A26195">
        <w:rPr>
          <w:b/>
          <w:bCs/>
          <w:color w:val="404040" w:themeColor="text1" w:themeTint="BF"/>
          <w:sz w:val="20"/>
          <w:szCs w:val="20"/>
          <w:u w:val="single"/>
        </w:rPr>
        <w:t>agentstvo</w:t>
      </w:r>
      <w:proofErr w:type="spellEnd"/>
      <w:r w:rsidRPr="00A26195">
        <w:rPr>
          <w:b/>
          <w:bCs/>
          <w:color w:val="404040" w:themeColor="text1" w:themeTint="BF"/>
          <w:sz w:val="20"/>
          <w:szCs w:val="20"/>
          <w:u w:val="single"/>
          <w:lang w:val="uk-UA"/>
        </w:rPr>
        <w:t>-</w:t>
      </w:r>
      <w:proofErr w:type="spellStart"/>
      <w:r w:rsidRPr="00A26195">
        <w:rPr>
          <w:b/>
          <w:bCs/>
          <w:color w:val="404040" w:themeColor="text1" w:themeTint="BF"/>
          <w:sz w:val="20"/>
          <w:szCs w:val="20"/>
          <w:u w:val="single"/>
        </w:rPr>
        <w:t>kredit</w:t>
      </w:r>
      <w:proofErr w:type="spellEnd"/>
      <w:r w:rsidRPr="00A26195">
        <w:rPr>
          <w:b/>
          <w:bCs/>
          <w:color w:val="404040" w:themeColor="text1" w:themeTint="BF"/>
          <w:sz w:val="20"/>
          <w:szCs w:val="20"/>
          <w:u w:val="single"/>
          <w:lang w:val="uk-UA"/>
        </w:rPr>
        <w:t>-</w:t>
      </w:r>
      <w:proofErr w:type="spellStart"/>
      <w:r w:rsidRPr="00A26195">
        <w:rPr>
          <w:b/>
          <w:bCs/>
          <w:color w:val="404040" w:themeColor="text1" w:themeTint="BF"/>
          <w:sz w:val="20"/>
          <w:szCs w:val="20"/>
          <w:u w:val="single"/>
        </w:rPr>
        <w:t>rejting</w:t>
      </w:r>
      <w:proofErr w:type="spellEnd"/>
      <w:r w:rsidRPr="00A26195">
        <w:rPr>
          <w:b/>
          <w:bCs/>
          <w:color w:val="404040" w:themeColor="text1" w:themeTint="BF"/>
          <w:sz w:val="20"/>
          <w:szCs w:val="20"/>
          <w:u w:val="single"/>
          <w:lang w:val="uk-UA"/>
        </w:rPr>
        <w:t>-</w:t>
      </w:r>
      <w:proofErr w:type="spellStart"/>
      <w:r w:rsidRPr="00A26195">
        <w:rPr>
          <w:b/>
          <w:bCs/>
          <w:color w:val="404040" w:themeColor="text1" w:themeTint="BF"/>
          <w:sz w:val="20"/>
          <w:szCs w:val="20"/>
          <w:u w:val="single"/>
        </w:rPr>
        <w:t>pdtverdilo</w:t>
      </w:r>
      <w:proofErr w:type="spellEnd"/>
      <w:r w:rsidRPr="00A26195">
        <w:rPr>
          <w:b/>
          <w:bCs/>
          <w:color w:val="404040" w:themeColor="text1" w:themeTint="BF"/>
          <w:sz w:val="20"/>
          <w:szCs w:val="20"/>
          <w:u w:val="single"/>
          <w:lang w:val="uk-UA"/>
        </w:rPr>
        <w:t>-</w:t>
      </w:r>
      <w:proofErr w:type="spellStart"/>
      <w:r w:rsidRPr="00A26195">
        <w:rPr>
          <w:b/>
          <w:bCs/>
          <w:color w:val="404040" w:themeColor="text1" w:themeTint="BF"/>
          <w:sz w:val="20"/>
          <w:szCs w:val="20"/>
          <w:u w:val="single"/>
        </w:rPr>
        <w:t>dov</w:t>
      </w:r>
      <w:proofErr w:type="spellEnd"/>
      <w:r w:rsidRPr="00A26195">
        <w:rPr>
          <w:b/>
          <w:bCs/>
          <w:color w:val="404040" w:themeColor="text1" w:themeTint="BF"/>
          <w:sz w:val="20"/>
          <w:szCs w:val="20"/>
          <w:u w:val="single"/>
          <w:lang w:val="uk-UA"/>
        </w:rPr>
        <w:t>#</w:t>
      </w:r>
      <w:proofErr w:type="spellStart"/>
      <w:r w:rsidRPr="00A26195">
        <w:rPr>
          <w:b/>
          <w:bCs/>
          <w:color w:val="404040" w:themeColor="text1" w:themeTint="BF"/>
          <w:sz w:val="20"/>
          <w:szCs w:val="20"/>
          <w:u w:val="single"/>
        </w:rPr>
        <w:t>info</w:t>
      </w:r>
      <w:proofErr w:type="spellEnd"/>
    </w:p>
    <w:p w14:paraId="23CC038F" w14:textId="77777777" w:rsidR="00752554" w:rsidRPr="00A26195" w:rsidRDefault="00752554" w:rsidP="00C012F7">
      <w:pPr>
        <w:ind w:firstLine="709"/>
        <w:jc w:val="both"/>
        <w:rPr>
          <w:color w:val="404040" w:themeColor="text1" w:themeTint="BF"/>
          <w:sz w:val="20"/>
          <w:szCs w:val="20"/>
          <w:lang w:val="uk-UA"/>
        </w:rPr>
      </w:pPr>
      <w:r w:rsidRPr="00A26195">
        <w:rPr>
          <w:color w:val="404040" w:themeColor="text1" w:themeTint="BF"/>
          <w:sz w:val="20"/>
          <w:szCs w:val="20"/>
          <w:lang w:val="uk-UA"/>
        </w:rPr>
        <w:t>Враховуючи проведений аналіз, керівництво Товариства дійшло висновку, що банк є достатньо надійним.</w:t>
      </w:r>
    </w:p>
    <w:p w14:paraId="64B14190" w14:textId="202DDF14" w:rsidR="00752554" w:rsidRPr="00A26195" w:rsidRDefault="00752554" w:rsidP="00C012F7">
      <w:pPr>
        <w:ind w:firstLine="709"/>
        <w:jc w:val="both"/>
        <w:rPr>
          <w:color w:val="404040" w:themeColor="text1" w:themeTint="BF"/>
          <w:sz w:val="20"/>
          <w:szCs w:val="20"/>
          <w:lang w:val="uk-UA"/>
        </w:rPr>
      </w:pPr>
      <w:r w:rsidRPr="00A26195">
        <w:rPr>
          <w:color w:val="404040" w:themeColor="text1" w:themeTint="BF"/>
          <w:sz w:val="20"/>
          <w:szCs w:val="20"/>
          <w:lang w:val="uk-UA"/>
        </w:rPr>
        <w:t xml:space="preserve">Також для визначення впливу кредитного ризику на зміну справедливої вартості активів керівництво Товариства враховує вимоги Рішення НКЦПФР № 1597 від 01.10.2015р. «Про затвердження Положення щодо </w:t>
      </w:r>
      <w:proofErr w:type="spellStart"/>
      <w:r w:rsidRPr="00A26195">
        <w:rPr>
          <w:color w:val="404040" w:themeColor="text1" w:themeTint="BF"/>
          <w:sz w:val="20"/>
          <w:szCs w:val="20"/>
          <w:lang w:val="uk-UA"/>
        </w:rPr>
        <w:t>пруденційних</w:t>
      </w:r>
      <w:proofErr w:type="spellEnd"/>
      <w:r w:rsidRPr="00A26195">
        <w:rPr>
          <w:color w:val="404040" w:themeColor="text1" w:themeTint="BF"/>
          <w:sz w:val="20"/>
          <w:szCs w:val="20"/>
          <w:lang w:val="uk-UA"/>
        </w:rPr>
        <w:t xml:space="preserve"> нормативів професійної діяльності на фондовому ринку та вимог до системи управління ризиками»</w:t>
      </w:r>
      <w:r w:rsidR="00B667CF" w:rsidRPr="00A26195">
        <w:rPr>
          <w:color w:val="404040" w:themeColor="text1" w:themeTint="BF"/>
          <w:sz w:val="20"/>
          <w:szCs w:val="20"/>
          <w:lang w:val="uk-UA"/>
        </w:rPr>
        <w:t xml:space="preserve"> (з змінами та доповненнями</w:t>
      </w:r>
      <w:r w:rsidR="00965559" w:rsidRPr="00A26195">
        <w:rPr>
          <w:color w:val="404040" w:themeColor="text1" w:themeTint="BF"/>
          <w:sz w:val="20"/>
          <w:szCs w:val="20"/>
          <w:lang w:val="uk-UA"/>
        </w:rPr>
        <w:t>, в редакції від 24.07.2020 року)</w:t>
      </w:r>
      <w:r w:rsidRPr="00A26195">
        <w:rPr>
          <w:color w:val="404040" w:themeColor="text1" w:themeTint="BF"/>
          <w:sz w:val="20"/>
          <w:szCs w:val="20"/>
          <w:lang w:val="uk-UA"/>
        </w:rPr>
        <w:t xml:space="preserve">. Згідно з вище зазначеним Положенням, грошові кошти, що знаходяться на поточному рахунку станом на </w:t>
      </w:r>
      <w:r w:rsidR="008A313A" w:rsidRPr="00A26195">
        <w:rPr>
          <w:color w:val="404040" w:themeColor="text1" w:themeTint="BF"/>
          <w:sz w:val="20"/>
          <w:szCs w:val="20"/>
          <w:lang w:val="uk-UA"/>
        </w:rPr>
        <w:t>30.06.2024</w:t>
      </w:r>
      <w:r w:rsidRPr="00A26195">
        <w:rPr>
          <w:color w:val="404040" w:themeColor="text1" w:themeTint="BF"/>
          <w:sz w:val="20"/>
          <w:szCs w:val="20"/>
          <w:lang w:val="uk-UA"/>
        </w:rPr>
        <w:t xml:space="preserve"> року, віднесен</w:t>
      </w:r>
      <w:r w:rsidR="00D90AE4" w:rsidRPr="00A26195">
        <w:rPr>
          <w:color w:val="404040" w:themeColor="text1" w:themeTint="BF"/>
          <w:sz w:val="20"/>
          <w:szCs w:val="20"/>
          <w:lang w:val="uk-UA"/>
        </w:rPr>
        <w:t>і</w:t>
      </w:r>
      <w:r w:rsidRPr="00A26195">
        <w:rPr>
          <w:color w:val="404040" w:themeColor="text1" w:themeTint="BF"/>
          <w:sz w:val="20"/>
          <w:szCs w:val="20"/>
          <w:lang w:val="uk-UA"/>
        </w:rPr>
        <w:t xml:space="preserve"> до першої групи активів зі ступенем кредитного ризику 0 відсотків.</w:t>
      </w:r>
    </w:p>
    <w:p w14:paraId="4391B0C7" w14:textId="77777777" w:rsidR="00752554" w:rsidRPr="00A26195" w:rsidRDefault="00752554" w:rsidP="00C012F7">
      <w:pPr>
        <w:ind w:firstLine="709"/>
        <w:jc w:val="both"/>
        <w:rPr>
          <w:color w:val="404040" w:themeColor="text1" w:themeTint="BF"/>
          <w:sz w:val="20"/>
          <w:szCs w:val="20"/>
          <w:lang w:val="uk-UA"/>
        </w:rPr>
      </w:pPr>
      <w:r w:rsidRPr="00A26195">
        <w:rPr>
          <w:color w:val="404040" w:themeColor="text1" w:themeTint="BF"/>
          <w:sz w:val="20"/>
          <w:szCs w:val="20"/>
          <w:lang w:val="uk-UA"/>
        </w:rPr>
        <w:t>До заходів мінімізації впливу кредитного ризику Товариство відносить:</w:t>
      </w:r>
    </w:p>
    <w:p w14:paraId="47378EB8" w14:textId="77777777" w:rsidR="00752554" w:rsidRPr="00A26195" w:rsidRDefault="00752554" w:rsidP="00BD74B0">
      <w:pPr>
        <w:numPr>
          <w:ilvl w:val="0"/>
          <w:numId w:val="8"/>
        </w:numPr>
        <w:ind w:left="0" w:firstLine="709"/>
        <w:jc w:val="both"/>
        <w:rPr>
          <w:color w:val="404040" w:themeColor="text1" w:themeTint="BF"/>
          <w:sz w:val="20"/>
          <w:szCs w:val="20"/>
          <w:lang w:val="uk-UA"/>
        </w:rPr>
      </w:pPr>
      <w:r w:rsidRPr="00A26195">
        <w:rPr>
          <w:color w:val="404040" w:themeColor="text1" w:themeTint="BF"/>
          <w:sz w:val="20"/>
          <w:szCs w:val="20"/>
          <w:lang w:val="uk-UA"/>
        </w:rPr>
        <w:t>встановлення внутрішнього обмеження</w:t>
      </w:r>
      <w:r w:rsidRPr="00A26195">
        <w:rPr>
          <w:color w:val="404040" w:themeColor="text1" w:themeTint="BF"/>
          <w:spacing w:val="-8"/>
          <w:sz w:val="20"/>
          <w:szCs w:val="20"/>
          <w:lang w:val="uk-UA"/>
        </w:rPr>
        <w:t xml:space="preserve"> обсягу дебіторської заборгованості в активах установи;</w:t>
      </w:r>
    </w:p>
    <w:p w14:paraId="396B0D2C" w14:textId="77777777" w:rsidR="00752554" w:rsidRPr="00A26195" w:rsidRDefault="00752554" w:rsidP="00BD74B0">
      <w:pPr>
        <w:numPr>
          <w:ilvl w:val="0"/>
          <w:numId w:val="8"/>
        </w:numPr>
        <w:ind w:left="0" w:firstLine="709"/>
        <w:jc w:val="both"/>
        <w:rPr>
          <w:color w:val="404040" w:themeColor="text1" w:themeTint="BF"/>
          <w:spacing w:val="-8"/>
          <w:sz w:val="20"/>
          <w:szCs w:val="20"/>
          <w:lang w:val="uk-UA"/>
        </w:rPr>
      </w:pPr>
      <w:r w:rsidRPr="00A26195">
        <w:rPr>
          <w:color w:val="404040" w:themeColor="text1" w:themeTint="BF"/>
          <w:spacing w:val="-8"/>
          <w:sz w:val="20"/>
          <w:szCs w:val="20"/>
          <w:lang w:val="uk-UA"/>
        </w:rPr>
        <w:t>диверсифікацію структури активів установи;</w:t>
      </w:r>
    </w:p>
    <w:p w14:paraId="5AE53324" w14:textId="77777777" w:rsidR="00752554" w:rsidRPr="00A26195" w:rsidRDefault="00752554" w:rsidP="00BD74B0">
      <w:pPr>
        <w:numPr>
          <w:ilvl w:val="0"/>
          <w:numId w:val="8"/>
        </w:numPr>
        <w:ind w:left="0" w:firstLine="709"/>
        <w:jc w:val="both"/>
        <w:rPr>
          <w:color w:val="404040" w:themeColor="text1" w:themeTint="BF"/>
          <w:sz w:val="20"/>
          <w:szCs w:val="20"/>
          <w:lang w:val="uk-UA"/>
        </w:rPr>
      </w:pPr>
      <w:r w:rsidRPr="00A26195">
        <w:rPr>
          <w:color w:val="404040" w:themeColor="text1" w:themeTint="BF"/>
          <w:sz w:val="20"/>
          <w:szCs w:val="20"/>
          <w:lang w:val="uk-UA"/>
        </w:rPr>
        <w:t>аналіз платоспроможності контрагентів;</w:t>
      </w:r>
    </w:p>
    <w:p w14:paraId="25E7C3F9" w14:textId="77777777" w:rsidR="00752554" w:rsidRPr="00A26195" w:rsidRDefault="00752554" w:rsidP="00BD74B0">
      <w:pPr>
        <w:numPr>
          <w:ilvl w:val="0"/>
          <w:numId w:val="8"/>
        </w:numPr>
        <w:ind w:left="0" w:firstLine="709"/>
        <w:jc w:val="both"/>
        <w:rPr>
          <w:color w:val="404040" w:themeColor="text1" w:themeTint="BF"/>
          <w:sz w:val="20"/>
          <w:szCs w:val="20"/>
          <w:lang w:val="uk-UA"/>
        </w:rPr>
      </w:pPr>
      <w:r w:rsidRPr="00A26195">
        <w:rPr>
          <w:color w:val="404040" w:themeColor="text1" w:themeTint="BF"/>
          <w:sz w:val="20"/>
          <w:szCs w:val="20"/>
          <w:lang w:val="uk-UA"/>
        </w:rPr>
        <w:t>здійснення заходів щодо недопущення наявності в активах Товариства простроченої дебіторської заборгованості.</w:t>
      </w:r>
    </w:p>
    <w:p w14:paraId="4755DD68" w14:textId="77777777" w:rsidR="00752554" w:rsidRPr="00A26195" w:rsidRDefault="00752554" w:rsidP="00C012F7">
      <w:pPr>
        <w:ind w:firstLine="709"/>
        <w:jc w:val="both"/>
        <w:rPr>
          <w:color w:val="404040" w:themeColor="text1" w:themeTint="BF"/>
          <w:sz w:val="20"/>
          <w:szCs w:val="20"/>
          <w:lang w:val="uk-UA"/>
        </w:rPr>
      </w:pPr>
      <w:r w:rsidRPr="00A26195">
        <w:rPr>
          <w:color w:val="404040" w:themeColor="text1" w:themeTint="BF"/>
          <w:sz w:val="20"/>
          <w:szCs w:val="20"/>
          <w:lang w:val="uk-UA"/>
        </w:rPr>
        <w:t>У Товариства для внутрішньої системи заходів із запобігання та мінімізації впливу ризиків створені: система управління ризиками, внутрішній аудит (контроль).</w:t>
      </w:r>
    </w:p>
    <w:p w14:paraId="441BB03A" w14:textId="65E076E5" w:rsidR="00752554" w:rsidRPr="00A26195" w:rsidRDefault="00752554" w:rsidP="00C012F7">
      <w:pPr>
        <w:ind w:firstLine="709"/>
        <w:jc w:val="both"/>
        <w:rPr>
          <w:b/>
          <w:bCs/>
          <w:color w:val="404040" w:themeColor="text1" w:themeTint="BF"/>
          <w:spacing w:val="-2"/>
          <w:sz w:val="20"/>
          <w:szCs w:val="20"/>
          <w:lang w:val="uk-UA"/>
        </w:rPr>
      </w:pPr>
    </w:p>
    <w:p w14:paraId="75448BEA" w14:textId="77777777" w:rsidR="0014744C" w:rsidRPr="00A26195" w:rsidRDefault="00752554" w:rsidP="00C012F7">
      <w:pPr>
        <w:ind w:firstLine="709"/>
        <w:jc w:val="both"/>
        <w:rPr>
          <w:b/>
          <w:bCs/>
          <w:color w:val="404040" w:themeColor="text1" w:themeTint="BF"/>
          <w:sz w:val="20"/>
          <w:szCs w:val="20"/>
          <w:lang w:val="uk-UA"/>
        </w:rPr>
      </w:pPr>
      <w:r w:rsidRPr="00A26195">
        <w:rPr>
          <w:b/>
          <w:bCs/>
          <w:color w:val="404040" w:themeColor="text1" w:themeTint="BF"/>
          <w:spacing w:val="-2"/>
          <w:sz w:val="20"/>
          <w:szCs w:val="20"/>
          <w:lang w:val="uk-UA"/>
        </w:rPr>
        <w:t>Ринковий</w:t>
      </w:r>
      <w:r w:rsidR="00516FF4" w:rsidRPr="00A26195">
        <w:rPr>
          <w:b/>
          <w:bCs/>
          <w:color w:val="404040" w:themeColor="text1" w:themeTint="BF"/>
          <w:spacing w:val="-2"/>
          <w:sz w:val="20"/>
          <w:szCs w:val="20"/>
          <w:lang w:val="uk-UA"/>
        </w:rPr>
        <w:t xml:space="preserve"> </w:t>
      </w:r>
      <w:r w:rsidRPr="00A26195">
        <w:rPr>
          <w:b/>
          <w:bCs/>
          <w:color w:val="404040" w:themeColor="text1" w:themeTint="BF"/>
          <w:sz w:val="20"/>
          <w:szCs w:val="20"/>
          <w:lang w:val="uk-UA"/>
        </w:rPr>
        <w:t>ризик</w:t>
      </w:r>
    </w:p>
    <w:p w14:paraId="61B890F5" w14:textId="77777777" w:rsidR="00752554" w:rsidRPr="00A26195" w:rsidRDefault="00752554" w:rsidP="00C012F7">
      <w:pPr>
        <w:ind w:firstLine="709"/>
        <w:jc w:val="both"/>
        <w:rPr>
          <w:color w:val="404040" w:themeColor="text1" w:themeTint="BF"/>
          <w:sz w:val="20"/>
          <w:szCs w:val="20"/>
          <w:lang w:val="uk-UA"/>
        </w:rPr>
      </w:pPr>
      <w:r w:rsidRPr="00A26195">
        <w:rPr>
          <w:color w:val="404040" w:themeColor="text1" w:themeTint="BF"/>
          <w:sz w:val="20"/>
          <w:szCs w:val="20"/>
          <w:lang w:val="uk-UA"/>
        </w:rPr>
        <w:t>–</w:t>
      </w:r>
      <w:r w:rsidR="00516FF4" w:rsidRPr="00A26195">
        <w:rPr>
          <w:color w:val="404040" w:themeColor="text1" w:themeTint="BF"/>
          <w:sz w:val="20"/>
          <w:szCs w:val="20"/>
          <w:lang w:val="uk-UA"/>
        </w:rPr>
        <w:t xml:space="preserve"> </w:t>
      </w:r>
      <w:r w:rsidRPr="00A26195">
        <w:rPr>
          <w:color w:val="404040" w:themeColor="text1" w:themeTint="BF"/>
          <w:sz w:val="20"/>
          <w:szCs w:val="20"/>
          <w:lang w:val="uk-UA"/>
        </w:rPr>
        <w:t>це</w:t>
      </w:r>
      <w:r w:rsidR="00516FF4" w:rsidRPr="00A26195">
        <w:rPr>
          <w:color w:val="404040" w:themeColor="text1" w:themeTint="BF"/>
          <w:sz w:val="20"/>
          <w:szCs w:val="20"/>
          <w:lang w:val="uk-UA"/>
        </w:rPr>
        <w:t xml:space="preserve"> </w:t>
      </w:r>
      <w:r w:rsidRPr="00A26195">
        <w:rPr>
          <w:color w:val="404040" w:themeColor="text1" w:themeTint="BF"/>
          <w:sz w:val="20"/>
          <w:szCs w:val="20"/>
          <w:lang w:val="uk-UA"/>
        </w:rPr>
        <w:t>ризик</w:t>
      </w:r>
      <w:r w:rsidR="00516FF4" w:rsidRPr="00A26195">
        <w:rPr>
          <w:color w:val="404040" w:themeColor="text1" w:themeTint="BF"/>
          <w:sz w:val="20"/>
          <w:szCs w:val="20"/>
          <w:lang w:val="uk-UA"/>
        </w:rPr>
        <w:t xml:space="preserve"> </w:t>
      </w:r>
      <w:r w:rsidRPr="00A26195">
        <w:rPr>
          <w:color w:val="404040" w:themeColor="text1" w:themeTint="BF"/>
          <w:spacing w:val="-2"/>
          <w:sz w:val="20"/>
          <w:szCs w:val="20"/>
          <w:lang w:val="uk-UA"/>
        </w:rPr>
        <w:t>того,</w:t>
      </w:r>
      <w:r w:rsidR="00516FF4" w:rsidRPr="00A26195">
        <w:rPr>
          <w:color w:val="404040" w:themeColor="text1" w:themeTint="BF"/>
          <w:spacing w:val="-2"/>
          <w:sz w:val="20"/>
          <w:szCs w:val="20"/>
          <w:lang w:val="uk-UA"/>
        </w:rPr>
        <w:t xml:space="preserve"> </w:t>
      </w:r>
      <w:r w:rsidRPr="00A26195">
        <w:rPr>
          <w:color w:val="404040" w:themeColor="text1" w:themeTint="BF"/>
          <w:sz w:val="20"/>
          <w:szCs w:val="20"/>
          <w:lang w:val="uk-UA"/>
        </w:rPr>
        <w:t>що</w:t>
      </w:r>
      <w:r w:rsidR="00516FF4" w:rsidRPr="00A26195">
        <w:rPr>
          <w:color w:val="404040" w:themeColor="text1" w:themeTint="BF"/>
          <w:sz w:val="20"/>
          <w:szCs w:val="20"/>
          <w:lang w:val="uk-UA"/>
        </w:rPr>
        <w:t xml:space="preserve"> </w:t>
      </w:r>
      <w:r w:rsidRPr="00A26195">
        <w:rPr>
          <w:color w:val="404040" w:themeColor="text1" w:themeTint="BF"/>
          <w:spacing w:val="-2"/>
          <w:sz w:val="20"/>
          <w:szCs w:val="20"/>
          <w:lang w:val="uk-UA"/>
        </w:rPr>
        <w:t>справедлива</w:t>
      </w:r>
      <w:r w:rsidR="00516FF4" w:rsidRPr="00A26195">
        <w:rPr>
          <w:color w:val="404040" w:themeColor="text1" w:themeTint="BF"/>
          <w:spacing w:val="-2"/>
          <w:sz w:val="20"/>
          <w:szCs w:val="20"/>
          <w:lang w:val="uk-UA"/>
        </w:rPr>
        <w:t xml:space="preserve"> </w:t>
      </w:r>
      <w:r w:rsidRPr="00A26195">
        <w:rPr>
          <w:color w:val="404040" w:themeColor="text1" w:themeTint="BF"/>
          <w:spacing w:val="-2"/>
          <w:sz w:val="20"/>
          <w:szCs w:val="20"/>
          <w:lang w:val="uk-UA"/>
        </w:rPr>
        <w:t>вартість</w:t>
      </w:r>
      <w:r w:rsidR="00516FF4" w:rsidRPr="00A26195">
        <w:rPr>
          <w:color w:val="404040" w:themeColor="text1" w:themeTint="BF"/>
          <w:spacing w:val="-2"/>
          <w:sz w:val="20"/>
          <w:szCs w:val="20"/>
          <w:lang w:val="uk-UA"/>
        </w:rPr>
        <w:t xml:space="preserve"> </w:t>
      </w:r>
      <w:r w:rsidRPr="00A26195">
        <w:rPr>
          <w:color w:val="404040" w:themeColor="text1" w:themeTint="BF"/>
          <w:sz w:val="20"/>
          <w:szCs w:val="20"/>
          <w:lang w:val="uk-UA"/>
        </w:rPr>
        <w:t>або</w:t>
      </w:r>
      <w:r w:rsidR="00516FF4" w:rsidRPr="00A26195">
        <w:rPr>
          <w:color w:val="404040" w:themeColor="text1" w:themeTint="BF"/>
          <w:sz w:val="20"/>
          <w:szCs w:val="20"/>
          <w:lang w:val="uk-UA"/>
        </w:rPr>
        <w:t xml:space="preserve"> </w:t>
      </w:r>
      <w:r w:rsidRPr="00A26195">
        <w:rPr>
          <w:color w:val="404040" w:themeColor="text1" w:themeTint="BF"/>
          <w:spacing w:val="-2"/>
          <w:sz w:val="20"/>
          <w:szCs w:val="20"/>
          <w:lang w:val="uk-UA"/>
        </w:rPr>
        <w:t>майбутні</w:t>
      </w:r>
      <w:r w:rsidR="00516FF4" w:rsidRPr="00A26195">
        <w:rPr>
          <w:color w:val="404040" w:themeColor="text1" w:themeTint="BF"/>
          <w:spacing w:val="-2"/>
          <w:sz w:val="20"/>
          <w:szCs w:val="20"/>
          <w:lang w:val="uk-UA"/>
        </w:rPr>
        <w:t xml:space="preserve"> </w:t>
      </w:r>
      <w:r w:rsidRPr="00A26195">
        <w:rPr>
          <w:color w:val="404040" w:themeColor="text1" w:themeTint="BF"/>
          <w:sz w:val="20"/>
          <w:szCs w:val="20"/>
          <w:lang w:val="uk-UA"/>
        </w:rPr>
        <w:t>грошові</w:t>
      </w:r>
      <w:r w:rsidR="00516FF4" w:rsidRPr="00A26195">
        <w:rPr>
          <w:color w:val="404040" w:themeColor="text1" w:themeTint="BF"/>
          <w:sz w:val="20"/>
          <w:szCs w:val="20"/>
          <w:lang w:val="uk-UA"/>
        </w:rPr>
        <w:t xml:space="preserve"> </w:t>
      </w:r>
      <w:r w:rsidRPr="00A26195">
        <w:rPr>
          <w:color w:val="404040" w:themeColor="text1" w:themeTint="BF"/>
          <w:spacing w:val="-2"/>
          <w:sz w:val="20"/>
          <w:szCs w:val="20"/>
          <w:lang w:val="uk-UA"/>
        </w:rPr>
        <w:t>потоки</w:t>
      </w:r>
      <w:r w:rsidR="00516FF4" w:rsidRPr="00A26195">
        <w:rPr>
          <w:color w:val="404040" w:themeColor="text1" w:themeTint="BF"/>
          <w:spacing w:val="-2"/>
          <w:sz w:val="20"/>
          <w:szCs w:val="20"/>
          <w:lang w:val="uk-UA"/>
        </w:rPr>
        <w:t xml:space="preserve"> </w:t>
      </w:r>
      <w:r w:rsidRPr="00A26195">
        <w:rPr>
          <w:color w:val="404040" w:themeColor="text1" w:themeTint="BF"/>
          <w:sz w:val="20"/>
          <w:szCs w:val="20"/>
          <w:lang w:val="uk-UA"/>
        </w:rPr>
        <w:t>від</w:t>
      </w:r>
      <w:r w:rsidR="00516FF4" w:rsidRPr="00A26195">
        <w:rPr>
          <w:color w:val="404040" w:themeColor="text1" w:themeTint="BF"/>
          <w:sz w:val="20"/>
          <w:szCs w:val="20"/>
          <w:lang w:val="uk-UA"/>
        </w:rPr>
        <w:t xml:space="preserve"> </w:t>
      </w:r>
      <w:r w:rsidRPr="00A26195">
        <w:rPr>
          <w:color w:val="404040" w:themeColor="text1" w:themeTint="BF"/>
          <w:spacing w:val="-2"/>
          <w:sz w:val="20"/>
          <w:szCs w:val="20"/>
          <w:lang w:val="uk-UA"/>
        </w:rPr>
        <w:t>фінансового</w:t>
      </w:r>
      <w:r w:rsidR="00516FF4" w:rsidRPr="00A26195">
        <w:rPr>
          <w:color w:val="404040" w:themeColor="text1" w:themeTint="BF"/>
          <w:spacing w:val="-2"/>
          <w:sz w:val="20"/>
          <w:szCs w:val="20"/>
          <w:lang w:val="uk-UA"/>
        </w:rPr>
        <w:t xml:space="preserve"> </w:t>
      </w:r>
      <w:r w:rsidRPr="00A26195">
        <w:rPr>
          <w:color w:val="404040" w:themeColor="text1" w:themeTint="BF"/>
          <w:spacing w:val="-2"/>
          <w:sz w:val="20"/>
          <w:szCs w:val="20"/>
          <w:lang w:val="uk-UA"/>
        </w:rPr>
        <w:t>інструмента</w:t>
      </w:r>
      <w:r w:rsidR="00516FF4" w:rsidRPr="00A26195">
        <w:rPr>
          <w:color w:val="404040" w:themeColor="text1" w:themeTint="BF"/>
          <w:spacing w:val="-2"/>
          <w:sz w:val="20"/>
          <w:szCs w:val="20"/>
          <w:lang w:val="uk-UA"/>
        </w:rPr>
        <w:t xml:space="preserve"> </w:t>
      </w:r>
      <w:r w:rsidRPr="00A26195">
        <w:rPr>
          <w:color w:val="404040" w:themeColor="text1" w:themeTint="BF"/>
          <w:spacing w:val="-2"/>
          <w:sz w:val="20"/>
          <w:szCs w:val="20"/>
          <w:lang w:val="uk-UA"/>
        </w:rPr>
        <w:t>коливатимуться</w:t>
      </w:r>
      <w:r w:rsidR="00516FF4" w:rsidRPr="00A26195">
        <w:rPr>
          <w:color w:val="404040" w:themeColor="text1" w:themeTint="BF"/>
          <w:spacing w:val="-2"/>
          <w:sz w:val="20"/>
          <w:szCs w:val="20"/>
          <w:lang w:val="uk-UA"/>
        </w:rPr>
        <w:t xml:space="preserve"> </w:t>
      </w:r>
      <w:r w:rsidRPr="00A26195">
        <w:rPr>
          <w:color w:val="404040" w:themeColor="text1" w:themeTint="BF"/>
          <w:sz w:val="20"/>
          <w:szCs w:val="20"/>
          <w:lang w:val="uk-UA"/>
        </w:rPr>
        <w:t>внаслідок</w:t>
      </w:r>
      <w:r w:rsidR="00516FF4" w:rsidRPr="00A26195">
        <w:rPr>
          <w:color w:val="404040" w:themeColor="text1" w:themeTint="BF"/>
          <w:sz w:val="20"/>
          <w:szCs w:val="20"/>
          <w:lang w:val="uk-UA"/>
        </w:rPr>
        <w:t xml:space="preserve"> </w:t>
      </w:r>
      <w:r w:rsidRPr="00A26195">
        <w:rPr>
          <w:color w:val="404040" w:themeColor="text1" w:themeTint="BF"/>
          <w:spacing w:val="-2"/>
          <w:sz w:val="20"/>
          <w:szCs w:val="20"/>
          <w:lang w:val="uk-UA"/>
        </w:rPr>
        <w:t>змін</w:t>
      </w:r>
      <w:r w:rsidR="00516FF4" w:rsidRPr="00A26195">
        <w:rPr>
          <w:color w:val="404040" w:themeColor="text1" w:themeTint="BF"/>
          <w:spacing w:val="-2"/>
          <w:sz w:val="20"/>
          <w:szCs w:val="20"/>
          <w:lang w:val="uk-UA"/>
        </w:rPr>
        <w:t xml:space="preserve"> </w:t>
      </w:r>
      <w:r w:rsidRPr="00A26195">
        <w:rPr>
          <w:color w:val="404040" w:themeColor="text1" w:themeTint="BF"/>
          <w:spacing w:val="-2"/>
          <w:sz w:val="20"/>
          <w:szCs w:val="20"/>
          <w:lang w:val="uk-UA"/>
        </w:rPr>
        <w:t>ринкових</w:t>
      </w:r>
      <w:r w:rsidR="00516FF4" w:rsidRPr="00A26195">
        <w:rPr>
          <w:color w:val="404040" w:themeColor="text1" w:themeTint="BF"/>
          <w:spacing w:val="-2"/>
          <w:sz w:val="20"/>
          <w:szCs w:val="20"/>
          <w:lang w:val="uk-UA"/>
        </w:rPr>
        <w:t xml:space="preserve"> </w:t>
      </w:r>
      <w:r w:rsidRPr="00A26195">
        <w:rPr>
          <w:color w:val="404040" w:themeColor="text1" w:themeTint="BF"/>
          <w:sz w:val="20"/>
          <w:szCs w:val="20"/>
          <w:lang w:val="uk-UA"/>
        </w:rPr>
        <w:t>цін.</w:t>
      </w:r>
      <w:r w:rsidR="00516FF4" w:rsidRPr="00A26195">
        <w:rPr>
          <w:color w:val="404040" w:themeColor="text1" w:themeTint="BF"/>
          <w:sz w:val="20"/>
          <w:szCs w:val="20"/>
          <w:lang w:val="uk-UA"/>
        </w:rPr>
        <w:t xml:space="preserve"> </w:t>
      </w:r>
      <w:r w:rsidRPr="00A26195">
        <w:rPr>
          <w:color w:val="404040" w:themeColor="text1" w:themeTint="BF"/>
          <w:spacing w:val="-2"/>
          <w:sz w:val="20"/>
          <w:szCs w:val="20"/>
          <w:lang w:val="uk-UA"/>
        </w:rPr>
        <w:t>Ринковий</w:t>
      </w:r>
      <w:r w:rsidR="00516FF4" w:rsidRPr="00A26195">
        <w:rPr>
          <w:color w:val="404040" w:themeColor="text1" w:themeTint="BF"/>
          <w:spacing w:val="-2"/>
          <w:sz w:val="20"/>
          <w:szCs w:val="20"/>
          <w:lang w:val="uk-UA"/>
        </w:rPr>
        <w:t xml:space="preserve"> </w:t>
      </w:r>
      <w:r w:rsidRPr="00A26195">
        <w:rPr>
          <w:color w:val="404040" w:themeColor="text1" w:themeTint="BF"/>
          <w:sz w:val="20"/>
          <w:szCs w:val="20"/>
          <w:lang w:val="uk-UA"/>
        </w:rPr>
        <w:t>ризик</w:t>
      </w:r>
      <w:r w:rsidR="00516FF4" w:rsidRPr="00A26195">
        <w:rPr>
          <w:color w:val="404040" w:themeColor="text1" w:themeTint="BF"/>
          <w:sz w:val="20"/>
          <w:szCs w:val="20"/>
          <w:lang w:val="uk-UA"/>
        </w:rPr>
        <w:t xml:space="preserve"> </w:t>
      </w:r>
      <w:r w:rsidRPr="00A26195">
        <w:rPr>
          <w:color w:val="404040" w:themeColor="text1" w:themeTint="BF"/>
          <w:spacing w:val="-4"/>
          <w:sz w:val="20"/>
          <w:szCs w:val="20"/>
          <w:lang w:val="uk-UA"/>
        </w:rPr>
        <w:t>охоплює</w:t>
      </w:r>
      <w:r w:rsidR="00516FF4" w:rsidRPr="00A26195">
        <w:rPr>
          <w:color w:val="404040" w:themeColor="text1" w:themeTint="BF"/>
          <w:spacing w:val="-4"/>
          <w:sz w:val="20"/>
          <w:szCs w:val="20"/>
          <w:lang w:val="uk-UA"/>
        </w:rPr>
        <w:t xml:space="preserve"> </w:t>
      </w:r>
      <w:r w:rsidRPr="00A26195">
        <w:rPr>
          <w:color w:val="404040" w:themeColor="text1" w:themeTint="BF"/>
          <w:sz w:val="20"/>
          <w:szCs w:val="20"/>
          <w:lang w:val="uk-UA"/>
        </w:rPr>
        <w:t>три</w:t>
      </w:r>
      <w:r w:rsidR="00516FF4" w:rsidRPr="00A26195">
        <w:rPr>
          <w:color w:val="404040" w:themeColor="text1" w:themeTint="BF"/>
          <w:sz w:val="20"/>
          <w:szCs w:val="20"/>
          <w:lang w:val="uk-UA"/>
        </w:rPr>
        <w:t xml:space="preserve"> </w:t>
      </w:r>
      <w:r w:rsidRPr="00A26195">
        <w:rPr>
          <w:color w:val="404040" w:themeColor="text1" w:themeTint="BF"/>
          <w:sz w:val="20"/>
          <w:szCs w:val="20"/>
          <w:lang w:val="uk-UA"/>
        </w:rPr>
        <w:t>типи</w:t>
      </w:r>
      <w:r w:rsidR="00516FF4" w:rsidRPr="00A26195">
        <w:rPr>
          <w:color w:val="404040" w:themeColor="text1" w:themeTint="BF"/>
          <w:sz w:val="20"/>
          <w:szCs w:val="20"/>
          <w:lang w:val="uk-UA"/>
        </w:rPr>
        <w:t xml:space="preserve"> </w:t>
      </w:r>
      <w:r w:rsidRPr="00A26195">
        <w:rPr>
          <w:color w:val="404040" w:themeColor="text1" w:themeTint="BF"/>
          <w:spacing w:val="-2"/>
          <w:sz w:val="20"/>
          <w:szCs w:val="20"/>
          <w:lang w:val="uk-UA"/>
        </w:rPr>
        <w:t>ризику:</w:t>
      </w:r>
      <w:r w:rsidR="00516FF4" w:rsidRPr="00A26195">
        <w:rPr>
          <w:color w:val="404040" w:themeColor="text1" w:themeTint="BF"/>
          <w:spacing w:val="-2"/>
          <w:sz w:val="20"/>
          <w:szCs w:val="20"/>
          <w:lang w:val="uk-UA"/>
        </w:rPr>
        <w:t xml:space="preserve"> </w:t>
      </w:r>
      <w:r w:rsidRPr="00A26195">
        <w:rPr>
          <w:color w:val="404040" w:themeColor="text1" w:themeTint="BF"/>
          <w:sz w:val="20"/>
          <w:szCs w:val="20"/>
          <w:lang w:val="uk-UA"/>
        </w:rPr>
        <w:t>інший</w:t>
      </w:r>
      <w:r w:rsidR="00516FF4" w:rsidRPr="00A26195">
        <w:rPr>
          <w:color w:val="404040" w:themeColor="text1" w:themeTint="BF"/>
          <w:sz w:val="20"/>
          <w:szCs w:val="20"/>
          <w:lang w:val="uk-UA"/>
        </w:rPr>
        <w:t xml:space="preserve"> </w:t>
      </w:r>
      <w:r w:rsidRPr="00A26195">
        <w:rPr>
          <w:color w:val="404040" w:themeColor="text1" w:themeTint="BF"/>
          <w:sz w:val="20"/>
          <w:szCs w:val="20"/>
          <w:lang w:val="uk-UA"/>
        </w:rPr>
        <w:t>ціновий</w:t>
      </w:r>
      <w:r w:rsidR="00516FF4" w:rsidRPr="00A26195">
        <w:rPr>
          <w:color w:val="404040" w:themeColor="text1" w:themeTint="BF"/>
          <w:sz w:val="20"/>
          <w:szCs w:val="20"/>
          <w:lang w:val="uk-UA"/>
        </w:rPr>
        <w:t xml:space="preserve"> </w:t>
      </w:r>
      <w:r w:rsidRPr="00A26195">
        <w:rPr>
          <w:color w:val="404040" w:themeColor="text1" w:themeTint="BF"/>
          <w:sz w:val="20"/>
          <w:szCs w:val="20"/>
          <w:lang w:val="uk-UA"/>
        </w:rPr>
        <w:t>ризик,</w:t>
      </w:r>
      <w:r w:rsidR="00516FF4" w:rsidRPr="00A26195">
        <w:rPr>
          <w:color w:val="404040" w:themeColor="text1" w:themeTint="BF"/>
          <w:sz w:val="20"/>
          <w:szCs w:val="20"/>
          <w:lang w:val="uk-UA"/>
        </w:rPr>
        <w:t xml:space="preserve"> </w:t>
      </w:r>
      <w:r w:rsidRPr="00A26195">
        <w:rPr>
          <w:color w:val="404040" w:themeColor="text1" w:themeTint="BF"/>
          <w:spacing w:val="-2"/>
          <w:sz w:val="20"/>
          <w:szCs w:val="20"/>
          <w:lang w:val="uk-UA"/>
        </w:rPr>
        <w:t>валютний</w:t>
      </w:r>
      <w:r w:rsidR="00516FF4" w:rsidRPr="00A26195">
        <w:rPr>
          <w:color w:val="404040" w:themeColor="text1" w:themeTint="BF"/>
          <w:spacing w:val="-2"/>
          <w:sz w:val="20"/>
          <w:szCs w:val="20"/>
          <w:lang w:val="uk-UA"/>
        </w:rPr>
        <w:t xml:space="preserve"> </w:t>
      </w:r>
      <w:r w:rsidRPr="00A26195">
        <w:rPr>
          <w:color w:val="404040" w:themeColor="text1" w:themeTint="BF"/>
          <w:spacing w:val="2"/>
          <w:sz w:val="20"/>
          <w:szCs w:val="20"/>
          <w:lang w:val="uk-UA"/>
        </w:rPr>
        <w:t>та</w:t>
      </w:r>
      <w:r w:rsidR="00516FF4" w:rsidRPr="00A26195">
        <w:rPr>
          <w:color w:val="404040" w:themeColor="text1" w:themeTint="BF"/>
          <w:spacing w:val="2"/>
          <w:sz w:val="20"/>
          <w:szCs w:val="20"/>
          <w:lang w:val="uk-UA"/>
        </w:rPr>
        <w:t xml:space="preserve"> </w:t>
      </w:r>
      <w:r w:rsidRPr="00A26195">
        <w:rPr>
          <w:color w:val="404040" w:themeColor="text1" w:themeTint="BF"/>
          <w:spacing w:val="-2"/>
          <w:sz w:val="20"/>
          <w:szCs w:val="20"/>
          <w:lang w:val="uk-UA"/>
        </w:rPr>
        <w:t>відсотковий.</w:t>
      </w:r>
    </w:p>
    <w:p w14:paraId="7A569008" w14:textId="77777777" w:rsidR="001F5E27" w:rsidRPr="00A26195" w:rsidRDefault="001F5E27" w:rsidP="00C012F7">
      <w:pPr>
        <w:ind w:firstLine="709"/>
        <w:jc w:val="both"/>
        <w:rPr>
          <w:color w:val="404040" w:themeColor="text1" w:themeTint="BF"/>
          <w:spacing w:val="-2"/>
          <w:sz w:val="20"/>
          <w:szCs w:val="20"/>
          <w:lang w:val="uk-UA"/>
        </w:rPr>
      </w:pPr>
    </w:p>
    <w:p w14:paraId="1BD35458" w14:textId="77777777" w:rsidR="00CA3852" w:rsidRPr="00A26195" w:rsidRDefault="00CA3852" w:rsidP="00C012F7">
      <w:pPr>
        <w:ind w:firstLine="709"/>
        <w:jc w:val="both"/>
        <w:rPr>
          <w:color w:val="404040" w:themeColor="text1" w:themeTint="BF"/>
          <w:spacing w:val="-2"/>
          <w:sz w:val="20"/>
          <w:szCs w:val="20"/>
          <w:lang w:val="uk-UA"/>
        </w:rPr>
      </w:pPr>
      <w:r w:rsidRPr="00A26195">
        <w:rPr>
          <w:b/>
          <w:color w:val="404040" w:themeColor="text1" w:themeTint="BF"/>
          <w:spacing w:val="-2"/>
          <w:sz w:val="20"/>
          <w:szCs w:val="20"/>
          <w:u w:val="single"/>
          <w:lang w:val="uk-UA"/>
        </w:rPr>
        <w:t>Валютний ризик</w:t>
      </w:r>
      <w:r w:rsidRPr="00A26195">
        <w:rPr>
          <w:color w:val="404040" w:themeColor="text1" w:themeTint="BF"/>
          <w:spacing w:val="-2"/>
          <w:sz w:val="20"/>
          <w:szCs w:val="20"/>
          <w:lang w:val="uk-UA"/>
        </w:rPr>
        <w:t xml:space="preserve"> – це ризик того, що справедлива вартість або майбутні грошові потоки від фінансового інструменту коливатимуться внаслідок змін валютних курсів.</w:t>
      </w:r>
    </w:p>
    <w:p w14:paraId="64DACAD9" w14:textId="77777777" w:rsidR="000C0C30" w:rsidRPr="00A26195" w:rsidRDefault="00752554" w:rsidP="00C012F7">
      <w:pPr>
        <w:ind w:firstLine="709"/>
        <w:jc w:val="both"/>
        <w:rPr>
          <w:color w:val="404040" w:themeColor="text1" w:themeTint="BF"/>
          <w:spacing w:val="-2"/>
          <w:sz w:val="20"/>
          <w:szCs w:val="20"/>
          <w:lang w:val="uk-UA"/>
        </w:rPr>
      </w:pPr>
      <w:r w:rsidRPr="00A26195">
        <w:rPr>
          <w:color w:val="404040" w:themeColor="text1" w:themeTint="BF"/>
          <w:spacing w:val="-2"/>
          <w:sz w:val="20"/>
          <w:szCs w:val="20"/>
          <w:lang w:val="uk-UA"/>
        </w:rPr>
        <w:t xml:space="preserve">Товариство здійснює моніторинг </w:t>
      </w:r>
      <w:r w:rsidR="002B1165" w:rsidRPr="00A26195">
        <w:rPr>
          <w:color w:val="404040" w:themeColor="text1" w:themeTint="BF"/>
          <w:spacing w:val="-2"/>
          <w:sz w:val="20"/>
          <w:szCs w:val="20"/>
          <w:lang w:val="uk-UA"/>
        </w:rPr>
        <w:t>валютних</w:t>
      </w:r>
      <w:r w:rsidRPr="00A26195">
        <w:rPr>
          <w:color w:val="404040" w:themeColor="text1" w:themeTint="BF"/>
          <w:spacing w:val="-2"/>
          <w:sz w:val="20"/>
          <w:szCs w:val="20"/>
          <w:lang w:val="uk-UA"/>
        </w:rPr>
        <w:t xml:space="preserve"> </w:t>
      </w:r>
      <w:r w:rsidRPr="00A26195">
        <w:rPr>
          <w:color w:val="404040" w:themeColor="text1" w:themeTint="BF"/>
          <w:sz w:val="20"/>
          <w:szCs w:val="20"/>
          <w:lang w:val="uk-UA"/>
        </w:rPr>
        <w:t xml:space="preserve">ризиків </w:t>
      </w:r>
      <w:r w:rsidRPr="00A26195">
        <w:rPr>
          <w:color w:val="404040" w:themeColor="text1" w:themeTint="BF"/>
          <w:spacing w:val="2"/>
          <w:sz w:val="20"/>
          <w:szCs w:val="20"/>
          <w:lang w:val="uk-UA"/>
        </w:rPr>
        <w:t>та</w:t>
      </w:r>
      <w:r w:rsidRPr="00A26195">
        <w:rPr>
          <w:color w:val="404040" w:themeColor="text1" w:themeTint="BF"/>
          <w:spacing w:val="-2"/>
          <w:sz w:val="20"/>
          <w:szCs w:val="20"/>
          <w:lang w:val="uk-UA"/>
        </w:rPr>
        <w:t xml:space="preserve"> контролює </w:t>
      </w:r>
      <w:r w:rsidRPr="00A26195">
        <w:rPr>
          <w:color w:val="404040" w:themeColor="text1" w:themeTint="BF"/>
          <w:sz w:val="20"/>
          <w:szCs w:val="20"/>
          <w:lang w:val="uk-UA"/>
        </w:rPr>
        <w:t>їх</w:t>
      </w:r>
      <w:r w:rsidRPr="00A26195">
        <w:rPr>
          <w:color w:val="404040" w:themeColor="text1" w:themeTint="BF"/>
          <w:spacing w:val="-2"/>
          <w:sz w:val="20"/>
          <w:szCs w:val="20"/>
          <w:lang w:val="uk-UA"/>
        </w:rPr>
        <w:t xml:space="preserve"> максимально </w:t>
      </w:r>
      <w:r w:rsidRPr="00A26195">
        <w:rPr>
          <w:color w:val="404040" w:themeColor="text1" w:themeTint="BF"/>
          <w:sz w:val="20"/>
          <w:szCs w:val="20"/>
          <w:lang w:val="uk-UA"/>
        </w:rPr>
        <w:t>припустимий</w:t>
      </w:r>
      <w:r w:rsidRPr="00A26195">
        <w:rPr>
          <w:color w:val="404040" w:themeColor="text1" w:themeTint="BF"/>
          <w:spacing w:val="-2"/>
          <w:sz w:val="20"/>
          <w:szCs w:val="20"/>
          <w:lang w:val="uk-UA"/>
        </w:rPr>
        <w:t xml:space="preserve"> розмір. </w:t>
      </w:r>
      <w:r w:rsidR="00342C94" w:rsidRPr="00A26195">
        <w:rPr>
          <w:color w:val="404040" w:themeColor="text1" w:themeTint="BF"/>
          <w:spacing w:val="-2"/>
          <w:sz w:val="20"/>
          <w:szCs w:val="20"/>
          <w:lang w:val="uk-UA"/>
        </w:rPr>
        <w:t xml:space="preserve">Оцінка валютних ризиків здійснюється на основі аналізу чутливості. </w:t>
      </w:r>
    </w:p>
    <w:p w14:paraId="0565ACC5" w14:textId="49E6E98E" w:rsidR="0015582E" w:rsidRPr="00A26195" w:rsidRDefault="00663E11" w:rsidP="00C012F7">
      <w:pPr>
        <w:ind w:firstLine="709"/>
        <w:jc w:val="both"/>
        <w:rPr>
          <w:color w:val="404040" w:themeColor="text1" w:themeTint="BF"/>
          <w:sz w:val="20"/>
          <w:szCs w:val="20"/>
          <w:lang w:val="uk-UA"/>
        </w:rPr>
      </w:pPr>
      <w:r w:rsidRPr="00A26195">
        <w:rPr>
          <w:color w:val="404040" w:themeColor="text1" w:themeTint="BF"/>
          <w:sz w:val="20"/>
          <w:szCs w:val="20"/>
          <w:lang w:val="uk-UA"/>
        </w:rPr>
        <w:t xml:space="preserve">Товариство </w:t>
      </w:r>
      <w:r w:rsidR="002403A4" w:rsidRPr="00A26195">
        <w:rPr>
          <w:color w:val="404040" w:themeColor="text1" w:themeTint="BF"/>
          <w:sz w:val="20"/>
          <w:szCs w:val="20"/>
          <w:lang w:val="uk-UA"/>
        </w:rPr>
        <w:t xml:space="preserve">станом на </w:t>
      </w:r>
      <w:r w:rsidR="008A313A" w:rsidRPr="00A26195">
        <w:rPr>
          <w:color w:val="404040" w:themeColor="text1" w:themeTint="BF"/>
          <w:sz w:val="20"/>
          <w:szCs w:val="20"/>
          <w:lang w:val="uk-UA"/>
        </w:rPr>
        <w:t>30.06.2024</w:t>
      </w:r>
      <w:r w:rsidR="006E5C97" w:rsidRPr="00A26195">
        <w:rPr>
          <w:color w:val="404040" w:themeColor="text1" w:themeTint="BF"/>
          <w:sz w:val="20"/>
          <w:szCs w:val="20"/>
          <w:lang w:val="uk-UA"/>
        </w:rPr>
        <w:t xml:space="preserve"> </w:t>
      </w:r>
      <w:r w:rsidR="002403A4" w:rsidRPr="00A26195">
        <w:rPr>
          <w:color w:val="404040" w:themeColor="text1" w:themeTint="BF"/>
          <w:sz w:val="20"/>
          <w:szCs w:val="20"/>
          <w:lang w:val="uk-UA"/>
        </w:rPr>
        <w:t xml:space="preserve"> року не має впливу валютних ризиків.</w:t>
      </w:r>
    </w:p>
    <w:p w14:paraId="64F5AF0C" w14:textId="77777777" w:rsidR="002403A4" w:rsidRPr="00A26195" w:rsidRDefault="002403A4" w:rsidP="00C012F7">
      <w:pPr>
        <w:ind w:firstLine="709"/>
        <w:jc w:val="both"/>
        <w:rPr>
          <w:color w:val="404040" w:themeColor="text1" w:themeTint="BF"/>
          <w:sz w:val="20"/>
          <w:szCs w:val="20"/>
        </w:rPr>
      </w:pPr>
    </w:p>
    <w:p w14:paraId="381F1A3A" w14:textId="77777777" w:rsidR="002F7025" w:rsidRPr="00A26195" w:rsidRDefault="002F7025" w:rsidP="00C012F7">
      <w:pPr>
        <w:shd w:val="clear" w:color="auto" w:fill="FFFFFF"/>
        <w:autoSpaceDE w:val="0"/>
        <w:autoSpaceDN w:val="0"/>
        <w:adjustRightInd w:val="0"/>
        <w:ind w:firstLine="709"/>
        <w:contextualSpacing/>
        <w:jc w:val="both"/>
        <w:rPr>
          <w:b/>
          <w:color w:val="404040" w:themeColor="text1" w:themeTint="BF"/>
          <w:sz w:val="20"/>
          <w:szCs w:val="20"/>
          <w:lang w:val="uk-UA"/>
        </w:rPr>
      </w:pPr>
      <w:r w:rsidRPr="00A26195">
        <w:rPr>
          <w:b/>
          <w:color w:val="404040" w:themeColor="text1" w:themeTint="BF"/>
          <w:sz w:val="20"/>
          <w:szCs w:val="20"/>
          <w:lang w:val="uk-UA"/>
        </w:rPr>
        <w:t>Ризик ліквідності</w:t>
      </w:r>
    </w:p>
    <w:p w14:paraId="1C3DE3D0" w14:textId="5F7A0851" w:rsidR="002F7025" w:rsidRPr="00A26195" w:rsidRDefault="002F7025" w:rsidP="00C012F7">
      <w:pPr>
        <w:shd w:val="clear" w:color="auto" w:fill="FFFFFF"/>
        <w:autoSpaceDE w:val="0"/>
        <w:autoSpaceDN w:val="0"/>
        <w:adjustRightInd w:val="0"/>
        <w:contextualSpacing/>
        <w:jc w:val="both"/>
        <w:rPr>
          <w:color w:val="404040" w:themeColor="text1" w:themeTint="BF"/>
          <w:sz w:val="20"/>
          <w:szCs w:val="20"/>
          <w:lang w:val="uk-UA"/>
        </w:rPr>
      </w:pPr>
      <w:r w:rsidRPr="00A26195">
        <w:rPr>
          <w:color w:val="404040" w:themeColor="text1" w:themeTint="BF"/>
          <w:sz w:val="20"/>
          <w:szCs w:val="20"/>
          <w:lang w:val="uk-UA"/>
        </w:rPr>
        <w:tab/>
        <w:t xml:space="preserve">Ризик ліквідності – ризик того, що </w:t>
      </w:r>
      <w:r w:rsidR="006B2E2E" w:rsidRPr="00A26195">
        <w:rPr>
          <w:color w:val="404040" w:themeColor="text1" w:themeTint="BF"/>
          <w:sz w:val="20"/>
          <w:szCs w:val="20"/>
          <w:lang w:val="uk-UA"/>
        </w:rPr>
        <w:t>Товариство</w:t>
      </w:r>
      <w:r w:rsidRPr="00A26195">
        <w:rPr>
          <w:color w:val="404040" w:themeColor="text1" w:themeTint="BF"/>
          <w:sz w:val="20"/>
          <w:szCs w:val="20"/>
          <w:lang w:val="uk-UA"/>
        </w:rPr>
        <w:t xml:space="preserve"> матиме труднощі при виконанні зобов’язань, пов’язаних із фінансовими зобов’язаннями, що погашаються шляхом поставки грошових коштів або іншого фінансового активу.  </w:t>
      </w:r>
    </w:p>
    <w:p w14:paraId="0D5953A5" w14:textId="303DA62B" w:rsidR="002F7025" w:rsidRPr="00A26195" w:rsidRDefault="002F7025" w:rsidP="00C012F7">
      <w:pPr>
        <w:shd w:val="clear" w:color="auto" w:fill="FFFFFF"/>
        <w:autoSpaceDE w:val="0"/>
        <w:autoSpaceDN w:val="0"/>
        <w:adjustRightInd w:val="0"/>
        <w:spacing w:before="60" w:after="60"/>
        <w:contextualSpacing/>
        <w:jc w:val="both"/>
        <w:rPr>
          <w:color w:val="404040" w:themeColor="text1" w:themeTint="BF"/>
          <w:sz w:val="20"/>
          <w:szCs w:val="20"/>
          <w:lang w:val="uk-UA"/>
        </w:rPr>
      </w:pPr>
      <w:r w:rsidRPr="00A26195">
        <w:rPr>
          <w:color w:val="404040" w:themeColor="text1" w:themeTint="BF"/>
          <w:sz w:val="20"/>
          <w:szCs w:val="20"/>
          <w:lang w:val="uk-UA"/>
        </w:rPr>
        <w:tab/>
      </w:r>
      <w:r w:rsidR="009251A8" w:rsidRPr="00A26195">
        <w:rPr>
          <w:color w:val="404040" w:themeColor="text1" w:themeTint="BF"/>
          <w:sz w:val="20"/>
          <w:szCs w:val="20"/>
          <w:lang w:val="uk-UA"/>
        </w:rPr>
        <w:t>Товариство</w:t>
      </w:r>
      <w:r w:rsidRPr="00A26195">
        <w:rPr>
          <w:color w:val="404040" w:themeColor="text1" w:themeTint="BF"/>
          <w:sz w:val="20"/>
          <w:szCs w:val="20"/>
          <w:lang w:val="uk-UA"/>
        </w:rPr>
        <w:t xml:space="preserve"> здійснює контроль ліквідності шляхом планування поточної ліквідності. </w:t>
      </w:r>
      <w:r w:rsidR="009251A8" w:rsidRPr="00A26195">
        <w:rPr>
          <w:color w:val="404040" w:themeColor="text1" w:themeTint="BF"/>
          <w:sz w:val="20"/>
          <w:szCs w:val="20"/>
          <w:lang w:val="uk-UA"/>
        </w:rPr>
        <w:t>Товариство</w:t>
      </w:r>
      <w:r w:rsidRPr="00A26195">
        <w:rPr>
          <w:color w:val="404040" w:themeColor="text1" w:themeTint="BF"/>
          <w:sz w:val="20"/>
          <w:szCs w:val="20"/>
          <w:lang w:val="uk-UA"/>
        </w:rPr>
        <w:t xml:space="preserve"> аналізує терміни платежів, які пов'язані з дебіторською заборгованістю та іншими фінансовими активами, а також прогнозовані потоки грошових коштів від операційної діяльності.</w:t>
      </w:r>
    </w:p>
    <w:p w14:paraId="36EA9372" w14:textId="20572B0E" w:rsidR="002F7025" w:rsidRPr="00A26195" w:rsidRDefault="002F7025" w:rsidP="00C012F7">
      <w:pPr>
        <w:shd w:val="clear" w:color="auto" w:fill="FFFFFF"/>
        <w:autoSpaceDE w:val="0"/>
        <w:autoSpaceDN w:val="0"/>
        <w:adjustRightInd w:val="0"/>
        <w:spacing w:before="60" w:after="60"/>
        <w:contextualSpacing/>
        <w:jc w:val="both"/>
        <w:rPr>
          <w:color w:val="404040" w:themeColor="text1" w:themeTint="BF"/>
          <w:sz w:val="20"/>
          <w:szCs w:val="20"/>
          <w:lang w:val="uk-UA"/>
        </w:rPr>
      </w:pPr>
      <w:r w:rsidRPr="00A26195">
        <w:rPr>
          <w:color w:val="404040" w:themeColor="text1" w:themeTint="BF"/>
          <w:sz w:val="20"/>
          <w:szCs w:val="20"/>
          <w:lang w:val="uk-UA"/>
        </w:rPr>
        <w:tab/>
        <w:t xml:space="preserve">Інформація щодо недисконтованих платежів за фінансовими зобов’язаннями </w:t>
      </w:r>
      <w:r w:rsidR="009251A8" w:rsidRPr="00A26195">
        <w:rPr>
          <w:color w:val="404040" w:themeColor="text1" w:themeTint="BF"/>
          <w:sz w:val="20"/>
          <w:szCs w:val="20"/>
          <w:lang w:val="uk-UA"/>
        </w:rPr>
        <w:t>Товариства</w:t>
      </w:r>
      <w:r w:rsidRPr="00A26195">
        <w:rPr>
          <w:color w:val="404040" w:themeColor="text1" w:themeTint="BF"/>
          <w:sz w:val="20"/>
          <w:szCs w:val="20"/>
          <w:lang w:val="uk-UA"/>
        </w:rPr>
        <w:t xml:space="preserve"> в розрізі строків погашення представлена наступним чином:</w:t>
      </w:r>
    </w:p>
    <w:p w14:paraId="60274039" w14:textId="3CCD1E75" w:rsidR="002F7025" w:rsidRPr="00A26195" w:rsidRDefault="00CA05B6" w:rsidP="00C012F7">
      <w:pPr>
        <w:shd w:val="clear" w:color="auto" w:fill="FFFFFF"/>
        <w:autoSpaceDE w:val="0"/>
        <w:autoSpaceDN w:val="0"/>
        <w:adjustRightInd w:val="0"/>
        <w:spacing w:before="60" w:after="60"/>
        <w:contextualSpacing/>
        <w:jc w:val="right"/>
        <w:rPr>
          <w:rFonts w:eastAsia="Times-Roman"/>
          <w:color w:val="404040" w:themeColor="text1" w:themeTint="BF"/>
          <w:sz w:val="20"/>
          <w:szCs w:val="20"/>
          <w:lang w:val="uk-UA" w:eastAsia="en-US"/>
        </w:rPr>
      </w:pPr>
      <w:r w:rsidRPr="00A26195">
        <w:rPr>
          <w:color w:val="404040" w:themeColor="text1" w:themeTint="BF"/>
          <w:spacing w:val="-1"/>
          <w:sz w:val="20"/>
          <w:szCs w:val="20"/>
          <w:lang w:val="uk-UA"/>
        </w:rPr>
        <w:t>(</w:t>
      </w:r>
      <w:proofErr w:type="spellStart"/>
      <w:r w:rsidRPr="00A26195">
        <w:rPr>
          <w:color w:val="404040" w:themeColor="text1" w:themeTint="BF"/>
          <w:spacing w:val="-1"/>
          <w:sz w:val="20"/>
          <w:szCs w:val="20"/>
          <w:lang w:val="uk-UA"/>
        </w:rPr>
        <w:t>тис.грн</w:t>
      </w:r>
      <w:proofErr w:type="spellEnd"/>
      <w:r w:rsidRPr="00A26195">
        <w:rPr>
          <w:color w:val="404040" w:themeColor="text1" w:themeTint="BF"/>
          <w:spacing w:val="-1"/>
          <w:sz w:val="20"/>
          <w:szCs w:val="20"/>
          <w:lang w:val="uk-UA"/>
        </w:rPr>
        <w:t>.)</w:t>
      </w:r>
      <w:r w:rsidR="002F7025" w:rsidRPr="00A26195">
        <w:rPr>
          <w:rFonts w:eastAsia="Times-Roman"/>
          <w:color w:val="404040" w:themeColor="text1" w:themeTint="BF"/>
          <w:sz w:val="20"/>
          <w:szCs w:val="20"/>
          <w:lang w:val="uk-UA"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990"/>
        <w:gridCol w:w="1131"/>
        <w:gridCol w:w="1131"/>
        <w:gridCol w:w="1127"/>
        <w:gridCol w:w="1130"/>
        <w:gridCol w:w="1150"/>
      </w:tblGrid>
      <w:tr w:rsidR="00217E78" w:rsidRPr="00A26195" w14:paraId="7877F2BD" w14:textId="77777777" w:rsidTr="009257DD">
        <w:tc>
          <w:tcPr>
            <w:tcW w:w="3196" w:type="dxa"/>
            <w:shd w:val="clear" w:color="auto" w:fill="auto"/>
            <w:vAlign w:val="center"/>
          </w:tcPr>
          <w:p w14:paraId="5CD7B34E" w14:textId="187AF619" w:rsidR="002F7025" w:rsidRPr="00A26195" w:rsidRDefault="002F7025" w:rsidP="00C012F7">
            <w:pPr>
              <w:autoSpaceDE w:val="0"/>
              <w:autoSpaceDN w:val="0"/>
              <w:adjustRightInd w:val="0"/>
              <w:spacing w:before="60" w:after="60"/>
              <w:contextualSpacing/>
              <w:jc w:val="center"/>
              <w:rPr>
                <w:bCs/>
                <w:color w:val="404040" w:themeColor="text1" w:themeTint="BF"/>
                <w:sz w:val="20"/>
                <w:szCs w:val="20"/>
                <w:lang w:val="uk-UA"/>
              </w:rPr>
            </w:pPr>
            <w:r w:rsidRPr="00A26195">
              <w:rPr>
                <w:bCs/>
                <w:color w:val="404040" w:themeColor="text1" w:themeTint="BF"/>
                <w:sz w:val="20"/>
                <w:szCs w:val="20"/>
                <w:lang w:val="uk-UA"/>
              </w:rPr>
              <w:t>З</w:t>
            </w:r>
            <w:r w:rsidR="007355FF" w:rsidRPr="00A26195">
              <w:rPr>
                <w:bCs/>
                <w:color w:val="404040" w:themeColor="text1" w:themeTint="BF"/>
                <w:sz w:val="20"/>
                <w:szCs w:val="20"/>
                <w:lang w:val="uk-UA"/>
              </w:rPr>
              <w:t xml:space="preserve">а </w:t>
            </w:r>
            <w:r w:rsidR="00670309" w:rsidRPr="00A26195">
              <w:rPr>
                <w:bCs/>
                <w:color w:val="404040" w:themeColor="text1" w:themeTint="BF"/>
                <w:sz w:val="20"/>
                <w:szCs w:val="20"/>
                <w:lang w:val="uk-UA"/>
              </w:rPr>
              <w:t>1 півріччя</w:t>
            </w:r>
            <w:r w:rsidR="00674001" w:rsidRPr="00A26195">
              <w:rPr>
                <w:bCs/>
                <w:color w:val="404040" w:themeColor="text1" w:themeTint="BF"/>
                <w:sz w:val="20"/>
                <w:szCs w:val="20"/>
                <w:lang w:val="uk-UA"/>
              </w:rPr>
              <w:t xml:space="preserve"> 2024 року</w:t>
            </w:r>
            <w:r w:rsidR="007355FF" w:rsidRPr="00A26195">
              <w:rPr>
                <w:bCs/>
                <w:color w:val="404040" w:themeColor="text1" w:themeTint="BF"/>
                <w:sz w:val="20"/>
                <w:szCs w:val="20"/>
                <w:lang w:val="uk-UA"/>
              </w:rPr>
              <w:t xml:space="preserve"> </w:t>
            </w:r>
            <w:r w:rsidR="00396840" w:rsidRPr="00A26195">
              <w:rPr>
                <w:bCs/>
                <w:color w:val="404040" w:themeColor="text1" w:themeTint="BF"/>
                <w:sz w:val="20"/>
                <w:szCs w:val="20"/>
                <w:lang w:val="uk-UA"/>
              </w:rPr>
              <w:t>(</w:t>
            </w:r>
            <w:r w:rsidR="007355FF" w:rsidRPr="00A26195">
              <w:rPr>
                <w:bCs/>
                <w:color w:val="404040" w:themeColor="text1" w:themeTint="BF"/>
                <w:sz w:val="20"/>
                <w:szCs w:val="20"/>
                <w:lang w:val="uk-UA"/>
              </w:rPr>
              <w:t xml:space="preserve">з </w:t>
            </w:r>
            <w:r w:rsidR="002628FB" w:rsidRPr="00A26195">
              <w:rPr>
                <w:bCs/>
                <w:color w:val="404040" w:themeColor="text1" w:themeTint="BF"/>
                <w:sz w:val="20"/>
                <w:szCs w:val="20"/>
                <w:lang w:val="uk-UA"/>
              </w:rPr>
              <w:t>01 січня року</w:t>
            </w:r>
            <w:r w:rsidR="00ED3F30" w:rsidRPr="00A26195">
              <w:rPr>
                <w:bCs/>
                <w:color w:val="404040" w:themeColor="text1" w:themeTint="BF"/>
                <w:sz w:val="20"/>
                <w:szCs w:val="20"/>
                <w:lang w:val="uk-UA"/>
              </w:rPr>
              <w:t xml:space="preserve"> </w:t>
            </w:r>
            <w:r w:rsidRPr="00A26195">
              <w:rPr>
                <w:bCs/>
                <w:color w:val="404040" w:themeColor="text1" w:themeTint="BF"/>
                <w:sz w:val="20"/>
                <w:szCs w:val="20"/>
                <w:lang w:val="uk-UA"/>
              </w:rPr>
              <w:t xml:space="preserve">по </w:t>
            </w:r>
            <w:r w:rsidR="000858B6" w:rsidRPr="00A26195">
              <w:rPr>
                <w:bCs/>
                <w:color w:val="404040" w:themeColor="text1" w:themeTint="BF"/>
                <w:sz w:val="20"/>
                <w:szCs w:val="20"/>
                <w:lang w:val="uk-UA"/>
              </w:rPr>
              <w:t xml:space="preserve">31 </w:t>
            </w:r>
            <w:r w:rsidR="00674001" w:rsidRPr="00A26195">
              <w:rPr>
                <w:bCs/>
                <w:color w:val="404040" w:themeColor="text1" w:themeTint="BF"/>
                <w:sz w:val="20"/>
                <w:szCs w:val="20"/>
                <w:lang w:val="uk-UA"/>
              </w:rPr>
              <w:t>березня</w:t>
            </w:r>
            <w:r w:rsidR="000858B6" w:rsidRPr="00A26195">
              <w:rPr>
                <w:bCs/>
                <w:color w:val="404040" w:themeColor="text1" w:themeTint="BF"/>
                <w:sz w:val="20"/>
                <w:szCs w:val="20"/>
                <w:lang w:val="uk-UA"/>
              </w:rPr>
              <w:t xml:space="preserve"> </w:t>
            </w:r>
            <w:r w:rsidR="00441AE1" w:rsidRPr="00A26195">
              <w:rPr>
                <w:bCs/>
                <w:color w:val="404040" w:themeColor="text1" w:themeTint="BF"/>
                <w:sz w:val="20"/>
                <w:szCs w:val="20"/>
                <w:lang w:val="uk-UA"/>
              </w:rPr>
              <w:t xml:space="preserve"> </w:t>
            </w:r>
            <w:r w:rsidR="00980979" w:rsidRPr="00A26195">
              <w:rPr>
                <w:bCs/>
                <w:color w:val="404040" w:themeColor="text1" w:themeTint="BF"/>
                <w:sz w:val="20"/>
                <w:szCs w:val="20"/>
                <w:lang w:val="uk-UA"/>
              </w:rPr>
              <w:t>202</w:t>
            </w:r>
            <w:r w:rsidR="00A67F28" w:rsidRPr="00A26195">
              <w:rPr>
                <w:bCs/>
                <w:color w:val="404040" w:themeColor="text1" w:themeTint="BF"/>
                <w:sz w:val="20"/>
                <w:szCs w:val="20"/>
                <w:lang w:val="uk-UA"/>
              </w:rPr>
              <w:t>4</w:t>
            </w:r>
            <w:r w:rsidR="00FA7519" w:rsidRPr="00A26195">
              <w:rPr>
                <w:bCs/>
                <w:color w:val="404040" w:themeColor="text1" w:themeTint="BF"/>
                <w:sz w:val="20"/>
                <w:szCs w:val="20"/>
                <w:lang w:val="uk-UA"/>
              </w:rPr>
              <w:t xml:space="preserve"> року</w:t>
            </w:r>
            <w:r w:rsidR="009B0648" w:rsidRPr="00A26195">
              <w:rPr>
                <w:bCs/>
                <w:color w:val="404040" w:themeColor="text1" w:themeTint="BF"/>
                <w:sz w:val="20"/>
                <w:szCs w:val="20"/>
                <w:lang w:val="uk-UA"/>
              </w:rPr>
              <w:t>)</w:t>
            </w:r>
          </w:p>
        </w:tc>
        <w:tc>
          <w:tcPr>
            <w:tcW w:w="990" w:type="dxa"/>
            <w:shd w:val="clear" w:color="auto" w:fill="auto"/>
            <w:vAlign w:val="center"/>
          </w:tcPr>
          <w:p w14:paraId="5A06A70E" w14:textId="003EEB27" w:rsidR="002F7025" w:rsidRPr="00A26195" w:rsidRDefault="002F7025" w:rsidP="00C012F7">
            <w:pPr>
              <w:autoSpaceDE w:val="0"/>
              <w:autoSpaceDN w:val="0"/>
              <w:adjustRightInd w:val="0"/>
              <w:spacing w:before="60" w:after="60"/>
              <w:contextualSpacing/>
              <w:jc w:val="center"/>
              <w:rPr>
                <w:bCs/>
                <w:color w:val="404040" w:themeColor="text1" w:themeTint="BF"/>
                <w:sz w:val="20"/>
                <w:szCs w:val="20"/>
                <w:lang w:val="uk-UA"/>
              </w:rPr>
            </w:pPr>
            <w:r w:rsidRPr="00A26195">
              <w:rPr>
                <w:bCs/>
                <w:color w:val="404040" w:themeColor="text1" w:themeTint="BF"/>
                <w:sz w:val="20"/>
                <w:szCs w:val="20"/>
                <w:lang w:val="uk-UA"/>
              </w:rPr>
              <w:t>До 1 місяц</w:t>
            </w:r>
            <w:r w:rsidR="00F72BB3" w:rsidRPr="00A26195">
              <w:rPr>
                <w:bCs/>
                <w:color w:val="404040" w:themeColor="text1" w:themeTint="BF"/>
                <w:sz w:val="20"/>
                <w:szCs w:val="20"/>
                <w:lang w:val="uk-UA"/>
              </w:rPr>
              <w:t xml:space="preserve">я </w:t>
            </w:r>
          </w:p>
        </w:tc>
        <w:tc>
          <w:tcPr>
            <w:tcW w:w="1131" w:type="dxa"/>
            <w:shd w:val="clear" w:color="auto" w:fill="auto"/>
            <w:vAlign w:val="center"/>
          </w:tcPr>
          <w:p w14:paraId="4C439742" w14:textId="5A2B67B4" w:rsidR="002F7025" w:rsidRPr="00A26195" w:rsidRDefault="002F7025" w:rsidP="00C012F7">
            <w:pPr>
              <w:autoSpaceDE w:val="0"/>
              <w:autoSpaceDN w:val="0"/>
              <w:adjustRightInd w:val="0"/>
              <w:spacing w:before="60" w:after="60"/>
              <w:contextualSpacing/>
              <w:jc w:val="center"/>
              <w:rPr>
                <w:bCs/>
                <w:color w:val="404040" w:themeColor="text1" w:themeTint="BF"/>
                <w:sz w:val="20"/>
                <w:szCs w:val="20"/>
                <w:lang w:val="uk-UA"/>
              </w:rPr>
            </w:pPr>
            <w:r w:rsidRPr="00A26195">
              <w:rPr>
                <w:bCs/>
                <w:color w:val="404040" w:themeColor="text1" w:themeTint="BF"/>
                <w:sz w:val="20"/>
                <w:szCs w:val="20"/>
                <w:lang w:val="uk-UA"/>
              </w:rPr>
              <w:t>Від 1 місяц</w:t>
            </w:r>
            <w:r w:rsidR="00F72BB3" w:rsidRPr="00A26195">
              <w:rPr>
                <w:bCs/>
                <w:color w:val="404040" w:themeColor="text1" w:themeTint="BF"/>
                <w:sz w:val="20"/>
                <w:szCs w:val="20"/>
                <w:lang w:val="uk-UA"/>
              </w:rPr>
              <w:t>я</w:t>
            </w:r>
            <w:r w:rsidRPr="00A26195">
              <w:rPr>
                <w:bCs/>
                <w:color w:val="404040" w:themeColor="text1" w:themeTint="BF"/>
                <w:sz w:val="20"/>
                <w:szCs w:val="20"/>
                <w:lang w:val="uk-UA"/>
              </w:rPr>
              <w:t xml:space="preserve"> до 3 місяців</w:t>
            </w:r>
          </w:p>
        </w:tc>
        <w:tc>
          <w:tcPr>
            <w:tcW w:w="1131" w:type="dxa"/>
            <w:shd w:val="clear" w:color="auto" w:fill="auto"/>
            <w:vAlign w:val="center"/>
          </w:tcPr>
          <w:p w14:paraId="580E8A47" w14:textId="77777777" w:rsidR="002F7025" w:rsidRPr="00A26195" w:rsidRDefault="002F7025" w:rsidP="00C012F7">
            <w:pPr>
              <w:autoSpaceDE w:val="0"/>
              <w:autoSpaceDN w:val="0"/>
              <w:adjustRightInd w:val="0"/>
              <w:spacing w:before="60" w:after="60"/>
              <w:contextualSpacing/>
              <w:jc w:val="center"/>
              <w:rPr>
                <w:bCs/>
                <w:color w:val="404040" w:themeColor="text1" w:themeTint="BF"/>
                <w:sz w:val="20"/>
                <w:szCs w:val="20"/>
                <w:lang w:val="uk-UA"/>
              </w:rPr>
            </w:pPr>
            <w:r w:rsidRPr="00A26195">
              <w:rPr>
                <w:bCs/>
                <w:color w:val="404040" w:themeColor="text1" w:themeTint="BF"/>
                <w:sz w:val="20"/>
                <w:szCs w:val="20"/>
                <w:lang w:val="uk-UA"/>
              </w:rPr>
              <w:t>Від 3 місяців до 1 року</w:t>
            </w:r>
          </w:p>
        </w:tc>
        <w:tc>
          <w:tcPr>
            <w:tcW w:w="1127" w:type="dxa"/>
            <w:shd w:val="clear" w:color="auto" w:fill="auto"/>
            <w:vAlign w:val="center"/>
          </w:tcPr>
          <w:p w14:paraId="40DBB4B0" w14:textId="77777777" w:rsidR="002F7025" w:rsidRPr="00A26195" w:rsidRDefault="002F7025" w:rsidP="00C012F7">
            <w:pPr>
              <w:autoSpaceDE w:val="0"/>
              <w:autoSpaceDN w:val="0"/>
              <w:adjustRightInd w:val="0"/>
              <w:spacing w:before="60" w:after="60"/>
              <w:contextualSpacing/>
              <w:jc w:val="center"/>
              <w:rPr>
                <w:bCs/>
                <w:color w:val="404040" w:themeColor="text1" w:themeTint="BF"/>
                <w:sz w:val="20"/>
                <w:szCs w:val="20"/>
                <w:lang w:val="uk-UA"/>
              </w:rPr>
            </w:pPr>
            <w:r w:rsidRPr="00A26195">
              <w:rPr>
                <w:bCs/>
                <w:color w:val="404040" w:themeColor="text1" w:themeTint="BF"/>
                <w:sz w:val="20"/>
                <w:szCs w:val="20"/>
                <w:lang w:val="uk-UA"/>
              </w:rPr>
              <w:t>Від 1 року до 5 років</w:t>
            </w:r>
          </w:p>
        </w:tc>
        <w:tc>
          <w:tcPr>
            <w:tcW w:w="1130" w:type="dxa"/>
            <w:shd w:val="clear" w:color="auto" w:fill="auto"/>
            <w:vAlign w:val="center"/>
          </w:tcPr>
          <w:p w14:paraId="47AF972F" w14:textId="77777777" w:rsidR="002F7025" w:rsidRPr="00A26195" w:rsidRDefault="002F7025" w:rsidP="00C012F7">
            <w:pPr>
              <w:autoSpaceDE w:val="0"/>
              <w:autoSpaceDN w:val="0"/>
              <w:adjustRightInd w:val="0"/>
              <w:spacing w:before="60" w:after="60"/>
              <w:contextualSpacing/>
              <w:jc w:val="center"/>
              <w:rPr>
                <w:bCs/>
                <w:color w:val="404040" w:themeColor="text1" w:themeTint="BF"/>
                <w:sz w:val="20"/>
                <w:szCs w:val="20"/>
                <w:lang w:val="uk-UA"/>
              </w:rPr>
            </w:pPr>
            <w:r w:rsidRPr="00A26195">
              <w:rPr>
                <w:bCs/>
                <w:color w:val="404040" w:themeColor="text1" w:themeTint="BF"/>
                <w:sz w:val="20"/>
                <w:szCs w:val="20"/>
                <w:lang w:val="uk-UA"/>
              </w:rPr>
              <w:t>Більше 5 років</w:t>
            </w:r>
          </w:p>
        </w:tc>
        <w:tc>
          <w:tcPr>
            <w:tcW w:w="1150" w:type="dxa"/>
            <w:shd w:val="clear" w:color="auto" w:fill="auto"/>
            <w:vAlign w:val="center"/>
          </w:tcPr>
          <w:p w14:paraId="3647B859" w14:textId="1F0B6FCC" w:rsidR="002F7025" w:rsidRPr="00A26195" w:rsidRDefault="002F7025" w:rsidP="00C012F7">
            <w:pPr>
              <w:autoSpaceDE w:val="0"/>
              <w:autoSpaceDN w:val="0"/>
              <w:adjustRightInd w:val="0"/>
              <w:spacing w:before="60" w:after="60"/>
              <w:contextualSpacing/>
              <w:jc w:val="center"/>
              <w:rPr>
                <w:b/>
                <w:color w:val="404040" w:themeColor="text1" w:themeTint="BF"/>
                <w:sz w:val="20"/>
                <w:szCs w:val="20"/>
                <w:lang w:val="uk-UA"/>
              </w:rPr>
            </w:pPr>
            <w:r w:rsidRPr="00A26195">
              <w:rPr>
                <w:b/>
                <w:color w:val="404040" w:themeColor="text1" w:themeTint="BF"/>
                <w:sz w:val="20"/>
                <w:szCs w:val="20"/>
                <w:lang w:val="uk-UA"/>
              </w:rPr>
              <w:t>В</w:t>
            </w:r>
            <w:r w:rsidR="000D475D" w:rsidRPr="00A26195">
              <w:rPr>
                <w:b/>
                <w:color w:val="404040" w:themeColor="text1" w:themeTint="BF"/>
                <w:sz w:val="20"/>
                <w:szCs w:val="20"/>
                <w:lang w:val="uk-UA"/>
              </w:rPr>
              <w:t>сього</w:t>
            </w:r>
          </w:p>
        </w:tc>
      </w:tr>
      <w:tr w:rsidR="006612EA" w:rsidRPr="00A26195" w14:paraId="6E5F13A8" w14:textId="77777777" w:rsidTr="00C57C85">
        <w:trPr>
          <w:trHeight w:val="536"/>
        </w:trPr>
        <w:tc>
          <w:tcPr>
            <w:tcW w:w="3196" w:type="dxa"/>
            <w:tcBorders>
              <w:top w:val="single" w:sz="6" w:space="0" w:color="auto"/>
              <w:left w:val="single" w:sz="6" w:space="0" w:color="auto"/>
              <w:bottom w:val="single" w:sz="6" w:space="0" w:color="auto"/>
              <w:right w:val="single" w:sz="6" w:space="0" w:color="auto"/>
            </w:tcBorders>
            <w:shd w:val="clear" w:color="auto" w:fill="FFFFFF"/>
          </w:tcPr>
          <w:p w14:paraId="1C2A5BF5" w14:textId="2ED03C4F" w:rsidR="006612EA" w:rsidRPr="00A26195" w:rsidRDefault="006612EA" w:rsidP="00C012F7">
            <w:pPr>
              <w:shd w:val="clear" w:color="auto" w:fill="FFFFFF"/>
              <w:ind w:firstLine="54"/>
              <w:jc w:val="both"/>
              <w:rPr>
                <w:color w:val="404040" w:themeColor="text1" w:themeTint="BF"/>
                <w:sz w:val="20"/>
                <w:szCs w:val="20"/>
                <w:lang w:val="uk-UA"/>
              </w:rPr>
            </w:pPr>
            <w:r w:rsidRPr="00A26195">
              <w:rPr>
                <w:color w:val="404040" w:themeColor="text1" w:themeTint="BF"/>
                <w:sz w:val="20"/>
                <w:szCs w:val="20"/>
                <w:lang w:val="uk-UA"/>
              </w:rPr>
              <w:lastRenderedPageBreak/>
              <w:t>Поточна кредиторська заборгованість за</w:t>
            </w:r>
          </w:p>
        </w:tc>
        <w:tc>
          <w:tcPr>
            <w:tcW w:w="990" w:type="dxa"/>
            <w:shd w:val="clear" w:color="auto" w:fill="FFFFFF"/>
          </w:tcPr>
          <w:p w14:paraId="201697C1" w14:textId="4401DF00" w:rsidR="006612EA" w:rsidRPr="00A2619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31" w:type="dxa"/>
            <w:shd w:val="clear" w:color="auto" w:fill="auto"/>
          </w:tcPr>
          <w:p w14:paraId="1DC8811C" w14:textId="3246B883" w:rsidR="006612EA" w:rsidRPr="00A2619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31" w:type="dxa"/>
            <w:shd w:val="clear" w:color="auto" w:fill="auto"/>
          </w:tcPr>
          <w:p w14:paraId="300DD947" w14:textId="278AE7C8" w:rsidR="006612EA" w:rsidRPr="00A2619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27" w:type="dxa"/>
            <w:shd w:val="clear" w:color="auto" w:fill="auto"/>
          </w:tcPr>
          <w:p w14:paraId="1E5544EC" w14:textId="31A1CEE5" w:rsidR="006612EA" w:rsidRPr="00A2619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30" w:type="dxa"/>
            <w:shd w:val="clear" w:color="auto" w:fill="auto"/>
          </w:tcPr>
          <w:p w14:paraId="4841DA31" w14:textId="4E0F078F" w:rsidR="006612EA" w:rsidRPr="00A2619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50" w:type="dxa"/>
            <w:shd w:val="clear" w:color="auto" w:fill="FFFFFF"/>
          </w:tcPr>
          <w:p w14:paraId="215C5614" w14:textId="6C952F5B" w:rsidR="006612EA" w:rsidRPr="00A26195" w:rsidRDefault="006612EA" w:rsidP="00C012F7">
            <w:pPr>
              <w:autoSpaceDE w:val="0"/>
              <w:autoSpaceDN w:val="0"/>
              <w:adjustRightInd w:val="0"/>
              <w:spacing w:before="60" w:after="60"/>
              <w:contextualSpacing/>
              <w:jc w:val="center"/>
              <w:rPr>
                <w:b/>
                <w:color w:val="404040" w:themeColor="text1" w:themeTint="BF"/>
                <w:sz w:val="20"/>
                <w:szCs w:val="20"/>
                <w:lang w:val="uk-UA"/>
              </w:rPr>
            </w:pPr>
          </w:p>
        </w:tc>
      </w:tr>
      <w:tr w:rsidR="006612EA" w:rsidRPr="00A26195" w14:paraId="762EE0EF" w14:textId="77777777" w:rsidTr="007721B5">
        <w:tc>
          <w:tcPr>
            <w:tcW w:w="3196" w:type="dxa"/>
            <w:tcBorders>
              <w:top w:val="single" w:sz="6" w:space="0" w:color="auto"/>
              <w:left w:val="single" w:sz="6" w:space="0" w:color="auto"/>
              <w:bottom w:val="single" w:sz="6" w:space="0" w:color="auto"/>
              <w:right w:val="single" w:sz="6" w:space="0" w:color="auto"/>
            </w:tcBorders>
            <w:shd w:val="clear" w:color="auto" w:fill="FFFFFF"/>
          </w:tcPr>
          <w:p w14:paraId="25B4B27D" w14:textId="23FB1472" w:rsidR="006612EA" w:rsidRPr="00A26195" w:rsidRDefault="006612EA" w:rsidP="00C012F7">
            <w:pPr>
              <w:autoSpaceDE w:val="0"/>
              <w:autoSpaceDN w:val="0"/>
              <w:adjustRightInd w:val="0"/>
              <w:spacing w:before="60" w:after="60"/>
              <w:contextualSpacing/>
              <w:rPr>
                <w:bCs/>
                <w:color w:val="404040" w:themeColor="text1" w:themeTint="BF"/>
                <w:sz w:val="20"/>
                <w:szCs w:val="20"/>
                <w:lang w:val="uk-UA"/>
              </w:rPr>
            </w:pPr>
            <w:r w:rsidRPr="00A26195">
              <w:rPr>
                <w:color w:val="404040" w:themeColor="text1" w:themeTint="BF"/>
                <w:sz w:val="20"/>
                <w:szCs w:val="20"/>
                <w:lang w:val="uk-UA"/>
              </w:rPr>
              <w:t>розрахунками з бюджетом ( в тому числі з податку на прибуток)</w:t>
            </w:r>
          </w:p>
        </w:tc>
        <w:tc>
          <w:tcPr>
            <w:tcW w:w="990" w:type="dxa"/>
            <w:shd w:val="clear" w:color="auto" w:fill="FFFFFF"/>
          </w:tcPr>
          <w:p w14:paraId="20302D6B" w14:textId="61F2357E" w:rsidR="006612EA" w:rsidRPr="00A26195" w:rsidRDefault="006258D9" w:rsidP="00C012F7">
            <w:pPr>
              <w:autoSpaceDE w:val="0"/>
              <w:autoSpaceDN w:val="0"/>
              <w:adjustRightInd w:val="0"/>
              <w:spacing w:before="60" w:after="60"/>
              <w:contextualSpacing/>
              <w:jc w:val="center"/>
              <w:rPr>
                <w:bCs/>
                <w:color w:val="404040" w:themeColor="text1" w:themeTint="BF"/>
                <w:sz w:val="20"/>
                <w:szCs w:val="20"/>
                <w:lang w:val="uk-UA"/>
              </w:rPr>
            </w:pPr>
            <w:r w:rsidRPr="00A26195">
              <w:rPr>
                <w:bCs/>
                <w:color w:val="404040" w:themeColor="text1" w:themeTint="BF"/>
                <w:sz w:val="20"/>
                <w:szCs w:val="20"/>
                <w:lang w:val="uk-UA"/>
              </w:rPr>
              <w:t>6</w:t>
            </w:r>
          </w:p>
        </w:tc>
        <w:tc>
          <w:tcPr>
            <w:tcW w:w="1131" w:type="dxa"/>
            <w:shd w:val="clear" w:color="auto" w:fill="auto"/>
          </w:tcPr>
          <w:p w14:paraId="734B2AB3" w14:textId="3B296712" w:rsidR="006612EA" w:rsidRPr="00A2619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31" w:type="dxa"/>
            <w:shd w:val="clear" w:color="auto" w:fill="auto"/>
          </w:tcPr>
          <w:p w14:paraId="25B20426" w14:textId="77777777" w:rsidR="006612EA" w:rsidRPr="00A2619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27" w:type="dxa"/>
            <w:shd w:val="clear" w:color="auto" w:fill="auto"/>
          </w:tcPr>
          <w:p w14:paraId="3955E7AB" w14:textId="77777777" w:rsidR="006612EA" w:rsidRPr="00A2619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30" w:type="dxa"/>
            <w:shd w:val="clear" w:color="auto" w:fill="auto"/>
          </w:tcPr>
          <w:p w14:paraId="2FA55800" w14:textId="77777777" w:rsidR="006612EA" w:rsidRPr="00A2619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50" w:type="dxa"/>
            <w:shd w:val="clear" w:color="auto" w:fill="FFFFFF"/>
          </w:tcPr>
          <w:p w14:paraId="752DB969" w14:textId="3EF34B29" w:rsidR="006612EA" w:rsidRPr="00A26195" w:rsidRDefault="003A2D55" w:rsidP="00C012F7">
            <w:pPr>
              <w:autoSpaceDE w:val="0"/>
              <w:autoSpaceDN w:val="0"/>
              <w:adjustRightInd w:val="0"/>
              <w:spacing w:before="60" w:after="60"/>
              <w:contextualSpacing/>
              <w:jc w:val="center"/>
              <w:rPr>
                <w:b/>
                <w:color w:val="404040" w:themeColor="text1" w:themeTint="BF"/>
                <w:sz w:val="20"/>
                <w:szCs w:val="20"/>
                <w:lang w:val="uk-UA"/>
              </w:rPr>
            </w:pPr>
            <w:r w:rsidRPr="00A26195">
              <w:rPr>
                <w:b/>
                <w:color w:val="404040" w:themeColor="text1" w:themeTint="BF"/>
                <w:sz w:val="20"/>
                <w:szCs w:val="20"/>
                <w:lang w:val="uk-UA"/>
              </w:rPr>
              <w:t>6</w:t>
            </w:r>
          </w:p>
        </w:tc>
      </w:tr>
      <w:tr w:rsidR="006612EA" w:rsidRPr="00A26195" w14:paraId="6D8D2342" w14:textId="77777777" w:rsidTr="007721B5">
        <w:tc>
          <w:tcPr>
            <w:tcW w:w="3196" w:type="dxa"/>
            <w:tcBorders>
              <w:top w:val="single" w:sz="6" w:space="0" w:color="auto"/>
              <w:left w:val="single" w:sz="6" w:space="0" w:color="auto"/>
              <w:bottom w:val="single" w:sz="6" w:space="0" w:color="auto"/>
              <w:right w:val="single" w:sz="6" w:space="0" w:color="auto"/>
            </w:tcBorders>
            <w:shd w:val="clear" w:color="auto" w:fill="FFFFFF"/>
          </w:tcPr>
          <w:p w14:paraId="12DB26DE" w14:textId="724C1B80" w:rsidR="006612EA" w:rsidRPr="00A26195" w:rsidRDefault="006612EA" w:rsidP="00C012F7">
            <w:pPr>
              <w:autoSpaceDE w:val="0"/>
              <w:autoSpaceDN w:val="0"/>
              <w:adjustRightInd w:val="0"/>
              <w:spacing w:before="60" w:after="60"/>
              <w:contextualSpacing/>
              <w:rPr>
                <w:bCs/>
                <w:color w:val="404040" w:themeColor="text1" w:themeTint="BF"/>
                <w:sz w:val="20"/>
                <w:szCs w:val="20"/>
                <w:lang w:val="uk-UA"/>
              </w:rPr>
            </w:pPr>
            <w:r w:rsidRPr="00A26195">
              <w:rPr>
                <w:color w:val="404040" w:themeColor="text1" w:themeTint="BF"/>
                <w:sz w:val="20"/>
                <w:szCs w:val="20"/>
                <w:lang w:val="uk-UA"/>
              </w:rPr>
              <w:t>розрахунками з страхування</w:t>
            </w:r>
          </w:p>
        </w:tc>
        <w:tc>
          <w:tcPr>
            <w:tcW w:w="990" w:type="dxa"/>
            <w:shd w:val="clear" w:color="auto" w:fill="FFFFFF"/>
          </w:tcPr>
          <w:p w14:paraId="7C6ECF69" w14:textId="6F40FEA0" w:rsidR="006612EA" w:rsidRPr="00A26195" w:rsidRDefault="006258D9" w:rsidP="00C012F7">
            <w:pPr>
              <w:autoSpaceDE w:val="0"/>
              <w:autoSpaceDN w:val="0"/>
              <w:adjustRightInd w:val="0"/>
              <w:spacing w:before="60" w:after="60"/>
              <w:contextualSpacing/>
              <w:jc w:val="center"/>
              <w:rPr>
                <w:bCs/>
                <w:color w:val="404040" w:themeColor="text1" w:themeTint="BF"/>
                <w:sz w:val="20"/>
                <w:szCs w:val="20"/>
                <w:lang w:val="uk-UA"/>
              </w:rPr>
            </w:pPr>
            <w:r w:rsidRPr="00A26195">
              <w:rPr>
                <w:bCs/>
                <w:color w:val="404040" w:themeColor="text1" w:themeTint="BF"/>
                <w:sz w:val="20"/>
                <w:szCs w:val="20"/>
                <w:lang w:val="uk-UA"/>
              </w:rPr>
              <w:t>7</w:t>
            </w:r>
          </w:p>
        </w:tc>
        <w:tc>
          <w:tcPr>
            <w:tcW w:w="1131" w:type="dxa"/>
            <w:shd w:val="clear" w:color="auto" w:fill="auto"/>
          </w:tcPr>
          <w:p w14:paraId="4217FB43" w14:textId="77777777" w:rsidR="006612EA" w:rsidRPr="00A2619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31" w:type="dxa"/>
            <w:shd w:val="clear" w:color="auto" w:fill="auto"/>
          </w:tcPr>
          <w:p w14:paraId="2D0F0698" w14:textId="77777777" w:rsidR="006612EA" w:rsidRPr="00A2619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27" w:type="dxa"/>
            <w:shd w:val="clear" w:color="auto" w:fill="auto"/>
          </w:tcPr>
          <w:p w14:paraId="347CB31C" w14:textId="77777777" w:rsidR="006612EA" w:rsidRPr="00A2619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30" w:type="dxa"/>
            <w:shd w:val="clear" w:color="auto" w:fill="auto"/>
          </w:tcPr>
          <w:p w14:paraId="2EF0145C" w14:textId="77777777" w:rsidR="006612EA" w:rsidRPr="00A2619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50" w:type="dxa"/>
            <w:shd w:val="clear" w:color="auto" w:fill="FFFFFF"/>
          </w:tcPr>
          <w:p w14:paraId="4B49E96F" w14:textId="439841ED" w:rsidR="006612EA" w:rsidRPr="00A26195" w:rsidRDefault="003A2D55" w:rsidP="00C012F7">
            <w:pPr>
              <w:autoSpaceDE w:val="0"/>
              <w:autoSpaceDN w:val="0"/>
              <w:adjustRightInd w:val="0"/>
              <w:spacing w:before="60" w:after="60"/>
              <w:contextualSpacing/>
              <w:jc w:val="center"/>
              <w:rPr>
                <w:b/>
                <w:color w:val="404040" w:themeColor="text1" w:themeTint="BF"/>
                <w:sz w:val="20"/>
                <w:szCs w:val="20"/>
                <w:lang w:val="uk-UA"/>
              </w:rPr>
            </w:pPr>
            <w:r w:rsidRPr="00A26195">
              <w:rPr>
                <w:b/>
                <w:color w:val="404040" w:themeColor="text1" w:themeTint="BF"/>
                <w:sz w:val="20"/>
                <w:szCs w:val="20"/>
                <w:lang w:val="uk-UA"/>
              </w:rPr>
              <w:t>7</w:t>
            </w:r>
          </w:p>
        </w:tc>
      </w:tr>
      <w:tr w:rsidR="006612EA" w:rsidRPr="00A26195" w14:paraId="4F757CE1" w14:textId="77777777" w:rsidTr="007721B5">
        <w:tc>
          <w:tcPr>
            <w:tcW w:w="3196" w:type="dxa"/>
            <w:tcBorders>
              <w:top w:val="single" w:sz="6" w:space="0" w:color="auto"/>
              <w:left w:val="single" w:sz="6" w:space="0" w:color="auto"/>
              <w:bottom w:val="single" w:sz="6" w:space="0" w:color="auto"/>
              <w:right w:val="single" w:sz="6" w:space="0" w:color="auto"/>
            </w:tcBorders>
            <w:shd w:val="clear" w:color="auto" w:fill="FFFFFF"/>
          </w:tcPr>
          <w:p w14:paraId="1974CE60" w14:textId="6CC7DF47" w:rsidR="006612EA" w:rsidRPr="00A26195" w:rsidRDefault="006612EA" w:rsidP="00C012F7">
            <w:pPr>
              <w:autoSpaceDE w:val="0"/>
              <w:autoSpaceDN w:val="0"/>
              <w:adjustRightInd w:val="0"/>
              <w:spacing w:before="60" w:after="60"/>
              <w:contextualSpacing/>
              <w:rPr>
                <w:color w:val="404040" w:themeColor="text1" w:themeTint="BF"/>
                <w:sz w:val="20"/>
                <w:szCs w:val="20"/>
                <w:lang w:val="uk-UA"/>
              </w:rPr>
            </w:pPr>
            <w:r w:rsidRPr="00A26195">
              <w:rPr>
                <w:color w:val="404040" w:themeColor="text1" w:themeTint="BF"/>
                <w:sz w:val="20"/>
                <w:szCs w:val="20"/>
                <w:lang w:val="uk-UA"/>
              </w:rPr>
              <w:t>з оплати праці</w:t>
            </w:r>
          </w:p>
        </w:tc>
        <w:tc>
          <w:tcPr>
            <w:tcW w:w="990" w:type="dxa"/>
            <w:shd w:val="clear" w:color="auto" w:fill="FFFFFF"/>
          </w:tcPr>
          <w:p w14:paraId="311DEC47" w14:textId="4D874037" w:rsidR="006612EA" w:rsidRPr="00A26195" w:rsidRDefault="006258D9" w:rsidP="00C012F7">
            <w:pPr>
              <w:autoSpaceDE w:val="0"/>
              <w:autoSpaceDN w:val="0"/>
              <w:adjustRightInd w:val="0"/>
              <w:spacing w:before="60" w:after="60"/>
              <w:contextualSpacing/>
              <w:jc w:val="center"/>
              <w:rPr>
                <w:bCs/>
                <w:color w:val="404040" w:themeColor="text1" w:themeTint="BF"/>
                <w:sz w:val="20"/>
                <w:szCs w:val="20"/>
                <w:lang w:val="uk-UA"/>
              </w:rPr>
            </w:pPr>
            <w:r w:rsidRPr="00A26195">
              <w:rPr>
                <w:bCs/>
                <w:color w:val="404040" w:themeColor="text1" w:themeTint="BF"/>
                <w:sz w:val="20"/>
                <w:szCs w:val="20"/>
                <w:lang w:val="uk-UA"/>
              </w:rPr>
              <w:t>25</w:t>
            </w:r>
          </w:p>
        </w:tc>
        <w:tc>
          <w:tcPr>
            <w:tcW w:w="1131" w:type="dxa"/>
            <w:shd w:val="clear" w:color="auto" w:fill="auto"/>
          </w:tcPr>
          <w:p w14:paraId="63FE2A7F" w14:textId="77777777" w:rsidR="006612EA" w:rsidRPr="00A2619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31" w:type="dxa"/>
            <w:shd w:val="clear" w:color="auto" w:fill="auto"/>
          </w:tcPr>
          <w:p w14:paraId="28B127A6" w14:textId="77777777" w:rsidR="006612EA" w:rsidRPr="00A2619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27" w:type="dxa"/>
            <w:shd w:val="clear" w:color="auto" w:fill="auto"/>
          </w:tcPr>
          <w:p w14:paraId="2F4AD928" w14:textId="77777777" w:rsidR="006612EA" w:rsidRPr="00A2619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30" w:type="dxa"/>
            <w:shd w:val="clear" w:color="auto" w:fill="auto"/>
          </w:tcPr>
          <w:p w14:paraId="6579A2CE" w14:textId="77777777" w:rsidR="006612EA" w:rsidRPr="00A2619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50" w:type="dxa"/>
            <w:shd w:val="clear" w:color="auto" w:fill="FFFFFF"/>
          </w:tcPr>
          <w:p w14:paraId="0667996C" w14:textId="23A52893" w:rsidR="006612EA" w:rsidRPr="00A26195" w:rsidRDefault="003A2D55" w:rsidP="00C012F7">
            <w:pPr>
              <w:autoSpaceDE w:val="0"/>
              <w:autoSpaceDN w:val="0"/>
              <w:adjustRightInd w:val="0"/>
              <w:spacing w:before="60" w:after="60"/>
              <w:contextualSpacing/>
              <w:jc w:val="center"/>
              <w:rPr>
                <w:b/>
                <w:color w:val="404040" w:themeColor="text1" w:themeTint="BF"/>
                <w:sz w:val="20"/>
                <w:szCs w:val="20"/>
                <w:lang w:val="uk-UA"/>
              </w:rPr>
            </w:pPr>
            <w:r w:rsidRPr="00A26195">
              <w:rPr>
                <w:b/>
                <w:color w:val="404040" w:themeColor="text1" w:themeTint="BF"/>
                <w:sz w:val="20"/>
                <w:szCs w:val="20"/>
                <w:lang w:val="uk-UA"/>
              </w:rPr>
              <w:t>25</w:t>
            </w:r>
          </w:p>
        </w:tc>
      </w:tr>
      <w:tr w:rsidR="006612EA" w:rsidRPr="00A26195" w14:paraId="536004F2" w14:textId="77777777" w:rsidTr="004D78F9">
        <w:tc>
          <w:tcPr>
            <w:tcW w:w="3196" w:type="dxa"/>
            <w:shd w:val="clear" w:color="auto" w:fill="FFFFFF"/>
          </w:tcPr>
          <w:p w14:paraId="3FEBC618" w14:textId="588D54AB" w:rsidR="006612EA" w:rsidRPr="00A26195" w:rsidRDefault="006612EA" w:rsidP="00C012F7">
            <w:pPr>
              <w:autoSpaceDE w:val="0"/>
              <w:autoSpaceDN w:val="0"/>
              <w:adjustRightInd w:val="0"/>
              <w:spacing w:before="60" w:after="60"/>
              <w:contextualSpacing/>
              <w:rPr>
                <w:b/>
                <w:bCs/>
                <w:color w:val="404040" w:themeColor="text1" w:themeTint="BF"/>
                <w:spacing w:val="-3"/>
                <w:sz w:val="20"/>
                <w:szCs w:val="20"/>
                <w:lang w:val="uk-UA"/>
              </w:rPr>
            </w:pPr>
            <w:r w:rsidRPr="00A26195">
              <w:rPr>
                <w:color w:val="404040" w:themeColor="text1" w:themeTint="BF"/>
                <w:sz w:val="20"/>
                <w:szCs w:val="20"/>
                <w:lang w:val="uk-UA"/>
              </w:rPr>
              <w:t>Поточне забезпечення</w:t>
            </w:r>
          </w:p>
        </w:tc>
        <w:tc>
          <w:tcPr>
            <w:tcW w:w="990" w:type="dxa"/>
            <w:shd w:val="clear" w:color="auto" w:fill="FFFFFF"/>
          </w:tcPr>
          <w:p w14:paraId="531B6F78" w14:textId="4A70E320" w:rsidR="006612EA" w:rsidRPr="00A26195" w:rsidRDefault="006612EA" w:rsidP="00C012F7">
            <w:pPr>
              <w:autoSpaceDE w:val="0"/>
              <w:autoSpaceDN w:val="0"/>
              <w:adjustRightInd w:val="0"/>
              <w:spacing w:before="60" w:after="60"/>
              <w:contextualSpacing/>
              <w:jc w:val="center"/>
              <w:rPr>
                <w:b/>
                <w:color w:val="404040" w:themeColor="text1" w:themeTint="BF"/>
                <w:sz w:val="20"/>
                <w:szCs w:val="20"/>
                <w:lang w:val="uk-UA"/>
              </w:rPr>
            </w:pPr>
          </w:p>
        </w:tc>
        <w:tc>
          <w:tcPr>
            <w:tcW w:w="1131" w:type="dxa"/>
            <w:shd w:val="clear" w:color="auto" w:fill="auto"/>
          </w:tcPr>
          <w:p w14:paraId="5E9025E2" w14:textId="751CF799" w:rsidR="006612EA" w:rsidRPr="00A2619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31" w:type="dxa"/>
            <w:shd w:val="clear" w:color="auto" w:fill="auto"/>
          </w:tcPr>
          <w:p w14:paraId="5B0A4064" w14:textId="1CB09E71" w:rsidR="006612EA" w:rsidRPr="00A26195" w:rsidRDefault="00963954" w:rsidP="00C012F7">
            <w:pPr>
              <w:autoSpaceDE w:val="0"/>
              <w:autoSpaceDN w:val="0"/>
              <w:adjustRightInd w:val="0"/>
              <w:spacing w:before="60" w:after="60"/>
              <w:contextualSpacing/>
              <w:jc w:val="center"/>
              <w:rPr>
                <w:bCs/>
                <w:color w:val="404040" w:themeColor="text1" w:themeTint="BF"/>
                <w:sz w:val="20"/>
                <w:szCs w:val="20"/>
                <w:lang w:val="uk-UA"/>
              </w:rPr>
            </w:pPr>
            <w:r w:rsidRPr="00A26195">
              <w:rPr>
                <w:bCs/>
                <w:color w:val="404040" w:themeColor="text1" w:themeTint="BF"/>
                <w:sz w:val="20"/>
                <w:szCs w:val="20"/>
                <w:lang w:val="uk-UA"/>
              </w:rPr>
              <w:t>148</w:t>
            </w:r>
          </w:p>
        </w:tc>
        <w:tc>
          <w:tcPr>
            <w:tcW w:w="1127" w:type="dxa"/>
            <w:shd w:val="clear" w:color="auto" w:fill="auto"/>
          </w:tcPr>
          <w:p w14:paraId="33552EBF" w14:textId="6F66D1BF" w:rsidR="006612EA" w:rsidRPr="00A2619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30" w:type="dxa"/>
            <w:shd w:val="clear" w:color="auto" w:fill="auto"/>
          </w:tcPr>
          <w:p w14:paraId="65EF16DF" w14:textId="52750C54" w:rsidR="006612EA" w:rsidRPr="00A2619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50" w:type="dxa"/>
            <w:shd w:val="clear" w:color="auto" w:fill="FFFFFF"/>
          </w:tcPr>
          <w:p w14:paraId="204D5FC6" w14:textId="2FC239C6" w:rsidR="006612EA" w:rsidRPr="00A26195" w:rsidRDefault="003A2D55" w:rsidP="00C012F7">
            <w:pPr>
              <w:autoSpaceDE w:val="0"/>
              <w:autoSpaceDN w:val="0"/>
              <w:adjustRightInd w:val="0"/>
              <w:spacing w:before="60" w:after="60"/>
              <w:contextualSpacing/>
              <w:jc w:val="center"/>
              <w:rPr>
                <w:b/>
                <w:color w:val="404040" w:themeColor="text1" w:themeTint="BF"/>
                <w:sz w:val="20"/>
                <w:szCs w:val="20"/>
                <w:lang w:val="uk-UA"/>
              </w:rPr>
            </w:pPr>
            <w:r w:rsidRPr="00A26195">
              <w:rPr>
                <w:b/>
                <w:color w:val="404040" w:themeColor="text1" w:themeTint="BF"/>
                <w:sz w:val="20"/>
                <w:szCs w:val="20"/>
                <w:lang w:val="uk-UA"/>
              </w:rPr>
              <w:t>148</w:t>
            </w:r>
          </w:p>
        </w:tc>
      </w:tr>
      <w:tr w:rsidR="00E74573" w:rsidRPr="00A26195" w14:paraId="5D89AF04" w14:textId="77777777" w:rsidTr="004D78F9">
        <w:tc>
          <w:tcPr>
            <w:tcW w:w="3196" w:type="dxa"/>
            <w:shd w:val="clear" w:color="auto" w:fill="FFFFFF"/>
          </w:tcPr>
          <w:p w14:paraId="2524DABF" w14:textId="4AC7C517" w:rsidR="00E74573" w:rsidRPr="00A26195" w:rsidRDefault="00F013EC" w:rsidP="00C012F7">
            <w:pPr>
              <w:autoSpaceDE w:val="0"/>
              <w:autoSpaceDN w:val="0"/>
              <w:adjustRightInd w:val="0"/>
              <w:spacing w:before="60" w:after="60"/>
              <w:contextualSpacing/>
              <w:rPr>
                <w:color w:val="404040" w:themeColor="text1" w:themeTint="BF"/>
                <w:sz w:val="20"/>
                <w:szCs w:val="20"/>
                <w:lang w:val="uk-UA"/>
              </w:rPr>
            </w:pPr>
            <w:r w:rsidRPr="00A26195">
              <w:rPr>
                <w:color w:val="404040" w:themeColor="text1" w:themeTint="BF"/>
                <w:sz w:val="20"/>
                <w:szCs w:val="20"/>
                <w:lang w:val="uk-UA"/>
              </w:rPr>
              <w:t>Інше поточне зобов’язання</w:t>
            </w:r>
          </w:p>
        </w:tc>
        <w:tc>
          <w:tcPr>
            <w:tcW w:w="990" w:type="dxa"/>
            <w:shd w:val="clear" w:color="auto" w:fill="FFFFFF"/>
          </w:tcPr>
          <w:p w14:paraId="11E892F4" w14:textId="7F38922D" w:rsidR="00E74573" w:rsidRPr="00A26195" w:rsidRDefault="00E74573" w:rsidP="00C012F7">
            <w:pPr>
              <w:autoSpaceDE w:val="0"/>
              <w:autoSpaceDN w:val="0"/>
              <w:adjustRightInd w:val="0"/>
              <w:spacing w:before="60" w:after="60"/>
              <w:contextualSpacing/>
              <w:jc w:val="center"/>
              <w:rPr>
                <w:b/>
                <w:color w:val="404040" w:themeColor="text1" w:themeTint="BF"/>
                <w:sz w:val="20"/>
                <w:szCs w:val="20"/>
                <w:lang w:val="uk-UA"/>
              </w:rPr>
            </w:pPr>
          </w:p>
        </w:tc>
        <w:tc>
          <w:tcPr>
            <w:tcW w:w="1131" w:type="dxa"/>
            <w:shd w:val="clear" w:color="auto" w:fill="auto"/>
          </w:tcPr>
          <w:p w14:paraId="225A4BA5" w14:textId="77777777" w:rsidR="00E74573" w:rsidRPr="00A26195" w:rsidRDefault="00E74573" w:rsidP="00C012F7">
            <w:pPr>
              <w:autoSpaceDE w:val="0"/>
              <w:autoSpaceDN w:val="0"/>
              <w:adjustRightInd w:val="0"/>
              <w:spacing w:before="60" w:after="60"/>
              <w:contextualSpacing/>
              <w:jc w:val="center"/>
              <w:rPr>
                <w:bCs/>
                <w:color w:val="404040" w:themeColor="text1" w:themeTint="BF"/>
                <w:sz w:val="20"/>
                <w:szCs w:val="20"/>
                <w:lang w:val="uk-UA"/>
              </w:rPr>
            </w:pPr>
          </w:p>
        </w:tc>
        <w:tc>
          <w:tcPr>
            <w:tcW w:w="1131" w:type="dxa"/>
            <w:shd w:val="clear" w:color="auto" w:fill="auto"/>
          </w:tcPr>
          <w:p w14:paraId="7D14CAD6" w14:textId="77777777" w:rsidR="00E74573" w:rsidRPr="00A26195" w:rsidRDefault="00E74573" w:rsidP="00C012F7">
            <w:pPr>
              <w:autoSpaceDE w:val="0"/>
              <w:autoSpaceDN w:val="0"/>
              <w:adjustRightInd w:val="0"/>
              <w:spacing w:before="60" w:after="60"/>
              <w:contextualSpacing/>
              <w:jc w:val="center"/>
              <w:rPr>
                <w:bCs/>
                <w:color w:val="404040" w:themeColor="text1" w:themeTint="BF"/>
                <w:sz w:val="20"/>
                <w:szCs w:val="20"/>
                <w:lang w:val="uk-UA"/>
              </w:rPr>
            </w:pPr>
          </w:p>
        </w:tc>
        <w:tc>
          <w:tcPr>
            <w:tcW w:w="1127" w:type="dxa"/>
            <w:shd w:val="clear" w:color="auto" w:fill="auto"/>
          </w:tcPr>
          <w:p w14:paraId="21B6620A" w14:textId="77777777" w:rsidR="00E74573" w:rsidRPr="00A26195" w:rsidRDefault="00E74573" w:rsidP="00C012F7">
            <w:pPr>
              <w:autoSpaceDE w:val="0"/>
              <w:autoSpaceDN w:val="0"/>
              <w:adjustRightInd w:val="0"/>
              <w:spacing w:before="60" w:after="60"/>
              <w:contextualSpacing/>
              <w:jc w:val="center"/>
              <w:rPr>
                <w:bCs/>
                <w:color w:val="404040" w:themeColor="text1" w:themeTint="BF"/>
                <w:sz w:val="20"/>
                <w:szCs w:val="20"/>
                <w:lang w:val="uk-UA"/>
              </w:rPr>
            </w:pPr>
          </w:p>
        </w:tc>
        <w:tc>
          <w:tcPr>
            <w:tcW w:w="1130" w:type="dxa"/>
            <w:shd w:val="clear" w:color="auto" w:fill="auto"/>
          </w:tcPr>
          <w:p w14:paraId="6CDBDB7E" w14:textId="77777777" w:rsidR="00E74573" w:rsidRPr="00A26195" w:rsidRDefault="00E74573" w:rsidP="00C012F7">
            <w:pPr>
              <w:autoSpaceDE w:val="0"/>
              <w:autoSpaceDN w:val="0"/>
              <w:adjustRightInd w:val="0"/>
              <w:spacing w:before="60" w:after="60"/>
              <w:contextualSpacing/>
              <w:jc w:val="center"/>
              <w:rPr>
                <w:bCs/>
                <w:color w:val="404040" w:themeColor="text1" w:themeTint="BF"/>
                <w:sz w:val="20"/>
                <w:szCs w:val="20"/>
                <w:lang w:val="uk-UA"/>
              </w:rPr>
            </w:pPr>
          </w:p>
        </w:tc>
        <w:tc>
          <w:tcPr>
            <w:tcW w:w="1150" w:type="dxa"/>
            <w:shd w:val="clear" w:color="auto" w:fill="FFFFFF"/>
          </w:tcPr>
          <w:p w14:paraId="49806403" w14:textId="492F4003" w:rsidR="00E74573" w:rsidRPr="00A26195" w:rsidRDefault="00E74573" w:rsidP="00C012F7">
            <w:pPr>
              <w:autoSpaceDE w:val="0"/>
              <w:autoSpaceDN w:val="0"/>
              <w:adjustRightInd w:val="0"/>
              <w:spacing w:before="60" w:after="60"/>
              <w:contextualSpacing/>
              <w:jc w:val="center"/>
              <w:rPr>
                <w:b/>
                <w:color w:val="404040" w:themeColor="text1" w:themeTint="BF"/>
                <w:sz w:val="20"/>
                <w:szCs w:val="20"/>
                <w:lang w:val="uk-UA"/>
              </w:rPr>
            </w:pPr>
          </w:p>
        </w:tc>
      </w:tr>
      <w:tr w:rsidR="006612EA" w:rsidRPr="00A26195" w14:paraId="3C6C8D3C" w14:textId="77777777" w:rsidTr="004D78F9">
        <w:tc>
          <w:tcPr>
            <w:tcW w:w="3196" w:type="dxa"/>
            <w:shd w:val="clear" w:color="auto" w:fill="FFFFFF"/>
          </w:tcPr>
          <w:p w14:paraId="7D1A524E" w14:textId="0935CC78" w:rsidR="006612EA" w:rsidRPr="00A26195" w:rsidRDefault="006612EA" w:rsidP="00C012F7">
            <w:pPr>
              <w:autoSpaceDE w:val="0"/>
              <w:autoSpaceDN w:val="0"/>
              <w:adjustRightInd w:val="0"/>
              <w:spacing w:before="60" w:after="60"/>
              <w:contextualSpacing/>
              <w:rPr>
                <w:bCs/>
                <w:color w:val="404040" w:themeColor="text1" w:themeTint="BF"/>
                <w:sz w:val="20"/>
                <w:szCs w:val="20"/>
                <w:lang w:val="uk-UA"/>
              </w:rPr>
            </w:pPr>
            <w:r w:rsidRPr="00A26195">
              <w:rPr>
                <w:b/>
                <w:bCs/>
                <w:color w:val="404040" w:themeColor="text1" w:themeTint="BF"/>
                <w:spacing w:val="-3"/>
                <w:sz w:val="20"/>
                <w:szCs w:val="20"/>
                <w:lang w:val="uk-UA"/>
              </w:rPr>
              <w:t>Всього кредиторська заборгованість</w:t>
            </w:r>
          </w:p>
        </w:tc>
        <w:tc>
          <w:tcPr>
            <w:tcW w:w="990" w:type="dxa"/>
            <w:shd w:val="clear" w:color="auto" w:fill="FFFFFF"/>
          </w:tcPr>
          <w:p w14:paraId="75D48540" w14:textId="014EE472" w:rsidR="006612EA" w:rsidRPr="00A26195" w:rsidRDefault="003A2D55" w:rsidP="00C012F7">
            <w:pPr>
              <w:autoSpaceDE w:val="0"/>
              <w:autoSpaceDN w:val="0"/>
              <w:adjustRightInd w:val="0"/>
              <w:spacing w:before="60" w:after="60"/>
              <w:contextualSpacing/>
              <w:jc w:val="center"/>
              <w:rPr>
                <w:bCs/>
                <w:color w:val="404040" w:themeColor="text1" w:themeTint="BF"/>
                <w:sz w:val="20"/>
                <w:szCs w:val="20"/>
                <w:lang w:val="uk-UA"/>
              </w:rPr>
            </w:pPr>
            <w:r w:rsidRPr="00A26195">
              <w:rPr>
                <w:bCs/>
                <w:color w:val="404040" w:themeColor="text1" w:themeTint="BF"/>
                <w:sz w:val="20"/>
                <w:szCs w:val="20"/>
                <w:lang w:val="uk-UA"/>
              </w:rPr>
              <w:t>38</w:t>
            </w:r>
          </w:p>
        </w:tc>
        <w:tc>
          <w:tcPr>
            <w:tcW w:w="1131" w:type="dxa"/>
            <w:shd w:val="clear" w:color="auto" w:fill="auto"/>
          </w:tcPr>
          <w:p w14:paraId="7508DF75" w14:textId="19033872" w:rsidR="006612EA" w:rsidRPr="00A2619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31" w:type="dxa"/>
            <w:shd w:val="clear" w:color="auto" w:fill="auto"/>
          </w:tcPr>
          <w:p w14:paraId="70718B67" w14:textId="096C6CEA" w:rsidR="006612EA" w:rsidRPr="00A26195" w:rsidRDefault="00963954" w:rsidP="00C012F7">
            <w:pPr>
              <w:autoSpaceDE w:val="0"/>
              <w:autoSpaceDN w:val="0"/>
              <w:adjustRightInd w:val="0"/>
              <w:spacing w:before="60" w:after="60"/>
              <w:contextualSpacing/>
              <w:jc w:val="center"/>
              <w:rPr>
                <w:b/>
                <w:color w:val="404040" w:themeColor="text1" w:themeTint="BF"/>
                <w:sz w:val="20"/>
                <w:szCs w:val="20"/>
                <w:lang w:val="uk-UA"/>
              </w:rPr>
            </w:pPr>
            <w:r w:rsidRPr="00A26195">
              <w:rPr>
                <w:b/>
                <w:color w:val="404040" w:themeColor="text1" w:themeTint="BF"/>
                <w:sz w:val="20"/>
                <w:szCs w:val="20"/>
                <w:lang w:val="uk-UA"/>
              </w:rPr>
              <w:t>148</w:t>
            </w:r>
          </w:p>
        </w:tc>
        <w:tc>
          <w:tcPr>
            <w:tcW w:w="1127" w:type="dxa"/>
            <w:shd w:val="clear" w:color="auto" w:fill="auto"/>
          </w:tcPr>
          <w:p w14:paraId="4EFDF104" w14:textId="61D52ABC" w:rsidR="006612EA" w:rsidRPr="00A2619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30" w:type="dxa"/>
            <w:shd w:val="clear" w:color="auto" w:fill="auto"/>
          </w:tcPr>
          <w:p w14:paraId="7F14175E" w14:textId="6A23287D" w:rsidR="006612EA" w:rsidRPr="00A26195" w:rsidRDefault="006612EA" w:rsidP="00C012F7">
            <w:pPr>
              <w:autoSpaceDE w:val="0"/>
              <w:autoSpaceDN w:val="0"/>
              <w:adjustRightInd w:val="0"/>
              <w:spacing w:before="60" w:after="60"/>
              <w:contextualSpacing/>
              <w:jc w:val="center"/>
              <w:rPr>
                <w:bCs/>
                <w:color w:val="404040" w:themeColor="text1" w:themeTint="BF"/>
                <w:sz w:val="20"/>
                <w:szCs w:val="20"/>
                <w:lang w:val="uk-UA"/>
              </w:rPr>
            </w:pPr>
          </w:p>
        </w:tc>
        <w:tc>
          <w:tcPr>
            <w:tcW w:w="1150" w:type="dxa"/>
            <w:shd w:val="clear" w:color="auto" w:fill="FFFFFF"/>
          </w:tcPr>
          <w:p w14:paraId="40D16716" w14:textId="63A3705C" w:rsidR="006612EA" w:rsidRPr="00A26195" w:rsidRDefault="003A2D55" w:rsidP="00C012F7">
            <w:pPr>
              <w:autoSpaceDE w:val="0"/>
              <w:autoSpaceDN w:val="0"/>
              <w:adjustRightInd w:val="0"/>
              <w:spacing w:before="60" w:after="60"/>
              <w:contextualSpacing/>
              <w:jc w:val="center"/>
              <w:rPr>
                <w:b/>
                <w:color w:val="404040" w:themeColor="text1" w:themeTint="BF"/>
                <w:sz w:val="20"/>
                <w:szCs w:val="20"/>
                <w:lang w:val="uk-UA"/>
              </w:rPr>
            </w:pPr>
            <w:r w:rsidRPr="00A26195">
              <w:rPr>
                <w:b/>
                <w:color w:val="404040" w:themeColor="text1" w:themeTint="BF"/>
                <w:sz w:val="20"/>
                <w:szCs w:val="20"/>
                <w:lang w:val="uk-UA"/>
              </w:rPr>
              <w:t>186</w:t>
            </w:r>
          </w:p>
        </w:tc>
      </w:tr>
    </w:tbl>
    <w:p w14:paraId="10ADB75C" w14:textId="77777777" w:rsidR="00752554" w:rsidRPr="00A26195" w:rsidRDefault="00752554" w:rsidP="00C012F7">
      <w:pPr>
        <w:ind w:firstLine="709"/>
        <w:jc w:val="both"/>
        <w:rPr>
          <w:b/>
          <w:color w:val="404040" w:themeColor="text1" w:themeTint="BF"/>
          <w:sz w:val="20"/>
          <w:szCs w:val="20"/>
          <w:lang w:val="uk-UA"/>
        </w:rPr>
      </w:pPr>
    </w:p>
    <w:p w14:paraId="735FFCB1" w14:textId="77777777" w:rsidR="00752554" w:rsidRPr="00A26195" w:rsidRDefault="00752554" w:rsidP="00C012F7">
      <w:pPr>
        <w:shd w:val="clear" w:color="auto" w:fill="FFFFFF"/>
        <w:ind w:firstLine="709"/>
        <w:jc w:val="both"/>
        <w:rPr>
          <w:b/>
          <w:bCs/>
          <w:color w:val="404040" w:themeColor="text1" w:themeTint="BF"/>
          <w:spacing w:val="-2"/>
          <w:sz w:val="20"/>
          <w:szCs w:val="20"/>
          <w:lang w:val="uk-UA"/>
        </w:rPr>
      </w:pPr>
      <w:r w:rsidRPr="00A26195">
        <w:rPr>
          <w:b/>
          <w:bCs/>
          <w:color w:val="404040" w:themeColor="text1" w:themeTint="BF"/>
          <w:spacing w:val="-2"/>
          <w:sz w:val="20"/>
          <w:szCs w:val="20"/>
          <w:lang w:val="uk-UA"/>
        </w:rPr>
        <w:t>7.4. Управління капіталом</w:t>
      </w:r>
    </w:p>
    <w:p w14:paraId="329F5E41" w14:textId="73907D87" w:rsidR="00335CBB" w:rsidRPr="00A26195" w:rsidRDefault="00335CBB" w:rsidP="00C012F7">
      <w:pPr>
        <w:ind w:firstLine="709"/>
        <w:jc w:val="both"/>
        <w:rPr>
          <w:color w:val="404040" w:themeColor="text1" w:themeTint="BF"/>
          <w:sz w:val="20"/>
          <w:szCs w:val="20"/>
          <w:lang w:val="uk-UA"/>
        </w:rPr>
      </w:pPr>
      <w:r w:rsidRPr="00A26195">
        <w:rPr>
          <w:color w:val="404040" w:themeColor="text1" w:themeTint="BF"/>
          <w:sz w:val="20"/>
          <w:szCs w:val="20"/>
          <w:lang w:val="uk-UA"/>
        </w:rPr>
        <w:t xml:space="preserve">Товариство </w:t>
      </w:r>
      <w:r w:rsidR="00A91539" w:rsidRPr="00A26195">
        <w:rPr>
          <w:color w:val="404040" w:themeColor="text1" w:themeTint="BF"/>
          <w:sz w:val="20"/>
          <w:szCs w:val="20"/>
          <w:lang w:val="uk-UA"/>
        </w:rPr>
        <w:t>розглядає</w:t>
      </w:r>
      <w:r w:rsidRPr="00A26195">
        <w:rPr>
          <w:color w:val="404040" w:themeColor="text1" w:themeTint="BF"/>
          <w:sz w:val="20"/>
          <w:szCs w:val="20"/>
          <w:lang w:val="uk-UA"/>
        </w:rPr>
        <w:t xml:space="preserve"> управл</w:t>
      </w:r>
      <w:r w:rsidR="00064811" w:rsidRPr="00A26195">
        <w:rPr>
          <w:color w:val="404040" w:themeColor="text1" w:themeTint="BF"/>
          <w:sz w:val="20"/>
          <w:szCs w:val="20"/>
          <w:lang w:val="uk-UA"/>
        </w:rPr>
        <w:t>і</w:t>
      </w:r>
      <w:r w:rsidRPr="00A26195">
        <w:rPr>
          <w:color w:val="404040" w:themeColor="text1" w:themeTint="BF"/>
          <w:sz w:val="20"/>
          <w:szCs w:val="20"/>
          <w:lang w:val="uk-UA"/>
        </w:rPr>
        <w:t>ння кап</w:t>
      </w:r>
      <w:r w:rsidR="00064811" w:rsidRPr="00A26195">
        <w:rPr>
          <w:color w:val="404040" w:themeColor="text1" w:themeTint="BF"/>
          <w:sz w:val="20"/>
          <w:szCs w:val="20"/>
          <w:lang w:val="uk-UA"/>
        </w:rPr>
        <w:t>і</w:t>
      </w:r>
      <w:r w:rsidRPr="00A26195">
        <w:rPr>
          <w:color w:val="404040" w:themeColor="text1" w:themeTint="BF"/>
          <w:sz w:val="20"/>
          <w:szCs w:val="20"/>
          <w:lang w:val="uk-UA"/>
        </w:rPr>
        <w:t xml:space="preserve">талом </w:t>
      </w:r>
      <w:r w:rsidR="00064811" w:rsidRPr="00A26195">
        <w:rPr>
          <w:color w:val="404040" w:themeColor="text1" w:themeTint="BF"/>
          <w:sz w:val="20"/>
          <w:szCs w:val="20"/>
          <w:lang w:val="uk-UA"/>
        </w:rPr>
        <w:t xml:space="preserve">як систему принципів та методів розробки і реалізації </w:t>
      </w:r>
      <w:r w:rsidR="00576547" w:rsidRPr="00A26195">
        <w:rPr>
          <w:color w:val="404040" w:themeColor="text1" w:themeTint="BF"/>
          <w:sz w:val="20"/>
          <w:szCs w:val="20"/>
          <w:lang w:val="uk-UA"/>
        </w:rPr>
        <w:t xml:space="preserve">управлінських рішень, </w:t>
      </w:r>
      <w:r w:rsidR="00A91539" w:rsidRPr="00A26195">
        <w:rPr>
          <w:color w:val="404040" w:themeColor="text1" w:themeTint="BF"/>
          <w:sz w:val="20"/>
          <w:szCs w:val="20"/>
          <w:lang w:val="uk-UA"/>
        </w:rPr>
        <w:t>пов’язаних</w:t>
      </w:r>
      <w:r w:rsidR="00576547" w:rsidRPr="00A26195">
        <w:rPr>
          <w:color w:val="404040" w:themeColor="text1" w:themeTint="BF"/>
          <w:sz w:val="20"/>
          <w:szCs w:val="20"/>
          <w:lang w:val="uk-UA"/>
        </w:rPr>
        <w:t xml:space="preserve"> з оптимальним формуванням капіталу з </w:t>
      </w:r>
      <w:r w:rsidR="00725227" w:rsidRPr="00A26195">
        <w:rPr>
          <w:color w:val="404040" w:themeColor="text1" w:themeTint="BF"/>
          <w:sz w:val="20"/>
          <w:szCs w:val="20"/>
          <w:lang w:val="uk-UA"/>
        </w:rPr>
        <w:t>різноманітних</w:t>
      </w:r>
      <w:r w:rsidR="00576547" w:rsidRPr="00A26195">
        <w:rPr>
          <w:color w:val="404040" w:themeColor="text1" w:themeTint="BF"/>
          <w:sz w:val="20"/>
          <w:szCs w:val="20"/>
          <w:lang w:val="uk-UA"/>
        </w:rPr>
        <w:t xml:space="preserve"> джерел, а також забезпеченням ефективного</w:t>
      </w:r>
      <w:r w:rsidR="001B0B89" w:rsidRPr="00A26195">
        <w:rPr>
          <w:color w:val="404040" w:themeColor="text1" w:themeTint="BF"/>
          <w:sz w:val="20"/>
          <w:szCs w:val="20"/>
          <w:lang w:val="uk-UA"/>
        </w:rPr>
        <w:t xml:space="preserve"> його використання у діяльності Товариства</w:t>
      </w:r>
      <w:r w:rsidR="006A3D2C" w:rsidRPr="00A26195">
        <w:rPr>
          <w:color w:val="404040" w:themeColor="text1" w:themeTint="BF"/>
          <w:sz w:val="20"/>
          <w:szCs w:val="20"/>
          <w:lang w:val="uk-UA"/>
        </w:rPr>
        <w:t xml:space="preserve">. Механізм управління капіталом </w:t>
      </w:r>
      <w:r w:rsidR="00C12715" w:rsidRPr="00A26195">
        <w:rPr>
          <w:color w:val="404040" w:themeColor="text1" w:themeTint="BF"/>
          <w:sz w:val="20"/>
          <w:szCs w:val="20"/>
          <w:lang w:val="uk-UA"/>
        </w:rPr>
        <w:t xml:space="preserve"> передбачає ч</w:t>
      </w:r>
      <w:r w:rsidR="00D03EB1" w:rsidRPr="00A26195">
        <w:rPr>
          <w:color w:val="404040" w:themeColor="text1" w:themeTint="BF"/>
          <w:sz w:val="20"/>
          <w:szCs w:val="20"/>
          <w:lang w:val="uk-UA"/>
        </w:rPr>
        <w:t>і</w:t>
      </w:r>
      <w:r w:rsidR="00C12715" w:rsidRPr="00A26195">
        <w:rPr>
          <w:color w:val="404040" w:themeColor="text1" w:themeTint="BF"/>
          <w:sz w:val="20"/>
          <w:szCs w:val="20"/>
          <w:lang w:val="uk-UA"/>
        </w:rPr>
        <w:t xml:space="preserve">тку постановку цілей </w:t>
      </w:r>
      <w:r w:rsidR="0012280A" w:rsidRPr="00A26195">
        <w:rPr>
          <w:color w:val="404040" w:themeColor="text1" w:themeTint="BF"/>
          <w:sz w:val="20"/>
          <w:szCs w:val="20"/>
          <w:lang w:val="uk-UA"/>
        </w:rPr>
        <w:t>і завдань управління капіталом</w:t>
      </w:r>
      <w:r w:rsidR="00E6448F" w:rsidRPr="00A26195">
        <w:rPr>
          <w:color w:val="404040" w:themeColor="text1" w:themeTint="BF"/>
          <w:sz w:val="20"/>
          <w:szCs w:val="20"/>
          <w:lang w:val="uk-UA"/>
        </w:rPr>
        <w:t xml:space="preserve">, а також контроль за їх дотриманням у звітному періоді; </w:t>
      </w:r>
      <w:r w:rsidR="00E820CB" w:rsidRPr="00A26195">
        <w:rPr>
          <w:color w:val="404040" w:themeColor="text1" w:themeTint="BF"/>
          <w:sz w:val="20"/>
          <w:szCs w:val="20"/>
          <w:lang w:val="uk-UA"/>
        </w:rPr>
        <w:t xml:space="preserve">удосконалення методики визначення й аналізу </w:t>
      </w:r>
      <w:r w:rsidR="0047183E" w:rsidRPr="00A26195">
        <w:rPr>
          <w:color w:val="404040" w:themeColor="text1" w:themeTint="BF"/>
          <w:sz w:val="20"/>
          <w:szCs w:val="20"/>
          <w:lang w:val="uk-UA"/>
        </w:rPr>
        <w:t xml:space="preserve">використання усіх видів капіталу; </w:t>
      </w:r>
      <w:r w:rsidR="007D717C" w:rsidRPr="00A26195">
        <w:rPr>
          <w:color w:val="404040" w:themeColor="text1" w:themeTint="BF"/>
          <w:sz w:val="20"/>
          <w:szCs w:val="20"/>
          <w:lang w:val="uk-UA"/>
        </w:rPr>
        <w:t>розроблення загальної стратегії управління капіталом.</w:t>
      </w:r>
      <w:r w:rsidR="00064811" w:rsidRPr="00A26195">
        <w:rPr>
          <w:color w:val="404040" w:themeColor="text1" w:themeTint="BF"/>
          <w:sz w:val="20"/>
          <w:szCs w:val="20"/>
          <w:lang w:val="uk-UA"/>
        </w:rPr>
        <w:t xml:space="preserve"> </w:t>
      </w:r>
    </w:p>
    <w:p w14:paraId="446DFBF3" w14:textId="2B994957" w:rsidR="00752554" w:rsidRPr="00A26195" w:rsidRDefault="00752554" w:rsidP="00C012F7">
      <w:pPr>
        <w:ind w:firstLine="709"/>
        <w:jc w:val="both"/>
        <w:rPr>
          <w:color w:val="404040" w:themeColor="text1" w:themeTint="BF"/>
          <w:sz w:val="20"/>
          <w:szCs w:val="20"/>
          <w:lang w:val="uk-UA"/>
        </w:rPr>
      </w:pPr>
      <w:r w:rsidRPr="00A26195">
        <w:rPr>
          <w:color w:val="404040" w:themeColor="text1" w:themeTint="BF"/>
          <w:sz w:val="20"/>
          <w:szCs w:val="20"/>
          <w:lang w:val="uk-UA"/>
        </w:rPr>
        <w:t>Товариство здійснює управління капіталом з метою досягнення наступних цілей:</w:t>
      </w:r>
    </w:p>
    <w:p w14:paraId="4A67779D" w14:textId="77777777" w:rsidR="00752554" w:rsidRPr="00A26195" w:rsidRDefault="00752554" w:rsidP="00BD74B0">
      <w:pPr>
        <w:pStyle w:val="1"/>
        <w:numPr>
          <w:ilvl w:val="1"/>
          <w:numId w:val="7"/>
        </w:numPr>
        <w:shd w:val="clear" w:color="auto" w:fill="FFFFFF"/>
        <w:tabs>
          <w:tab w:val="num" w:pos="993"/>
        </w:tabs>
        <w:autoSpaceDE w:val="0"/>
        <w:autoSpaceDN w:val="0"/>
        <w:adjustRightInd w:val="0"/>
        <w:ind w:left="0" w:firstLine="709"/>
        <w:jc w:val="both"/>
        <w:rPr>
          <w:color w:val="404040" w:themeColor="text1" w:themeTint="BF"/>
          <w:sz w:val="20"/>
          <w:szCs w:val="20"/>
          <w:lang w:val="uk-UA"/>
        </w:rPr>
      </w:pPr>
      <w:r w:rsidRPr="00A26195">
        <w:rPr>
          <w:color w:val="404040" w:themeColor="text1" w:themeTint="BF"/>
          <w:sz w:val="20"/>
          <w:szCs w:val="20"/>
          <w:lang w:val="uk-UA"/>
        </w:rPr>
        <w:t>зберегти спроможність Товариства продовжувати свою діяльність так, щоб воно і надалі забезпечувало дохід для учасників Товариства та виплати іншим зацікавленим сторонам;</w:t>
      </w:r>
    </w:p>
    <w:p w14:paraId="7E648FCF" w14:textId="77777777" w:rsidR="00752554" w:rsidRPr="00A26195" w:rsidRDefault="00752554" w:rsidP="00BD74B0">
      <w:pPr>
        <w:pStyle w:val="1"/>
        <w:numPr>
          <w:ilvl w:val="1"/>
          <w:numId w:val="7"/>
        </w:numPr>
        <w:shd w:val="clear" w:color="auto" w:fill="FFFFFF"/>
        <w:tabs>
          <w:tab w:val="num" w:pos="993"/>
        </w:tabs>
        <w:autoSpaceDE w:val="0"/>
        <w:autoSpaceDN w:val="0"/>
        <w:adjustRightInd w:val="0"/>
        <w:ind w:left="0" w:firstLine="709"/>
        <w:jc w:val="both"/>
        <w:rPr>
          <w:color w:val="404040" w:themeColor="text1" w:themeTint="BF"/>
          <w:sz w:val="20"/>
          <w:szCs w:val="20"/>
          <w:lang w:val="uk-UA"/>
        </w:rPr>
      </w:pPr>
      <w:r w:rsidRPr="00A26195">
        <w:rPr>
          <w:color w:val="404040" w:themeColor="text1" w:themeTint="BF"/>
          <w:sz w:val="20"/>
          <w:szCs w:val="20"/>
          <w:lang w:val="uk-UA"/>
        </w:rPr>
        <w:t>забезпечити належний прибуток учасникам товариства завдяки встановленню цін на послуги Товариства, що відповідають рівню ризику.</w:t>
      </w:r>
    </w:p>
    <w:p w14:paraId="72EDE6DE" w14:textId="688D7AEA" w:rsidR="00752554" w:rsidRPr="00A26195" w:rsidRDefault="00752554" w:rsidP="00C012F7">
      <w:pPr>
        <w:ind w:firstLine="709"/>
        <w:jc w:val="both"/>
        <w:rPr>
          <w:color w:val="404040" w:themeColor="text1" w:themeTint="BF"/>
          <w:sz w:val="20"/>
          <w:szCs w:val="20"/>
          <w:lang w:val="uk-UA"/>
        </w:rPr>
      </w:pPr>
      <w:r w:rsidRPr="00A26195">
        <w:rPr>
          <w:color w:val="404040" w:themeColor="text1" w:themeTint="BF"/>
          <w:sz w:val="20"/>
          <w:szCs w:val="20"/>
          <w:lang w:val="uk-UA"/>
        </w:rPr>
        <w:t>Керівництво Товариства планує здійсню</w:t>
      </w:r>
      <w:r w:rsidR="00B0141B" w:rsidRPr="00A26195">
        <w:rPr>
          <w:color w:val="404040" w:themeColor="text1" w:themeTint="BF"/>
          <w:sz w:val="20"/>
          <w:szCs w:val="20"/>
          <w:lang w:val="uk-UA"/>
        </w:rPr>
        <w:t>є</w:t>
      </w:r>
      <w:r w:rsidRPr="00A26195">
        <w:rPr>
          <w:color w:val="404040" w:themeColor="text1" w:themeTint="BF"/>
          <w:sz w:val="20"/>
          <w:szCs w:val="20"/>
          <w:lang w:val="uk-UA"/>
        </w:rPr>
        <w:t xml:space="preserve"> огляд структури капіталу на щорічній основі</w:t>
      </w:r>
      <w:r w:rsidR="00B0141B" w:rsidRPr="00A26195">
        <w:rPr>
          <w:color w:val="404040" w:themeColor="text1" w:themeTint="BF"/>
          <w:sz w:val="20"/>
          <w:szCs w:val="20"/>
          <w:lang w:val="uk-UA"/>
        </w:rPr>
        <w:t xml:space="preserve">. </w:t>
      </w:r>
      <w:r w:rsidR="00C341CE" w:rsidRPr="00A26195">
        <w:rPr>
          <w:color w:val="404040" w:themeColor="text1" w:themeTint="BF"/>
          <w:sz w:val="20"/>
          <w:szCs w:val="20"/>
          <w:lang w:val="uk-UA"/>
        </w:rPr>
        <w:t xml:space="preserve">При цьому керівництво </w:t>
      </w:r>
      <w:r w:rsidRPr="00A26195">
        <w:rPr>
          <w:color w:val="404040" w:themeColor="text1" w:themeTint="BF"/>
          <w:sz w:val="20"/>
          <w:szCs w:val="20"/>
          <w:lang w:val="uk-UA"/>
        </w:rPr>
        <w:t>аналізу</w:t>
      </w:r>
      <w:r w:rsidR="00C341CE" w:rsidRPr="00A26195">
        <w:rPr>
          <w:color w:val="404040" w:themeColor="text1" w:themeTint="BF"/>
          <w:sz w:val="20"/>
          <w:szCs w:val="20"/>
          <w:lang w:val="uk-UA"/>
        </w:rPr>
        <w:t>є</w:t>
      </w:r>
      <w:r w:rsidRPr="00A26195">
        <w:rPr>
          <w:color w:val="404040" w:themeColor="text1" w:themeTint="BF"/>
          <w:sz w:val="20"/>
          <w:szCs w:val="20"/>
          <w:lang w:val="uk-UA"/>
        </w:rPr>
        <w:t xml:space="preserve"> вартість капіталу та притаманні його складовим ризики. </w:t>
      </w:r>
      <w:r w:rsidR="009624CA" w:rsidRPr="00A26195">
        <w:rPr>
          <w:color w:val="404040" w:themeColor="text1" w:themeTint="BF"/>
          <w:sz w:val="20"/>
          <w:szCs w:val="20"/>
          <w:lang w:val="uk-UA"/>
        </w:rPr>
        <w:t xml:space="preserve">На основі отриманих </w:t>
      </w:r>
      <w:r w:rsidR="001949CC" w:rsidRPr="00A26195">
        <w:rPr>
          <w:color w:val="404040" w:themeColor="text1" w:themeTint="BF"/>
          <w:sz w:val="20"/>
          <w:szCs w:val="20"/>
          <w:lang w:val="uk-UA"/>
        </w:rPr>
        <w:t xml:space="preserve">висновків Товариство </w:t>
      </w:r>
      <w:r w:rsidR="0042621B" w:rsidRPr="00A26195">
        <w:rPr>
          <w:color w:val="404040" w:themeColor="text1" w:themeTint="BF"/>
          <w:sz w:val="20"/>
          <w:szCs w:val="20"/>
          <w:lang w:val="uk-UA"/>
        </w:rPr>
        <w:t xml:space="preserve">здійснює регулювання капіталу шляхом залучення додаткового капіталу або фінансування, а також </w:t>
      </w:r>
      <w:r w:rsidR="00807038" w:rsidRPr="00A26195">
        <w:rPr>
          <w:color w:val="404040" w:themeColor="text1" w:themeTint="BF"/>
          <w:sz w:val="20"/>
          <w:szCs w:val="20"/>
          <w:lang w:val="uk-UA"/>
        </w:rPr>
        <w:t>виплати див</w:t>
      </w:r>
      <w:r w:rsidR="00D52DB6" w:rsidRPr="00A26195">
        <w:rPr>
          <w:color w:val="404040" w:themeColor="text1" w:themeTint="BF"/>
          <w:sz w:val="20"/>
          <w:szCs w:val="20"/>
          <w:lang w:val="uk-UA"/>
        </w:rPr>
        <w:t>і</w:t>
      </w:r>
      <w:r w:rsidR="00807038" w:rsidRPr="00A26195">
        <w:rPr>
          <w:color w:val="404040" w:themeColor="text1" w:themeTint="BF"/>
          <w:sz w:val="20"/>
          <w:szCs w:val="20"/>
          <w:lang w:val="uk-UA"/>
        </w:rPr>
        <w:t xml:space="preserve">дендів </w:t>
      </w:r>
      <w:r w:rsidR="00D52DB6" w:rsidRPr="00A26195">
        <w:rPr>
          <w:color w:val="404040" w:themeColor="text1" w:themeTint="BF"/>
          <w:sz w:val="20"/>
          <w:szCs w:val="20"/>
          <w:lang w:val="uk-UA"/>
        </w:rPr>
        <w:t>та погашення існуючих позик</w:t>
      </w:r>
    </w:p>
    <w:p w14:paraId="2BBEB76E" w14:textId="2F79AF4D" w:rsidR="00752554" w:rsidRPr="00A26195" w:rsidRDefault="00765942" w:rsidP="00C012F7">
      <w:pPr>
        <w:ind w:firstLine="709"/>
        <w:jc w:val="both"/>
        <w:rPr>
          <w:color w:val="404040" w:themeColor="text1" w:themeTint="BF"/>
          <w:sz w:val="20"/>
          <w:szCs w:val="20"/>
          <w:lang w:val="uk-UA"/>
        </w:rPr>
      </w:pPr>
      <w:r w:rsidRPr="00A26195">
        <w:rPr>
          <w:color w:val="404040" w:themeColor="text1" w:themeTint="BF"/>
          <w:sz w:val="20"/>
          <w:szCs w:val="20"/>
          <w:u w:val="single"/>
          <w:lang w:val="uk-UA"/>
        </w:rPr>
        <w:t>Капітал Товариства</w:t>
      </w:r>
      <w:r w:rsidR="00752554" w:rsidRPr="00A26195">
        <w:rPr>
          <w:color w:val="404040" w:themeColor="text1" w:themeTint="BF"/>
          <w:sz w:val="20"/>
          <w:szCs w:val="20"/>
          <w:u w:val="single"/>
          <w:lang w:val="uk-UA"/>
        </w:rPr>
        <w:t xml:space="preserve"> станом на </w:t>
      </w:r>
      <w:r w:rsidR="008A313A" w:rsidRPr="00A26195">
        <w:rPr>
          <w:color w:val="404040" w:themeColor="text1" w:themeTint="BF"/>
          <w:sz w:val="20"/>
          <w:szCs w:val="20"/>
          <w:u w:val="single"/>
          <w:lang w:val="uk-UA"/>
        </w:rPr>
        <w:t>30.06.2024</w:t>
      </w:r>
      <w:r w:rsidR="006E5C97" w:rsidRPr="00A26195">
        <w:rPr>
          <w:color w:val="404040" w:themeColor="text1" w:themeTint="BF"/>
          <w:sz w:val="20"/>
          <w:szCs w:val="20"/>
          <w:u w:val="single"/>
          <w:lang w:val="uk-UA"/>
        </w:rPr>
        <w:t xml:space="preserve"> </w:t>
      </w:r>
      <w:r w:rsidR="003C65C8" w:rsidRPr="00A26195">
        <w:rPr>
          <w:color w:val="404040" w:themeColor="text1" w:themeTint="BF"/>
          <w:sz w:val="20"/>
          <w:szCs w:val="20"/>
          <w:u w:val="single"/>
          <w:lang w:val="uk-UA"/>
        </w:rPr>
        <w:t xml:space="preserve"> </w:t>
      </w:r>
      <w:r w:rsidR="00752554" w:rsidRPr="00A26195">
        <w:rPr>
          <w:color w:val="404040" w:themeColor="text1" w:themeTint="BF"/>
          <w:sz w:val="20"/>
          <w:szCs w:val="20"/>
          <w:u w:val="single"/>
          <w:lang w:val="uk-UA"/>
        </w:rPr>
        <w:t>р</w:t>
      </w:r>
      <w:r w:rsidR="00752554" w:rsidRPr="00A26195">
        <w:rPr>
          <w:color w:val="404040" w:themeColor="text1" w:themeTint="BF"/>
          <w:sz w:val="20"/>
          <w:szCs w:val="20"/>
          <w:lang w:val="uk-UA"/>
        </w:rPr>
        <w:t xml:space="preserve">. </w:t>
      </w:r>
      <w:r w:rsidR="001E16C6" w:rsidRPr="00A26195">
        <w:rPr>
          <w:color w:val="404040" w:themeColor="text1" w:themeTint="BF"/>
          <w:sz w:val="20"/>
          <w:szCs w:val="20"/>
          <w:lang w:val="uk-UA"/>
        </w:rPr>
        <w:t xml:space="preserve"> складається з </w:t>
      </w:r>
      <w:r w:rsidR="00205187" w:rsidRPr="00A26195">
        <w:rPr>
          <w:color w:val="404040" w:themeColor="text1" w:themeTint="BF"/>
          <w:sz w:val="20"/>
          <w:szCs w:val="20"/>
          <w:lang w:val="uk-UA"/>
        </w:rPr>
        <w:t xml:space="preserve">власного </w:t>
      </w:r>
      <w:r w:rsidR="009228D0" w:rsidRPr="00A26195">
        <w:rPr>
          <w:color w:val="404040" w:themeColor="text1" w:themeTint="BF"/>
          <w:sz w:val="20"/>
          <w:szCs w:val="20"/>
          <w:lang w:val="uk-UA"/>
        </w:rPr>
        <w:t>капіталу</w:t>
      </w:r>
      <w:r w:rsidR="00205187" w:rsidRPr="00A26195">
        <w:rPr>
          <w:color w:val="404040" w:themeColor="text1" w:themeTint="BF"/>
          <w:sz w:val="20"/>
          <w:szCs w:val="20"/>
          <w:lang w:val="uk-UA"/>
        </w:rPr>
        <w:t xml:space="preserve"> в загальному обсязі </w:t>
      </w:r>
      <w:r w:rsidR="005821B1" w:rsidRPr="00A26195">
        <w:rPr>
          <w:color w:val="404040" w:themeColor="text1" w:themeTint="BF"/>
          <w:sz w:val="20"/>
          <w:szCs w:val="20"/>
          <w:lang w:val="uk-UA"/>
        </w:rPr>
        <w:t>8 651</w:t>
      </w:r>
      <w:r w:rsidR="00573E46" w:rsidRPr="00A26195">
        <w:rPr>
          <w:color w:val="404040" w:themeColor="text1" w:themeTint="BF"/>
          <w:sz w:val="20"/>
          <w:szCs w:val="20"/>
          <w:lang w:val="uk-UA"/>
        </w:rPr>
        <w:t xml:space="preserve"> тис.</w:t>
      </w:r>
      <w:r w:rsidR="005C45B9" w:rsidRPr="00A26195">
        <w:rPr>
          <w:color w:val="404040" w:themeColor="text1" w:themeTint="BF"/>
          <w:sz w:val="20"/>
          <w:szCs w:val="20"/>
          <w:lang w:val="uk-UA"/>
        </w:rPr>
        <w:t xml:space="preserve"> </w:t>
      </w:r>
      <w:r w:rsidR="00573E46" w:rsidRPr="00A26195">
        <w:rPr>
          <w:color w:val="404040" w:themeColor="text1" w:themeTint="BF"/>
          <w:sz w:val="20"/>
          <w:szCs w:val="20"/>
          <w:lang w:val="uk-UA"/>
        </w:rPr>
        <w:t xml:space="preserve">грн., що включає </w:t>
      </w:r>
      <w:r w:rsidR="00DA4226" w:rsidRPr="00A26195">
        <w:rPr>
          <w:color w:val="404040" w:themeColor="text1" w:themeTint="BF"/>
          <w:sz w:val="20"/>
          <w:szCs w:val="20"/>
          <w:lang w:val="uk-UA"/>
        </w:rPr>
        <w:t xml:space="preserve">в себе: статутний </w:t>
      </w:r>
      <w:r w:rsidR="00752554" w:rsidRPr="00A26195">
        <w:rPr>
          <w:color w:val="404040" w:themeColor="text1" w:themeTint="BF"/>
          <w:sz w:val="20"/>
          <w:szCs w:val="20"/>
          <w:lang w:val="uk-UA"/>
        </w:rPr>
        <w:t xml:space="preserve">капітал в </w:t>
      </w:r>
      <w:r w:rsidR="00DA4226" w:rsidRPr="00A26195">
        <w:rPr>
          <w:color w:val="404040" w:themeColor="text1" w:themeTint="BF"/>
          <w:sz w:val="20"/>
          <w:szCs w:val="20"/>
          <w:lang w:val="uk-UA"/>
        </w:rPr>
        <w:t>обсязі</w:t>
      </w:r>
      <w:r w:rsidR="00752554" w:rsidRPr="00A26195">
        <w:rPr>
          <w:color w:val="404040" w:themeColor="text1" w:themeTint="BF"/>
          <w:sz w:val="20"/>
          <w:szCs w:val="20"/>
          <w:lang w:val="uk-UA"/>
        </w:rPr>
        <w:t xml:space="preserve"> </w:t>
      </w:r>
      <w:r w:rsidR="0060515F" w:rsidRPr="00A26195">
        <w:rPr>
          <w:color w:val="404040" w:themeColor="text1" w:themeTint="BF"/>
          <w:sz w:val="20"/>
          <w:szCs w:val="20"/>
          <w:lang w:val="uk-UA"/>
        </w:rPr>
        <w:t>7</w:t>
      </w:r>
      <w:r w:rsidR="00752554" w:rsidRPr="00A26195">
        <w:rPr>
          <w:color w:val="404040" w:themeColor="text1" w:themeTint="BF"/>
          <w:sz w:val="20"/>
          <w:szCs w:val="20"/>
          <w:lang w:val="uk-UA"/>
        </w:rPr>
        <w:t xml:space="preserve"> </w:t>
      </w:r>
      <w:r w:rsidR="0060515F" w:rsidRPr="00A26195">
        <w:rPr>
          <w:color w:val="404040" w:themeColor="text1" w:themeTint="BF"/>
          <w:sz w:val="20"/>
          <w:szCs w:val="20"/>
          <w:lang w:val="uk-UA"/>
        </w:rPr>
        <w:t>5</w:t>
      </w:r>
      <w:r w:rsidR="00752554" w:rsidRPr="00A26195">
        <w:rPr>
          <w:color w:val="404040" w:themeColor="text1" w:themeTint="BF"/>
          <w:sz w:val="20"/>
          <w:szCs w:val="20"/>
          <w:lang w:val="uk-UA"/>
        </w:rPr>
        <w:t xml:space="preserve">00 тис. грн., </w:t>
      </w:r>
      <w:r w:rsidR="00915C4A" w:rsidRPr="00A26195">
        <w:rPr>
          <w:color w:val="404040" w:themeColor="text1" w:themeTint="BF"/>
          <w:sz w:val="20"/>
          <w:szCs w:val="20"/>
          <w:lang w:val="uk-UA"/>
        </w:rPr>
        <w:t>нерозподілений прибуток</w:t>
      </w:r>
      <w:r w:rsidR="00B737CF" w:rsidRPr="00A26195">
        <w:rPr>
          <w:color w:val="404040" w:themeColor="text1" w:themeTint="BF"/>
          <w:sz w:val="20"/>
          <w:szCs w:val="20"/>
          <w:lang w:val="uk-UA"/>
        </w:rPr>
        <w:t xml:space="preserve"> </w:t>
      </w:r>
      <w:r w:rsidR="005821B1" w:rsidRPr="00A26195">
        <w:rPr>
          <w:color w:val="404040" w:themeColor="text1" w:themeTint="BF"/>
          <w:sz w:val="20"/>
          <w:szCs w:val="20"/>
          <w:lang w:val="uk-UA"/>
        </w:rPr>
        <w:t>1 083</w:t>
      </w:r>
      <w:r w:rsidR="00752554" w:rsidRPr="00A26195">
        <w:rPr>
          <w:color w:val="404040" w:themeColor="text1" w:themeTint="BF"/>
          <w:sz w:val="20"/>
          <w:szCs w:val="20"/>
          <w:lang w:val="uk-UA"/>
        </w:rPr>
        <w:t xml:space="preserve"> тис. грн.</w:t>
      </w:r>
      <w:r w:rsidR="00446FBE" w:rsidRPr="00A26195">
        <w:rPr>
          <w:color w:val="404040" w:themeColor="text1" w:themeTint="BF"/>
          <w:sz w:val="20"/>
          <w:szCs w:val="20"/>
          <w:lang w:val="uk-UA"/>
        </w:rPr>
        <w:t xml:space="preserve"> У зв’язку з тим, що за 202</w:t>
      </w:r>
      <w:r w:rsidR="005E5BC1" w:rsidRPr="00A26195">
        <w:rPr>
          <w:color w:val="404040" w:themeColor="text1" w:themeTint="BF"/>
          <w:sz w:val="20"/>
          <w:szCs w:val="20"/>
          <w:lang w:val="uk-UA"/>
        </w:rPr>
        <w:t>3</w:t>
      </w:r>
      <w:r w:rsidR="00446FBE" w:rsidRPr="00A26195">
        <w:rPr>
          <w:color w:val="404040" w:themeColor="text1" w:themeTint="BF"/>
          <w:sz w:val="20"/>
          <w:szCs w:val="20"/>
          <w:lang w:val="uk-UA"/>
        </w:rPr>
        <w:t xml:space="preserve"> рік </w:t>
      </w:r>
      <w:r w:rsidR="00346046" w:rsidRPr="00A26195">
        <w:rPr>
          <w:color w:val="404040" w:themeColor="text1" w:themeTint="BF"/>
          <w:sz w:val="20"/>
          <w:szCs w:val="20"/>
          <w:lang w:val="uk-UA"/>
        </w:rPr>
        <w:t xml:space="preserve">був </w:t>
      </w:r>
      <w:r w:rsidR="005C45B9" w:rsidRPr="00A26195">
        <w:rPr>
          <w:color w:val="404040" w:themeColor="text1" w:themeTint="BF"/>
          <w:sz w:val="20"/>
          <w:szCs w:val="20"/>
          <w:lang w:val="uk-UA"/>
        </w:rPr>
        <w:t xml:space="preserve">отриманий </w:t>
      </w:r>
      <w:r w:rsidR="00346046" w:rsidRPr="00A26195">
        <w:rPr>
          <w:color w:val="404040" w:themeColor="text1" w:themeTint="BF"/>
          <w:sz w:val="20"/>
          <w:szCs w:val="20"/>
          <w:lang w:val="uk-UA"/>
        </w:rPr>
        <w:t>прибуток</w:t>
      </w:r>
      <w:r w:rsidR="003271E5" w:rsidRPr="00A26195">
        <w:rPr>
          <w:color w:val="404040" w:themeColor="text1" w:themeTint="BF"/>
          <w:sz w:val="20"/>
          <w:szCs w:val="20"/>
          <w:lang w:val="uk-UA"/>
        </w:rPr>
        <w:t>, Резервний капітал нараховувався</w:t>
      </w:r>
      <w:r w:rsidR="00346046" w:rsidRPr="00A26195">
        <w:rPr>
          <w:color w:val="404040" w:themeColor="text1" w:themeTint="BF"/>
          <w:sz w:val="20"/>
          <w:szCs w:val="20"/>
          <w:lang w:val="uk-UA"/>
        </w:rPr>
        <w:t xml:space="preserve">  в сумі </w:t>
      </w:r>
      <w:r w:rsidR="005E5BC1" w:rsidRPr="00A26195">
        <w:rPr>
          <w:color w:val="404040" w:themeColor="text1" w:themeTint="BF"/>
          <w:sz w:val="20"/>
          <w:szCs w:val="20"/>
          <w:lang w:val="uk-UA"/>
        </w:rPr>
        <w:t>10</w:t>
      </w:r>
      <w:r w:rsidR="00615C9D" w:rsidRPr="00A26195">
        <w:rPr>
          <w:color w:val="404040" w:themeColor="text1" w:themeTint="BF"/>
          <w:sz w:val="20"/>
          <w:szCs w:val="20"/>
          <w:lang w:val="uk-UA"/>
        </w:rPr>
        <w:t xml:space="preserve"> тис.</w:t>
      </w:r>
      <w:r w:rsidR="005C45B9" w:rsidRPr="00A26195">
        <w:rPr>
          <w:color w:val="404040" w:themeColor="text1" w:themeTint="BF"/>
          <w:sz w:val="20"/>
          <w:szCs w:val="20"/>
          <w:lang w:val="uk-UA"/>
        </w:rPr>
        <w:t xml:space="preserve"> </w:t>
      </w:r>
      <w:r w:rsidR="00615C9D" w:rsidRPr="00A26195">
        <w:rPr>
          <w:color w:val="404040" w:themeColor="text1" w:themeTint="BF"/>
          <w:sz w:val="20"/>
          <w:szCs w:val="20"/>
          <w:lang w:val="uk-UA"/>
        </w:rPr>
        <w:t>грн.</w:t>
      </w:r>
      <w:r w:rsidR="00711649" w:rsidRPr="00A26195">
        <w:rPr>
          <w:color w:val="404040" w:themeColor="text1" w:themeTint="BF"/>
          <w:sz w:val="20"/>
          <w:szCs w:val="20"/>
          <w:lang w:val="uk-UA"/>
        </w:rPr>
        <w:t xml:space="preserve"> (на </w:t>
      </w:r>
      <w:r w:rsidR="008A313A" w:rsidRPr="00A26195">
        <w:rPr>
          <w:color w:val="404040" w:themeColor="text1" w:themeTint="BF"/>
          <w:sz w:val="20"/>
          <w:szCs w:val="20"/>
          <w:lang w:val="uk-UA"/>
        </w:rPr>
        <w:t>30.06.2024</w:t>
      </w:r>
      <w:r w:rsidR="00711649" w:rsidRPr="00A26195">
        <w:rPr>
          <w:color w:val="404040" w:themeColor="text1" w:themeTint="BF"/>
          <w:sz w:val="20"/>
          <w:szCs w:val="20"/>
          <w:lang w:val="uk-UA"/>
        </w:rPr>
        <w:t xml:space="preserve"> року – </w:t>
      </w:r>
      <w:r w:rsidR="005E5BC1" w:rsidRPr="00A26195">
        <w:rPr>
          <w:color w:val="404040" w:themeColor="text1" w:themeTint="BF"/>
          <w:sz w:val="20"/>
          <w:szCs w:val="20"/>
          <w:lang w:val="uk-UA"/>
        </w:rPr>
        <w:t>68</w:t>
      </w:r>
      <w:r w:rsidR="00711649" w:rsidRPr="00A26195">
        <w:rPr>
          <w:color w:val="404040" w:themeColor="text1" w:themeTint="BF"/>
          <w:sz w:val="20"/>
          <w:szCs w:val="20"/>
          <w:lang w:val="uk-UA"/>
        </w:rPr>
        <w:t xml:space="preserve"> </w:t>
      </w:r>
      <w:proofErr w:type="spellStart"/>
      <w:r w:rsidR="00711649" w:rsidRPr="00A26195">
        <w:rPr>
          <w:color w:val="404040" w:themeColor="text1" w:themeTint="BF"/>
          <w:sz w:val="20"/>
          <w:szCs w:val="20"/>
          <w:lang w:val="uk-UA"/>
        </w:rPr>
        <w:t>тис.грн</w:t>
      </w:r>
      <w:proofErr w:type="spellEnd"/>
      <w:r w:rsidR="00711649" w:rsidRPr="00A26195">
        <w:rPr>
          <w:color w:val="404040" w:themeColor="text1" w:themeTint="BF"/>
          <w:sz w:val="20"/>
          <w:szCs w:val="20"/>
          <w:lang w:val="uk-UA"/>
        </w:rPr>
        <w:t>.)</w:t>
      </w:r>
    </w:p>
    <w:p w14:paraId="4E8FB646" w14:textId="37807DBA" w:rsidR="00752554" w:rsidRPr="00A26195" w:rsidRDefault="00752554" w:rsidP="00C012F7">
      <w:pPr>
        <w:ind w:firstLine="709"/>
        <w:jc w:val="both"/>
        <w:rPr>
          <w:color w:val="404040" w:themeColor="text1" w:themeTint="BF"/>
          <w:sz w:val="20"/>
          <w:szCs w:val="20"/>
          <w:lang w:val="uk-UA"/>
        </w:rPr>
      </w:pPr>
      <w:r w:rsidRPr="00A26195">
        <w:rPr>
          <w:color w:val="404040" w:themeColor="text1" w:themeTint="BF"/>
          <w:sz w:val="20"/>
          <w:szCs w:val="20"/>
          <w:u w:val="single"/>
          <w:lang w:val="uk-UA"/>
        </w:rPr>
        <w:t xml:space="preserve">Розмір </w:t>
      </w:r>
      <w:r w:rsidR="004B16FB" w:rsidRPr="00A26195">
        <w:rPr>
          <w:color w:val="404040" w:themeColor="text1" w:themeTint="BF"/>
          <w:sz w:val="20"/>
          <w:szCs w:val="20"/>
          <w:u w:val="single"/>
          <w:lang w:val="uk-UA"/>
        </w:rPr>
        <w:t>власних коштів</w:t>
      </w:r>
      <w:r w:rsidRPr="00A26195">
        <w:rPr>
          <w:color w:val="404040" w:themeColor="text1" w:themeTint="BF"/>
          <w:sz w:val="20"/>
          <w:szCs w:val="20"/>
          <w:u w:val="single"/>
          <w:lang w:val="uk-UA"/>
        </w:rPr>
        <w:t xml:space="preserve"> Товариства</w:t>
      </w:r>
      <w:r w:rsidRPr="00A26195">
        <w:rPr>
          <w:color w:val="404040" w:themeColor="text1" w:themeTint="BF"/>
          <w:sz w:val="20"/>
          <w:szCs w:val="20"/>
          <w:lang w:val="uk-UA"/>
        </w:rPr>
        <w:t xml:space="preserve"> дорівнює </w:t>
      </w:r>
      <w:r w:rsidR="009B0CDE" w:rsidRPr="00A26195">
        <w:rPr>
          <w:color w:val="404040" w:themeColor="text1" w:themeTint="BF"/>
          <w:sz w:val="20"/>
          <w:szCs w:val="20"/>
          <w:lang w:val="uk-UA"/>
        </w:rPr>
        <w:t>8 464</w:t>
      </w:r>
      <w:r w:rsidR="007D2293" w:rsidRPr="00A26195">
        <w:rPr>
          <w:color w:val="404040" w:themeColor="text1" w:themeTint="BF"/>
          <w:sz w:val="20"/>
          <w:szCs w:val="20"/>
          <w:lang w:val="uk-UA"/>
        </w:rPr>
        <w:t xml:space="preserve"> </w:t>
      </w:r>
      <w:r w:rsidR="00AD7739" w:rsidRPr="00A26195">
        <w:rPr>
          <w:color w:val="404040" w:themeColor="text1" w:themeTint="BF"/>
          <w:sz w:val="20"/>
          <w:szCs w:val="20"/>
          <w:lang w:val="uk-UA"/>
        </w:rPr>
        <w:t>тис. грн</w:t>
      </w:r>
      <w:r w:rsidRPr="00A26195">
        <w:rPr>
          <w:color w:val="404040" w:themeColor="text1" w:themeTint="BF"/>
          <w:sz w:val="20"/>
          <w:szCs w:val="20"/>
          <w:lang w:val="uk-UA"/>
        </w:rPr>
        <w:t>., який складається з розміру статутного капіт</w:t>
      </w:r>
      <w:r w:rsidR="0039075A" w:rsidRPr="00A26195">
        <w:rPr>
          <w:color w:val="404040" w:themeColor="text1" w:themeTint="BF"/>
          <w:sz w:val="20"/>
          <w:szCs w:val="20"/>
          <w:lang w:val="uk-UA"/>
        </w:rPr>
        <w:t xml:space="preserve">алу в сумі </w:t>
      </w:r>
      <w:r w:rsidR="006E51C2" w:rsidRPr="00A26195">
        <w:rPr>
          <w:color w:val="404040" w:themeColor="text1" w:themeTint="BF"/>
          <w:sz w:val="20"/>
          <w:szCs w:val="20"/>
          <w:lang w:val="uk-UA"/>
        </w:rPr>
        <w:t>7 5</w:t>
      </w:r>
      <w:r w:rsidR="0039075A" w:rsidRPr="00A26195">
        <w:rPr>
          <w:color w:val="404040" w:themeColor="text1" w:themeTint="BF"/>
          <w:sz w:val="20"/>
          <w:szCs w:val="20"/>
          <w:lang w:val="uk-UA"/>
        </w:rPr>
        <w:t>00 тис. грн.</w:t>
      </w:r>
      <w:r w:rsidR="00B443F6" w:rsidRPr="00A26195">
        <w:rPr>
          <w:color w:val="404040" w:themeColor="text1" w:themeTint="BF"/>
          <w:sz w:val="20"/>
          <w:szCs w:val="20"/>
          <w:lang w:val="uk-UA"/>
        </w:rPr>
        <w:t xml:space="preserve">, резервного капіталу в сумі </w:t>
      </w:r>
      <w:r w:rsidR="00C37954" w:rsidRPr="00A26195">
        <w:rPr>
          <w:color w:val="404040" w:themeColor="text1" w:themeTint="BF"/>
          <w:sz w:val="20"/>
          <w:szCs w:val="20"/>
          <w:lang w:val="uk-UA"/>
        </w:rPr>
        <w:t>68</w:t>
      </w:r>
      <w:r w:rsidR="00B443F6" w:rsidRPr="00A26195">
        <w:rPr>
          <w:color w:val="404040" w:themeColor="text1" w:themeTint="BF"/>
          <w:sz w:val="20"/>
          <w:szCs w:val="20"/>
          <w:lang w:val="uk-UA"/>
        </w:rPr>
        <w:t xml:space="preserve"> тис. грн.</w:t>
      </w:r>
      <w:r w:rsidR="0039075A" w:rsidRPr="00A26195">
        <w:rPr>
          <w:color w:val="404040" w:themeColor="text1" w:themeTint="BF"/>
          <w:sz w:val="20"/>
          <w:szCs w:val="20"/>
          <w:lang w:val="uk-UA"/>
        </w:rPr>
        <w:t xml:space="preserve"> </w:t>
      </w:r>
      <w:r w:rsidR="008E5DA4" w:rsidRPr="00A26195">
        <w:rPr>
          <w:color w:val="404040" w:themeColor="text1" w:themeTint="BF"/>
          <w:sz w:val="20"/>
          <w:szCs w:val="20"/>
          <w:lang w:val="uk-UA"/>
        </w:rPr>
        <w:t xml:space="preserve">та </w:t>
      </w:r>
      <w:r w:rsidR="00615C9D" w:rsidRPr="00A26195">
        <w:rPr>
          <w:color w:val="404040" w:themeColor="text1" w:themeTint="BF"/>
          <w:sz w:val="20"/>
          <w:szCs w:val="20"/>
          <w:lang w:val="uk-UA"/>
        </w:rPr>
        <w:t>прибутку</w:t>
      </w:r>
      <w:r w:rsidR="006905A6" w:rsidRPr="00A26195">
        <w:rPr>
          <w:color w:val="404040" w:themeColor="text1" w:themeTint="BF"/>
          <w:sz w:val="20"/>
          <w:szCs w:val="20"/>
          <w:lang w:val="uk-UA"/>
        </w:rPr>
        <w:t xml:space="preserve"> </w:t>
      </w:r>
      <w:r w:rsidR="00F46250" w:rsidRPr="00A26195">
        <w:rPr>
          <w:color w:val="404040" w:themeColor="text1" w:themeTint="BF"/>
          <w:sz w:val="20"/>
          <w:szCs w:val="20"/>
          <w:lang w:val="uk-UA"/>
        </w:rPr>
        <w:t>202</w:t>
      </w:r>
      <w:r w:rsidR="009B0CDE" w:rsidRPr="00A26195">
        <w:rPr>
          <w:color w:val="404040" w:themeColor="text1" w:themeTint="BF"/>
          <w:sz w:val="20"/>
          <w:szCs w:val="20"/>
          <w:lang w:val="uk-UA"/>
        </w:rPr>
        <w:t>3</w:t>
      </w:r>
      <w:r w:rsidR="00CB794C" w:rsidRPr="00A26195">
        <w:rPr>
          <w:color w:val="404040" w:themeColor="text1" w:themeTint="BF"/>
          <w:sz w:val="20"/>
          <w:szCs w:val="20"/>
          <w:lang w:val="uk-UA"/>
        </w:rPr>
        <w:t xml:space="preserve"> року</w:t>
      </w:r>
      <w:r w:rsidR="00B9511E" w:rsidRPr="00A26195">
        <w:rPr>
          <w:color w:val="404040" w:themeColor="text1" w:themeTint="BF"/>
          <w:sz w:val="20"/>
          <w:szCs w:val="20"/>
          <w:lang w:val="uk-UA"/>
        </w:rPr>
        <w:t xml:space="preserve"> в сумі </w:t>
      </w:r>
      <w:r w:rsidR="009B0CDE" w:rsidRPr="00A26195">
        <w:rPr>
          <w:color w:val="404040" w:themeColor="text1" w:themeTint="BF"/>
          <w:sz w:val="20"/>
          <w:szCs w:val="20"/>
          <w:lang w:val="uk-UA"/>
        </w:rPr>
        <w:t>906</w:t>
      </w:r>
      <w:r w:rsidR="00B9511E" w:rsidRPr="00A26195">
        <w:rPr>
          <w:color w:val="404040" w:themeColor="text1" w:themeTint="BF"/>
          <w:sz w:val="20"/>
          <w:szCs w:val="20"/>
          <w:lang w:val="uk-UA"/>
        </w:rPr>
        <w:t xml:space="preserve"> тис. грн.</w:t>
      </w:r>
      <w:r w:rsidR="00F05A74" w:rsidRPr="00A26195">
        <w:rPr>
          <w:color w:val="404040" w:themeColor="text1" w:themeTint="BF"/>
          <w:sz w:val="20"/>
          <w:szCs w:val="20"/>
          <w:lang w:val="uk-UA"/>
        </w:rPr>
        <w:t xml:space="preserve">, який було підтверджено аудитором </w:t>
      </w:r>
      <w:r w:rsidR="006E4E0D" w:rsidRPr="00A26195">
        <w:rPr>
          <w:color w:val="404040" w:themeColor="text1" w:themeTint="BF"/>
          <w:sz w:val="20"/>
          <w:szCs w:val="20"/>
          <w:lang w:val="uk-UA"/>
        </w:rPr>
        <w:t xml:space="preserve">та зменшено на розмір </w:t>
      </w:r>
      <w:r w:rsidR="00404EF3" w:rsidRPr="00A26195">
        <w:rPr>
          <w:color w:val="404040" w:themeColor="text1" w:themeTint="BF"/>
          <w:sz w:val="20"/>
          <w:szCs w:val="20"/>
          <w:lang w:val="uk-UA"/>
        </w:rPr>
        <w:t>відрахувань до резервного капіталу</w:t>
      </w:r>
      <w:r w:rsidR="006E4E0D" w:rsidRPr="00A26195">
        <w:rPr>
          <w:color w:val="404040" w:themeColor="text1" w:themeTint="BF"/>
          <w:sz w:val="20"/>
          <w:szCs w:val="20"/>
          <w:lang w:val="uk-UA"/>
        </w:rPr>
        <w:t xml:space="preserve"> </w:t>
      </w:r>
      <w:r w:rsidR="009B0A81" w:rsidRPr="00A26195">
        <w:rPr>
          <w:color w:val="404040" w:themeColor="text1" w:themeTint="BF"/>
          <w:sz w:val="20"/>
          <w:szCs w:val="20"/>
          <w:lang w:val="uk-UA"/>
        </w:rPr>
        <w:t xml:space="preserve">в сумі </w:t>
      </w:r>
      <w:r w:rsidR="002C6734" w:rsidRPr="00A26195">
        <w:rPr>
          <w:color w:val="404040" w:themeColor="text1" w:themeTint="BF"/>
          <w:sz w:val="20"/>
          <w:szCs w:val="20"/>
          <w:lang w:val="uk-UA"/>
        </w:rPr>
        <w:t>10</w:t>
      </w:r>
      <w:r w:rsidR="009B0A81" w:rsidRPr="00A26195">
        <w:rPr>
          <w:color w:val="404040" w:themeColor="text1" w:themeTint="BF"/>
          <w:sz w:val="20"/>
          <w:szCs w:val="20"/>
          <w:lang w:val="uk-UA"/>
        </w:rPr>
        <w:t xml:space="preserve"> тис. грн.</w:t>
      </w:r>
      <w:r w:rsidR="001D428A" w:rsidRPr="00A26195">
        <w:rPr>
          <w:color w:val="404040" w:themeColor="text1" w:themeTint="BF"/>
          <w:sz w:val="20"/>
          <w:szCs w:val="20"/>
          <w:lang w:val="uk-UA"/>
        </w:rPr>
        <w:t xml:space="preserve"> </w:t>
      </w:r>
      <w:r w:rsidRPr="00A26195">
        <w:rPr>
          <w:color w:val="404040" w:themeColor="text1" w:themeTint="BF"/>
          <w:sz w:val="20"/>
          <w:szCs w:val="20"/>
          <w:lang w:val="uk-UA"/>
        </w:rPr>
        <w:t xml:space="preserve">(розрахунок проведено відповідно до «Положення щодо </w:t>
      </w:r>
      <w:proofErr w:type="spellStart"/>
      <w:r w:rsidRPr="00A26195">
        <w:rPr>
          <w:color w:val="404040" w:themeColor="text1" w:themeTint="BF"/>
          <w:sz w:val="20"/>
          <w:szCs w:val="20"/>
          <w:lang w:val="uk-UA"/>
        </w:rPr>
        <w:t>пруденційних</w:t>
      </w:r>
      <w:proofErr w:type="spellEnd"/>
      <w:r w:rsidRPr="00A26195">
        <w:rPr>
          <w:color w:val="404040" w:themeColor="text1" w:themeTint="BF"/>
          <w:sz w:val="20"/>
          <w:szCs w:val="20"/>
          <w:lang w:val="uk-UA"/>
        </w:rPr>
        <w:t xml:space="preserve"> нормативів професійної діяльності на фондовому ринку та вимог до системи управління ризиками», затвердженого рішенням НКЦПФР № 1597 від 01.10.2015р.).</w:t>
      </w:r>
    </w:p>
    <w:p w14:paraId="65A7DDEB" w14:textId="77777777" w:rsidR="009879D1" w:rsidRPr="00A26195" w:rsidRDefault="009879D1" w:rsidP="00C012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04040" w:themeColor="text1" w:themeTint="BF"/>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3685"/>
        <w:gridCol w:w="2062"/>
      </w:tblGrid>
      <w:tr w:rsidR="00217E78" w:rsidRPr="00A26195" w14:paraId="0222D8DF" w14:textId="77777777" w:rsidTr="00370562">
        <w:tc>
          <w:tcPr>
            <w:tcW w:w="3823" w:type="dxa"/>
            <w:shd w:val="clear" w:color="auto" w:fill="auto"/>
          </w:tcPr>
          <w:p w14:paraId="73F975A2" w14:textId="77777777" w:rsidR="009879D1" w:rsidRPr="00A26195" w:rsidRDefault="009879D1" w:rsidP="00C0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04040" w:themeColor="text1" w:themeTint="BF"/>
                <w:sz w:val="20"/>
                <w:szCs w:val="20"/>
                <w:lang w:val="uk-UA"/>
              </w:rPr>
            </w:pPr>
            <w:r w:rsidRPr="00A26195">
              <w:rPr>
                <w:color w:val="404040" w:themeColor="text1" w:themeTint="BF"/>
                <w:sz w:val="20"/>
                <w:szCs w:val="20"/>
                <w:lang w:val="uk-UA"/>
              </w:rPr>
              <w:t>Показник</w:t>
            </w:r>
            <w:r w:rsidRPr="00A26195">
              <w:rPr>
                <w:color w:val="404040" w:themeColor="text1" w:themeTint="BF"/>
                <w:sz w:val="20"/>
                <w:szCs w:val="20"/>
                <w:lang w:val="uk-UA"/>
              </w:rPr>
              <w:tab/>
            </w:r>
          </w:p>
        </w:tc>
        <w:tc>
          <w:tcPr>
            <w:tcW w:w="3685" w:type="dxa"/>
            <w:shd w:val="clear" w:color="auto" w:fill="auto"/>
          </w:tcPr>
          <w:p w14:paraId="4422ABF5" w14:textId="1793CB6F" w:rsidR="009879D1" w:rsidRPr="00A26195" w:rsidRDefault="009879D1" w:rsidP="00C0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04040" w:themeColor="text1" w:themeTint="BF"/>
                <w:sz w:val="20"/>
                <w:szCs w:val="20"/>
                <w:lang w:val="uk-UA"/>
              </w:rPr>
            </w:pPr>
            <w:r w:rsidRPr="00A26195">
              <w:rPr>
                <w:color w:val="404040" w:themeColor="text1" w:themeTint="BF"/>
                <w:sz w:val="20"/>
                <w:szCs w:val="20"/>
                <w:lang w:val="uk-UA"/>
              </w:rPr>
              <w:t xml:space="preserve">Розрахункове значення на </w:t>
            </w:r>
            <w:r w:rsidR="008A313A" w:rsidRPr="00A26195">
              <w:rPr>
                <w:color w:val="404040" w:themeColor="text1" w:themeTint="BF"/>
                <w:sz w:val="20"/>
                <w:szCs w:val="20"/>
                <w:lang w:val="uk-UA"/>
              </w:rPr>
              <w:t>30.06.2024</w:t>
            </w:r>
            <w:r w:rsidR="006E5C97" w:rsidRPr="00A26195">
              <w:rPr>
                <w:color w:val="404040" w:themeColor="text1" w:themeTint="BF"/>
                <w:sz w:val="20"/>
                <w:szCs w:val="20"/>
                <w:lang w:val="uk-UA"/>
              </w:rPr>
              <w:t xml:space="preserve"> </w:t>
            </w:r>
            <w:r w:rsidR="007E630C" w:rsidRPr="00A26195">
              <w:rPr>
                <w:color w:val="404040" w:themeColor="text1" w:themeTint="BF"/>
                <w:sz w:val="20"/>
                <w:szCs w:val="20"/>
                <w:lang w:val="uk-UA"/>
              </w:rPr>
              <w:t>року</w:t>
            </w:r>
            <w:r w:rsidRPr="00A26195">
              <w:rPr>
                <w:color w:val="404040" w:themeColor="text1" w:themeTint="BF"/>
                <w:sz w:val="20"/>
                <w:szCs w:val="20"/>
                <w:lang w:val="uk-UA"/>
              </w:rPr>
              <w:t>, грн</w:t>
            </w:r>
          </w:p>
        </w:tc>
        <w:tc>
          <w:tcPr>
            <w:tcW w:w="2062" w:type="dxa"/>
            <w:shd w:val="clear" w:color="auto" w:fill="auto"/>
          </w:tcPr>
          <w:p w14:paraId="012BA342" w14:textId="77777777" w:rsidR="009879D1" w:rsidRPr="00A26195" w:rsidRDefault="009879D1" w:rsidP="00C0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04040" w:themeColor="text1" w:themeTint="BF"/>
                <w:sz w:val="20"/>
                <w:szCs w:val="20"/>
                <w:lang w:val="uk-UA"/>
              </w:rPr>
            </w:pPr>
            <w:r w:rsidRPr="00A26195">
              <w:rPr>
                <w:color w:val="404040" w:themeColor="text1" w:themeTint="BF"/>
                <w:sz w:val="20"/>
                <w:szCs w:val="20"/>
                <w:lang w:val="uk-UA"/>
              </w:rPr>
              <w:t>Норматив</w:t>
            </w:r>
          </w:p>
        </w:tc>
      </w:tr>
      <w:tr w:rsidR="00217E78" w:rsidRPr="00A26195" w14:paraId="7D6A7D92" w14:textId="77777777" w:rsidTr="00370562">
        <w:tc>
          <w:tcPr>
            <w:tcW w:w="3823" w:type="dxa"/>
            <w:shd w:val="clear" w:color="auto" w:fill="auto"/>
          </w:tcPr>
          <w:p w14:paraId="0DE697D7" w14:textId="77777777" w:rsidR="009879D1" w:rsidRPr="00A26195" w:rsidRDefault="009879D1" w:rsidP="00C0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04040" w:themeColor="text1" w:themeTint="BF"/>
                <w:sz w:val="20"/>
                <w:szCs w:val="20"/>
                <w:lang w:val="uk-UA"/>
              </w:rPr>
            </w:pPr>
            <w:r w:rsidRPr="00A26195">
              <w:rPr>
                <w:color w:val="404040" w:themeColor="text1" w:themeTint="BF"/>
                <w:sz w:val="20"/>
                <w:szCs w:val="20"/>
                <w:lang w:val="uk-UA"/>
              </w:rPr>
              <w:t>розмір власних коштів</w:t>
            </w:r>
            <w:r w:rsidRPr="00A26195">
              <w:rPr>
                <w:color w:val="404040" w:themeColor="text1" w:themeTint="BF"/>
                <w:sz w:val="20"/>
                <w:szCs w:val="20"/>
                <w:lang w:val="uk-UA"/>
              </w:rPr>
              <w:tab/>
            </w:r>
          </w:p>
        </w:tc>
        <w:tc>
          <w:tcPr>
            <w:tcW w:w="3685" w:type="dxa"/>
            <w:shd w:val="clear" w:color="auto" w:fill="auto"/>
          </w:tcPr>
          <w:p w14:paraId="625BD440" w14:textId="32B547D0" w:rsidR="009879D1" w:rsidRPr="00A26195" w:rsidRDefault="00E61ABA" w:rsidP="00C012F7">
            <w:pPr>
              <w:rPr>
                <w:color w:val="404040" w:themeColor="text1" w:themeTint="BF"/>
                <w:sz w:val="20"/>
                <w:szCs w:val="20"/>
                <w:lang w:val="uk-UA"/>
              </w:rPr>
            </w:pPr>
            <w:r w:rsidRPr="00A26195">
              <w:rPr>
                <w:b/>
                <w:bCs/>
                <w:i/>
                <w:iCs/>
                <w:color w:val="404040" w:themeColor="text1" w:themeTint="BF"/>
                <w:sz w:val="20"/>
                <w:szCs w:val="20"/>
                <w:u w:val="single"/>
                <w:lang w:val="uk-UA"/>
              </w:rPr>
              <w:t>8 464 255,18</w:t>
            </w:r>
          </w:p>
        </w:tc>
        <w:tc>
          <w:tcPr>
            <w:tcW w:w="2062" w:type="dxa"/>
            <w:shd w:val="clear" w:color="auto" w:fill="auto"/>
          </w:tcPr>
          <w:p w14:paraId="77EA9531" w14:textId="77777777" w:rsidR="009879D1" w:rsidRPr="00A26195" w:rsidRDefault="009879D1" w:rsidP="00C0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04040" w:themeColor="text1" w:themeTint="BF"/>
                <w:sz w:val="20"/>
                <w:szCs w:val="20"/>
                <w:lang w:val="uk-UA"/>
              </w:rPr>
            </w:pPr>
            <w:r w:rsidRPr="00A26195">
              <w:rPr>
                <w:color w:val="404040" w:themeColor="text1" w:themeTint="BF"/>
                <w:sz w:val="20"/>
                <w:szCs w:val="20"/>
                <w:lang w:val="uk-UA"/>
              </w:rPr>
              <w:t>3 500 000 грн</w:t>
            </w:r>
          </w:p>
        </w:tc>
      </w:tr>
      <w:tr w:rsidR="00217E78" w:rsidRPr="00A26195" w14:paraId="162D1ADD" w14:textId="77777777" w:rsidTr="00370562">
        <w:tc>
          <w:tcPr>
            <w:tcW w:w="3823" w:type="dxa"/>
            <w:shd w:val="clear" w:color="auto" w:fill="auto"/>
          </w:tcPr>
          <w:p w14:paraId="79604525" w14:textId="77777777" w:rsidR="009879D1" w:rsidRPr="00A26195" w:rsidRDefault="009879D1" w:rsidP="00C0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04040" w:themeColor="text1" w:themeTint="BF"/>
                <w:sz w:val="20"/>
                <w:szCs w:val="20"/>
                <w:lang w:val="uk-UA"/>
              </w:rPr>
            </w:pPr>
            <w:r w:rsidRPr="00A26195">
              <w:rPr>
                <w:color w:val="404040" w:themeColor="text1" w:themeTint="BF"/>
                <w:sz w:val="20"/>
                <w:szCs w:val="20"/>
                <w:lang w:val="uk-UA"/>
              </w:rPr>
              <w:t>норматив достатності власних коштів</w:t>
            </w:r>
          </w:p>
        </w:tc>
        <w:tc>
          <w:tcPr>
            <w:tcW w:w="3685" w:type="dxa"/>
            <w:shd w:val="clear" w:color="auto" w:fill="auto"/>
          </w:tcPr>
          <w:p w14:paraId="7D498710" w14:textId="65B3BFFD" w:rsidR="009879D1" w:rsidRPr="00A26195" w:rsidRDefault="00E61ABA" w:rsidP="00C0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04040" w:themeColor="text1" w:themeTint="BF"/>
                <w:sz w:val="20"/>
                <w:szCs w:val="20"/>
                <w:lang w:val="uk-UA"/>
              </w:rPr>
            </w:pPr>
            <w:r w:rsidRPr="00A26195">
              <w:rPr>
                <w:color w:val="404040" w:themeColor="text1" w:themeTint="BF"/>
                <w:sz w:val="20"/>
                <w:szCs w:val="20"/>
                <w:lang w:val="uk-UA"/>
              </w:rPr>
              <w:t>21,1650</w:t>
            </w:r>
          </w:p>
        </w:tc>
        <w:tc>
          <w:tcPr>
            <w:tcW w:w="2062" w:type="dxa"/>
            <w:shd w:val="clear" w:color="auto" w:fill="auto"/>
          </w:tcPr>
          <w:p w14:paraId="08CF5CF0" w14:textId="77777777" w:rsidR="009879D1" w:rsidRPr="00A26195" w:rsidRDefault="009879D1" w:rsidP="00C0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04040" w:themeColor="text1" w:themeTint="BF"/>
                <w:sz w:val="20"/>
                <w:szCs w:val="20"/>
                <w:lang w:val="uk-UA"/>
              </w:rPr>
            </w:pPr>
            <w:r w:rsidRPr="00A26195">
              <w:rPr>
                <w:color w:val="404040" w:themeColor="text1" w:themeTint="BF"/>
                <w:sz w:val="20"/>
                <w:szCs w:val="20"/>
                <w:lang w:val="uk-UA"/>
              </w:rPr>
              <w:t>≥1</w:t>
            </w:r>
          </w:p>
        </w:tc>
      </w:tr>
      <w:tr w:rsidR="00217E78" w:rsidRPr="00A26195" w14:paraId="6CB15226" w14:textId="77777777" w:rsidTr="00370562">
        <w:tc>
          <w:tcPr>
            <w:tcW w:w="3823" w:type="dxa"/>
            <w:shd w:val="clear" w:color="auto" w:fill="auto"/>
          </w:tcPr>
          <w:p w14:paraId="5B6C4230" w14:textId="77777777" w:rsidR="009879D1" w:rsidRPr="00A26195" w:rsidRDefault="009879D1" w:rsidP="00C0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04040" w:themeColor="text1" w:themeTint="BF"/>
                <w:sz w:val="20"/>
                <w:szCs w:val="20"/>
                <w:lang w:val="uk-UA"/>
              </w:rPr>
            </w:pPr>
            <w:r w:rsidRPr="00A26195">
              <w:rPr>
                <w:color w:val="404040" w:themeColor="text1" w:themeTint="BF"/>
                <w:sz w:val="20"/>
                <w:szCs w:val="20"/>
                <w:lang w:val="uk-UA"/>
              </w:rPr>
              <w:t>коефіцієнт покриття операційного ризику</w:t>
            </w:r>
          </w:p>
        </w:tc>
        <w:tc>
          <w:tcPr>
            <w:tcW w:w="3685" w:type="dxa"/>
            <w:shd w:val="clear" w:color="auto" w:fill="auto"/>
          </w:tcPr>
          <w:p w14:paraId="6334043A" w14:textId="6056BEDE" w:rsidR="009879D1" w:rsidRPr="00A26195" w:rsidRDefault="00E61ABA" w:rsidP="00C0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04040" w:themeColor="text1" w:themeTint="BF"/>
                <w:sz w:val="20"/>
                <w:szCs w:val="20"/>
                <w:lang w:val="uk-UA"/>
              </w:rPr>
            </w:pPr>
            <w:r w:rsidRPr="00A26195">
              <w:rPr>
                <w:color w:val="404040" w:themeColor="text1" w:themeTint="BF"/>
                <w:sz w:val="20"/>
                <w:szCs w:val="20"/>
                <w:lang w:val="uk-UA"/>
              </w:rPr>
              <w:t>18,686</w:t>
            </w:r>
          </w:p>
        </w:tc>
        <w:tc>
          <w:tcPr>
            <w:tcW w:w="2062" w:type="dxa"/>
            <w:shd w:val="clear" w:color="auto" w:fill="auto"/>
          </w:tcPr>
          <w:p w14:paraId="5D930846" w14:textId="77777777" w:rsidR="009879D1" w:rsidRPr="00A26195" w:rsidRDefault="009879D1" w:rsidP="00C0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04040" w:themeColor="text1" w:themeTint="BF"/>
                <w:sz w:val="20"/>
                <w:szCs w:val="20"/>
                <w:lang w:val="uk-UA"/>
              </w:rPr>
            </w:pPr>
            <w:r w:rsidRPr="00A26195">
              <w:rPr>
                <w:color w:val="404040" w:themeColor="text1" w:themeTint="BF"/>
                <w:sz w:val="20"/>
                <w:szCs w:val="20"/>
                <w:lang w:val="uk-UA"/>
              </w:rPr>
              <w:t>≥1</w:t>
            </w:r>
          </w:p>
        </w:tc>
      </w:tr>
      <w:tr w:rsidR="009879D1" w:rsidRPr="00A26195" w14:paraId="137E8DCD" w14:textId="77777777" w:rsidTr="00370562">
        <w:tc>
          <w:tcPr>
            <w:tcW w:w="3823" w:type="dxa"/>
            <w:shd w:val="clear" w:color="auto" w:fill="auto"/>
          </w:tcPr>
          <w:p w14:paraId="69A96B25" w14:textId="77777777" w:rsidR="009879D1" w:rsidRPr="00A26195" w:rsidRDefault="009879D1" w:rsidP="00C0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04040" w:themeColor="text1" w:themeTint="BF"/>
                <w:sz w:val="20"/>
                <w:szCs w:val="20"/>
                <w:lang w:val="uk-UA"/>
              </w:rPr>
            </w:pPr>
            <w:r w:rsidRPr="00A26195">
              <w:rPr>
                <w:color w:val="404040" w:themeColor="text1" w:themeTint="BF"/>
                <w:sz w:val="20"/>
                <w:szCs w:val="20"/>
                <w:lang w:val="uk-UA"/>
              </w:rPr>
              <w:t>коефіцієнт фінансової стійкості</w:t>
            </w:r>
            <w:r w:rsidRPr="00A26195">
              <w:rPr>
                <w:color w:val="404040" w:themeColor="text1" w:themeTint="BF"/>
                <w:sz w:val="20"/>
                <w:szCs w:val="20"/>
                <w:lang w:val="uk-UA"/>
              </w:rPr>
              <w:tab/>
              <w:t xml:space="preserve">                                  </w:t>
            </w:r>
          </w:p>
        </w:tc>
        <w:tc>
          <w:tcPr>
            <w:tcW w:w="3685" w:type="dxa"/>
            <w:shd w:val="clear" w:color="auto" w:fill="auto"/>
          </w:tcPr>
          <w:p w14:paraId="238067A6" w14:textId="6508A7E0" w:rsidR="009879D1" w:rsidRPr="00A26195" w:rsidRDefault="00370E03" w:rsidP="00C0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04040" w:themeColor="text1" w:themeTint="BF"/>
                <w:sz w:val="20"/>
                <w:szCs w:val="20"/>
                <w:lang w:val="uk-UA"/>
              </w:rPr>
            </w:pPr>
            <w:r w:rsidRPr="00A26195">
              <w:rPr>
                <w:color w:val="404040" w:themeColor="text1" w:themeTint="BF"/>
                <w:sz w:val="20"/>
                <w:szCs w:val="20"/>
                <w:lang w:val="uk-UA"/>
              </w:rPr>
              <w:t>0,</w:t>
            </w:r>
            <w:r w:rsidR="00F30487" w:rsidRPr="00A26195">
              <w:rPr>
                <w:color w:val="404040" w:themeColor="text1" w:themeTint="BF"/>
                <w:sz w:val="20"/>
                <w:szCs w:val="20"/>
                <w:lang w:val="uk-UA"/>
              </w:rPr>
              <w:t>9</w:t>
            </w:r>
            <w:r w:rsidR="0098111E" w:rsidRPr="00A26195">
              <w:rPr>
                <w:color w:val="404040" w:themeColor="text1" w:themeTint="BF"/>
                <w:sz w:val="20"/>
                <w:szCs w:val="20"/>
                <w:lang w:val="uk-UA"/>
              </w:rPr>
              <w:t>790</w:t>
            </w:r>
          </w:p>
        </w:tc>
        <w:tc>
          <w:tcPr>
            <w:tcW w:w="2062" w:type="dxa"/>
            <w:shd w:val="clear" w:color="auto" w:fill="auto"/>
          </w:tcPr>
          <w:p w14:paraId="101512CA" w14:textId="77777777" w:rsidR="009879D1" w:rsidRPr="00A26195" w:rsidRDefault="009879D1" w:rsidP="00C0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04040" w:themeColor="text1" w:themeTint="BF"/>
                <w:sz w:val="20"/>
                <w:szCs w:val="20"/>
                <w:lang w:val="uk-UA"/>
              </w:rPr>
            </w:pPr>
            <w:r w:rsidRPr="00A26195">
              <w:rPr>
                <w:color w:val="404040" w:themeColor="text1" w:themeTint="BF"/>
                <w:sz w:val="20"/>
                <w:szCs w:val="20"/>
                <w:lang w:val="uk-UA"/>
              </w:rPr>
              <w:t>&gt;0,5</w:t>
            </w:r>
          </w:p>
        </w:tc>
      </w:tr>
    </w:tbl>
    <w:p w14:paraId="03906CCF" w14:textId="77777777" w:rsidR="00703ACB" w:rsidRPr="00A26195" w:rsidRDefault="00703ACB" w:rsidP="00970C70">
      <w:pPr>
        <w:jc w:val="both"/>
        <w:rPr>
          <w:sz w:val="20"/>
          <w:szCs w:val="20"/>
          <w:lang w:val="uk-UA" w:eastAsia="uk-UA"/>
        </w:rPr>
      </w:pPr>
    </w:p>
    <w:p w14:paraId="6F0FC6FD" w14:textId="3B9CA5C6" w:rsidR="00970C70" w:rsidRPr="00A26195" w:rsidRDefault="00970C70" w:rsidP="00970C70">
      <w:pPr>
        <w:jc w:val="both"/>
        <w:rPr>
          <w:sz w:val="20"/>
          <w:szCs w:val="20"/>
          <w:lang w:val="uk-UA" w:eastAsia="uk-UA"/>
        </w:rPr>
      </w:pPr>
      <w:r w:rsidRPr="00A26195">
        <w:rPr>
          <w:sz w:val="20"/>
          <w:szCs w:val="20"/>
          <w:lang w:val="uk-UA" w:eastAsia="uk-UA"/>
        </w:rPr>
        <w:t xml:space="preserve">На підставі пункту 1 Рішення НКЦПФР № 153 від 15.02.2023 року «Щодо застосування деяких рішень Національної комісії з цінних паперів та фондового ринку на період дії воєнного стану» було прийнято рішення тимчасово, на період дії воєнного стану, зупинити дію рішення Національної комісії з цінних паперів та фондового ринку від 01 жовтня 2015 року № 1597 "Про затвердження Положення щодо </w:t>
      </w:r>
      <w:proofErr w:type="spellStart"/>
      <w:r w:rsidRPr="00A26195">
        <w:rPr>
          <w:sz w:val="20"/>
          <w:szCs w:val="20"/>
          <w:lang w:val="uk-UA" w:eastAsia="uk-UA"/>
        </w:rPr>
        <w:t>пруденційних</w:t>
      </w:r>
      <w:proofErr w:type="spellEnd"/>
      <w:r w:rsidRPr="00A26195">
        <w:rPr>
          <w:sz w:val="20"/>
          <w:szCs w:val="20"/>
          <w:lang w:val="uk-UA" w:eastAsia="uk-UA"/>
        </w:rPr>
        <w:t xml:space="preserve"> нормативів професійної діяльності на фондовому ринку та вимог до системи управління ризиками", зареєстрованого в Міністерстві юстиції України 28 жовтня 2015 року за № 1311/27756 (зі змінами). </w:t>
      </w:r>
    </w:p>
    <w:p w14:paraId="4B51BC50" w14:textId="089ADD98" w:rsidR="00970C70" w:rsidRPr="00A26195" w:rsidRDefault="00970C70" w:rsidP="00970C70">
      <w:pPr>
        <w:jc w:val="both"/>
        <w:rPr>
          <w:sz w:val="20"/>
          <w:szCs w:val="20"/>
          <w:lang w:val="uk-UA" w:eastAsia="uk-UA"/>
        </w:rPr>
      </w:pPr>
      <w:r w:rsidRPr="00A26195">
        <w:rPr>
          <w:sz w:val="20"/>
          <w:szCs w:val="20"/>
          <w:lang w:val="uk-UA" w:eastAsia="uk-UA"/>
        </w:rPr>
        <w:t xml:space="preserve">У відповідності з Рішенням НКЦПФР № 1221 від 29.09.2022 року «Щодо </w:t>
      </w:r>
      <w:proofErr w:type="spellStart"/>
      <w:r w:rsidRPr="00A26195">
        <w:rPr>
          <w:sz w:val="20"/>
          <w:szCs w:val="20"/>
          <w:lang w:val="uk-UA" w:eastAsia="uk-UA"/>
        </w:rPr>
        <w:t>пруденційних</w:t>
      </w:r>
      <w:proofErr w:type="spellEnd"/>
      <w:r w:rsidRPr="00A26195">
        <w:rPr>
          <w:sz w:val="20"/>
          <w:szCs w:val="20"/>
          <w:lang w:val="uk-UA" w:eastAsia="uk-UA"/>
        </w:rPr>
        <w:t xml:space="preserve"> нормативів професійної діяльності на ринках капіталу та організованих товарних ринках» (набрання чинності з 01.10.2022 року), (далі – Рішення 1221), встановлено вимоги до нормативу ліквідності активів для професійних учасників ринку капіталу та організованих товарних ринків, що не є банками. Професійним учасникам ринків капіталу та організованих товарних ринків у відповідності до Рішення 1221 необхідно привести свою діяльність у відповідність до вимог цього рішення до 01.01.2023 року. Станом на </w:t>
      </w:r>
      <w:r w:rsidR="008A313A" w:rsidRPr="00A26195">
        <w:rPr>
          <w:sz w:val="20"/>
          <w:szCs w:val="20"/>
          <w:lang w:val="uk-UA" w:eastAsia="uk-UA"/>
        </w:rPr>
        <w:t>30.06.2024</w:t>
      </w:r>
      <w:r w:rsidRPr="00A26195">
        <w:rPr>
          <w:sz w:val="20"/>
          <w:szCs w:val="20"/>
          <w:lang w:val="uk-UA" w:eastAsia="uk-UA"/>
        </w:rPr>
        <w:t xml:space="preserve"> року норматив ліквідності активів Товариства відповідав встановленому нормативному значенню у відповідності до Рішення 1221, та складав </w:t>
      </w:r>
      <w:r w:rsidR="0022723A" w:rsidRPr="00A26195">
        <w:rPr>
          <w:sz w:val="20"/>
          <w:szCs w:val="20"/>
          <w:lang w:val="uk-UA" w:eastAsia="uk-UA"/>
        </w:rPr>
        <w:t>0</w:t>
      </w:r>
      <w:r w:rsidRPr="00A26195">
        <w:rPr>
          <w:sz w:val="20"/>
          <w:szCs w:val="20"/>
          <w:lang w:val="uk-UA" w:eastAsia="uk-UA"/>
        </w:rPr>
        <w:t>,</w:t>
      </w:r>
      <w:r w:rsidR="0022723A" w:rsidRPr="00A26195">
        <w:rPr>
          <w:sz w:val="20"/>
          <w:szCs w:val="20"/>
          <w:lang w:val="uk-UA" w:eastAsia="uk-UA"/>
        </w:rPr>
        <w:t>55</w:t>
      </w:r>
      <w:r w:rsidR="0098111E" w:rsidRPr="00A26195">
        <w:rPr>
          <w:sz w:val="20"/>
          <w:szCs w:val="20"/>
          <w:lang w:val="uk-UA" w:eastAsia="uk-UA"/>
        </w:rPr>
        <w:t>63</w:t>
      </w:r>
      <w:r w:rsidRPr="00A26195">
        <w:rPr>
          <w:sz w:val="20"/>
          <w:szCs w:val="20"/>
          <w:lang w:val="uk-UA" w:eastAsia="uk-UA"/>
        </w:rPr>
        <w:t>.</w:t>
      </w:r>
    </w:p>
    <w:p w14:paraId="7912B0B5" w14:textId="77777777" w:rsidR="009879D1" w:rsidRPr="00A26195" w:rsidRDefault="009879D1" w:rsidP="00C012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404040" w:themeColor="text1" w:themeTint="BF"/>
          <w:sz w:val="20"/>
          <w:szCs w:val="20"/>
          <w:lang w:val="uk-UA"/>
        </w:rPr>
      </w:pPr>
    </w:p>
    <w:p w14:paraId="7E7B6988" w14:textId="77777777" w:rsidR="00752554" w:rsidRPr="00A26195" w:rsidRDefault="00752554" w:rsidP="00C012F7">
      <w:pPr>
        <w:shd w:val="clear" w:color="auto" w:fill="FFFFFF"/>
        <w:ind w:firstLine="709"/>
        <w:jc w:val="both"/>
        <w:rPr>
          <w:b/>
          <w:bCs/>
          <w:color w:val="404040" w:themeColor="text1" w:themeTint="BF"/>
          <w:spacing w:val="-2"/>
          <w:sz w:val="20"/>
          <w:szCs w:val="20"/>
          <w:lang w:val="uk-UA"/>
        </w:rPr>
      </w:pPr>
      <w:r w:rsidRPr="00A26195">
        <w:rPr>
          <w:b/>
          <w:bCs/>
          <w:color w:val="404040" w:themeColor="text1" w:themeTint="BF"/>
          <w:spacing w:val="-2"/>
          <w:sz w:val="20"/>
          <w:szCs w:val="20"/>
          <w:lang w:val="uk-UA"/>
        </w:rPr>
        <w:t>8. Події після Балансу</w:t>
      </w:r>
    </w:p>
    <w:p w14:paraId="7124773A" w14:textId="77777777" w:rsidR="00D12C12" w:rsidRPr="00A26195" w:rsidRDefault="00D12C12" w:rsidP="00C012F7">
      <w:pPr>
        <w:ind w:firstLine="488"/>
        <w:jc w:val="both"/>
        <w:rPr>
          <w:color w:val="404040" w:themeColor="text1" w:themeTint="BF"/>
          <w:sz w:val="20"/>
          <w:szCs w:val="20"/>
          <w:lang w:val="uk-UA"/>
        </w:rPr>
      </w:pPr>
      <w:r w:rsidRPr="00A26195">
        <w:rPr>
          <w:color w:val="404040" w:themeColor="text1" w:themeTint="BF"/>
          <w:sz w:val="20"/>
          <w:szCs w:val="20"/>
          <w:lang w:val="uk-UA"/>
        </w:rPr>
        <w:t>Відповідно до Міжнародного стандарту бухгалтерського обліку 10 “Події після звітного періоду” події після звітної дати можуть бути двох категорій:</w:t>
      </w:r>
    </w:p>
    <w:p w14:paraId="1EFEECF3" w14:textId="77777777" w:rsidR="00D12C12" w:rsidRPr="00A26195" w:rsidRDefault="00D12C12" w:rsidP="00C012F7">
      <w:pPr>
        <w:ind w:firstLine="488"/>
        <w:jc w:val="both"/>
        <w:rPr>
          <w:color w:val="404040" w:themeColor="text1" w:themeTint="BF"/>
          <w:sz w:val="20"/>
          <w:szCs w:val="20"/>
          <w:lang w:val="uk-UA"/>
        </w:rPr>
      </w:pPr>
      <w:r w:rsidRPr="00A26195">
        <w:rPr>
          <w:color w:val="404040" w:themeColor="text1" w:themeTint="BF"/>
          <w:sz w:val="20"/>
          <w:szCs w:val="20"/>
          <w:lang w:val="uk-UA"/>
        </w:rPr>
        <w:lastRenderedPageBreak/>
        <w:t>а) події, які свідчать про умови, що існували на кінець звітного періоду (події, які вимагають коригування після звітного періоду); та</w:t>
      </w:r>
    </w:p>
    <w:p w14:paraId="34D4E9F0" w14:textId="77777777" w:rsidR="00D12C12" w:rsidRPr="00A26195" w:rsidRDefault="00D12C12" w:rsidP="00C012F7">
      <w:pPr>
        <w:ind w:firstLine="488"/>
        <w:jc w:val="both"/>
        <w:rPr>
          <w:color w:val="404040" w:themeColor="text1" w:themeTint="BF"/>
          <w:sz w:val="20"/>
          <w:szCs w:val="20"/>
          <w:lang w:val="uk-UA"/>
        </w:rPr>
      </w:pPr>
      <w:r w:rsidRPr="00A26195">
        <w:rPr>
          <w:color w:val="404040" w:themeColor="text1" w:themeTint="BF"/>
          <w:sz w:val="20"/>
          <w:szCs w:val="20"/>
          <w:lang w:val="uk-UA"/>
        </w:rPr>
        <w:t>б) події, які свідчать про умови, що виникли після звітного періоду (події, які не вимагають коригування після звітного періоду).</w:t>
      </w:r>
    </w:p>
    <w:p w14:paraId="671F76D9" w14:textId="77777777" w:rsidR="00D12C12" w:rsidRPr="00A26195" w:rsidRDefault="00D12C12" w:rsidP="00C012F7">
      <w:pPr>
        <w:ind w:firstLine="488"/>
        <w:jc w:val="both"/>
        <w:rPr>
          <w:color w:val="404040" w:themeColor="text1" w:themeTint="BF"/>
          <w:sz w:val="20"/>
          <w:szCs w:val="20"/>
          <w:lang w:val="uk-UA"/>
        </w:rPr>
      </w:pPr>
      <w:r w:rsidRPr="00A26195">
        <w:rPr>
          <w:color w:val="404040" w:themeColor="text1" w:themeTint="BF"/>
          <w:sz w:val="20"/>
          <w:szCs w:val="20"/>
          <w:lang w:val="uk-UA"/>
        </w:rPr>
        <w:t>Після звітної дати не відбулося  істотних  подій, які суттєво впливають на розуміння фінансової звітності Фонду.</w:t>
      </w:r>
    </w:p>
    <w:p w14:paraId="50BAAC80" w14:textId="77777777" w:rsidR="008F7144" w:rsidRPr="00A26195" w:rsidRDefault="008F7144" w:rsidP="00C012F7">
      <w:pPr>
        <w:shd w:val="clear" w:color="auto" w:fill="FFFFFF"/>
        <w:autoSpaceDE w:val="0"/>
        <w:autoSpaceDN w:val="0"/>
        <w:adjustRightInd w:val="0"/>
        <w:ind w:firstLine="709"/>
        <w:jc w:val="both"/>
        <w:rPr>
          <w:color w:val="404040" w:themeColor="text1" w:themeTint="BF"/>
          <w:sz w:val="20"/>
          <w:szCs w:val="20"/>
          <w:lang w:val="uk-UA"/>
        </w:rPr>
      </w:pPr>
    </w:p>
    <w:p w14:paraId="420BE627" w14:textId="3D8B4793" w:rsidR="008F7144" w:rsidRPr="00A26195" w:rsidRDefault="00A166AA" w:rsidP="00C012F7">
      <w:pPr>
        <w:shd w:val="clear" w:color="auto" w:fill="FFFFFF"/>
        <w:autoSpaceDE w:val="0"/>
        <w:autoSpaceDN w:val="0"/>
        <w:adjustRightInd w:val="0"/>
        <w:ind w:firstLine="709"/>
        <w:jc w:val="both"/>
        <w:rPr>
          <w:color w:val="404040" w:themeColor="text1" w:themeTint="BF"/>
          <w:sz w:val="20"/>
          <w:szCs w:val="20"/>
          <w:lang w:val="uk-UA"/>
        </w:rPr>
      </w:pPr>
      <w:r w:rsidRPr="00A26195">
        <w:rPr>
          <w:b/>
          <w:noProof/>
          <w:color w:val="404040" w:themeColor="text1" w:themeTint="BF"/>
          <w:sz w:val="20"/>
          <w:szCs w:val="20"/>
          <w:lang w:val="uk-UA"/>
        </w:rPr>
        <w:drawing>
          <wp:anchor distT="0" distB="0" distL="114300" distR="114300" simplePos="0" relativeHeight="251661312" behindDoc="1" locked="0" layoutInCell="1" allowOverlap="1" wp14:anchorId="144CB999" wp14:editId="60F30BC7">
            <wp:simplePos x="0" y="0"/>
            <wp:positionH relativeFrom="column">
              <wp:posOffset>2613660</wp:posOffset>
            </wp:positionH>
            <wp:positionV relativeFrom="paragraph">
              <wp:posOffset>127635</wp:posOffset>
            </wp:positionV>
            <wp:extent cx="1991995" cy="975360"/>
            <wp:effectExtent l="0" t="0" r="825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91995" cy="975360"/>
                    </a:xfrm>
                    <a:prstGeom prst="rect">
                      <a:avLst/>
                    </a:prstGeom>
                    <a:noFill/>
                    <a:ln>
                      <a:noFill/>
                    </a:ln>
                  </pic:spPr>
                </pic:pic>
              </a:graphicData>
            </a:graphic>
          </wp:anchor>
        </w:drawing>
      </w:r>
    </w:p>
    <w:p w14:paraId="24185C4F" w14:textId="4C10BA27" w:rsidR="000F206E" w:rsidRPr="00A26195" w:rsidRDefault="00641578" w:rsidP="00C012F7">
      <w:pPr>
        <w:ind w:firstLine="709"/>
        <w:jc w:val="both"/>
        <w:outlineLvl w:val="0"/>
        <w:rPr>
          <w:b/>
          <w:color w:val="404040" w:themeColor="text1" w:themeTint="BF"/>
          <w:sz w:val="20"/>
          <w:szCs w:val="20"/>
          <w:lang w:val="uk-UA"/>
        </w:rPr>
      </w:pPr>
      <w:r w:rsidRPr="00A26195">
        <w:rPr>
          <w:b/>
          <w:noProof/>
          <w:color w:val="404040" w:themeColor="text1" w:themeTint="BF"/>
          <w:sz w:val="20"/>
          <w:szCs w:val="20"/>
          <w:lang w:val="uk-UA"/>
        </w:rPr>
        <w:drawing>
          <wp:anchor distT="0" distB="0" distL="114300" distR="114300" simplePos="0" relativeHeight="251659264" behindDoc="1" locked="0" layoutInCell="1" allowOverlap="1" wp14:anchorId="649F57D0" wp14:editId="26DBF0A0">
            <wp:simplePos x="0" y="0"/>
            <wp:positionH relativeFrom="column">
              <wp:posOffset>1181735</wp:posOffset>
            </wp:positionH>
            <wp:positionV relativeFrom="paragraph">
              <wp:posOffset>31115</wp:posOffset>
            </wp:positionV>
            <wp:extent cx="1531620" cy="141097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1620" cy="1410970"/>
                    </a:xfrm>
                    <a:prstGeom prst="rect">
                      <a:avLst/>
                    </a:prstGeom>
                    <a:noFill/>
                    <a:ln>
                      <a:noFill/>
                    </a:ln>
                  </pic:spPr>
                </pic:pic>
              </a:graphicData>
            </a:graphic>
          </wp:anchor>
        </w:drawing>
      </w:r>
    </w:p>
    <w:p w14:paraId="11490E35" w14:textId="08D51A09" w:rsidR="000F206E" w:rsidRPr="00A26195" w:rsidRDefault="000F206E" w:rsidP="00C012F7">
      <w:pPr>
        <w:ind w:firstLine="709"/>
        <w:jc w:val="both"/>
        <w:outlineLvl w:val="0"/>
        <w:rPr>
          <w:b/>
          <w:color w:val="404040" w:themeColor="text1" w:themeTint="BF"/>
          <w:sz w:val="20"/>
          <w:szCs w:val="20"/>
          <w:lang w:val="uk-UA"/>
        </w:rPr>
      </w:pPr>
    </w:p>
    <w:p w14:paraId="78EE445B" w14:textId="56511C97" w:rsidR="000F206E" w:rsidRPr="00A26195" w:rsidRDefault="000F206E" w:rsidP="00C012F7">
      <w:pPr>
        <w:ind w:firstLine="709"/>
        <w:jc w:val="both"/>
        <w:outlineLvl w:val="0"/>
        <w:rPr>
          <w:b/>
          <w:color w:val="404040" w:themeColor="text1" w:themeTint="BF"/>
          <w:sz w:val="20"/>
          <w:szCs w:val="20"/>
          <w:lang w:val="uk-UA"/>
        </w:rPr>
      </w:pPr>
    </w:p>
    <w:p w14:paraId="7F8833B8" w14:textId="0AD107AE" w:rsidR="000F206E" w:rsidRPr="00A26195" w:rsidRDefault="000F206E" w:rsidP="00C012F7">
      <w:pPr>
        <w:ind w:firstLine="709"/>
        <w:jc w:val="both"/>
        <w:outlineLvl w:val="0"/>
        <w:rPr>
          <w:b/>
          <w:color w:val="404040" w:themeColor="text1" w:themeTint="BF"/>
          <w:sz w:val="20"/>
          <w:szCs w:val="20"/>
          <w:lang w:val="uk-UA"/>
        </w:rPr>
      </w:pPr>
    </w:p>
    <w:p w14:paraId="1138C3E8" w14:textId="3EF44F19" w:rsidR="00752554" w:rsidRPr="00A26195" w:rsidRDefault="00752554" w:rsidP="00C012F7">
      <w:pPr>
        <w:ind w:firstLine="709"/>
        <w:jc w:val="both"/>
        <w:outlineLvl w:val="0"/>
        <w:rPr>
          <w:b/>
          <w:color w:val="404040" w:themeColor="text1" w:themeTint="BF"/>
          <w:sz w:val="20"/>
          <w:szCs w:val="20"/>
          <w:lang w:val="uk-UA"/>
        </w:rPr>
      </w:pPr>
      <w:r w:rsidRPr="00A26195">
        <w:rPr>
          <w:b/>
          <w:color w:val="404040" w:themeColor="text1" w:themeTint="BF"/>
          <w:sz w:val="20"/>
          <w:szCs w:val="20"/>
          <w:lang w:val="uk-UA"/>
        </w:rPr>
        <w:t>Директор    ТОВ «КУА «</w:t>
      </w:r>
      <w:r w:rsidR="009C66DC" w:rsidRPr="00A26195">
        <w:rPr>
          <w:b/>
          <w:color w:val="404040" w:themeColor="text1" w:themeTint="BF"/>
          <w:sz w:val="20"/>
          <w:szCs w:val="20"/>
          <w:lang w:val="uk-UA"/>
        </w:rPr>
        <w:t>ЕВРІС</w:t>
      </w:r>
      <w:r w:rsidRPr="00A26195">
        <w:rPr>
          <w:b/>
          <w:color w:val="404040" w:themeColor="text1" w:themeTint="BF"/>
          <w:sz w:val="20"/>
          <w:szCs w:val="20"/>
          <w:lang w:val="uk-UA"/>
        </w:rPr>
        <w:t xml:space="preserve">»                                                  </w:t>
      </w:r>
      <w:r w:rsidR="00655140" w:rsidRPr="00A26195">
        <w:rPr>
          <w:b/>
          <w:color w:val="404040" w:themeColor="text1" w:themeTint="BF"/>
          <w:sz w:val="20"/>
          <w:szCs w:val="20"/>
          <w:lang w:val="uk-UA"/>
        </w:rPr>
        <w:t xml:space="preserve">   </w:t>
      </w:r>
      <w:r w:rsidRPr="00A26195">
        <w:rPr>
          <w:b/>
          <w:color w:val="404040" w:themeColor="text1" w:themeTint="BF"/>
          <w:sz w:val="20"/>
          <w:szCs w:val="20"/>
          <w:lang w:val="uk-UA"/>
        </w:rPr>
        <w:t xml:space="preserve">  </w:t>
      </w:r>
      <w:proofErr w:type="spellStart"/>
      <w:r w:rsidR="009C66DC" w:rsidRPr="00A26195">
        <w:rPr>
          <w:b/>
          <w:color w:val="404040" w:themeColor="text1" w:themeTint="BF"/>
          <w:sz w:val="20"/>
          <w:szCs w:val="20"/>
          <w:lang w:val="uk-UA"/>
        </w:rPr>
        <w:t>Недобор</w:t>
      </w:r>
      <w:proofErr w:type="spellEnd"/>
      <w:r w:rsidR="009C66DC" w:rsidRPr="00A26195">
        <w:rPr>
          <w:b/>
          <w:color w:val="404040" w:themeColor="text1" w:themeTint="BF"/>
          <w:sz w:val="20"/>
          <w:szCs w:val="20"/>
          <w:lang w:val="uk-UA"/>
        </w:rPr>
        <w:t xml:space="preserve"> С.І.</w:t>
      </w:r>
    </w:p>
    <w:p w14:paraId="49C044CB" w14:textId="06A63BF4" w:rsidR="00752554" w:rsidRPr="00A26195" w:rsidRDefault="00752554" w:rsidP="00C012F7">
      <w:pPr>
        <w:ind w:firstLine="709"/>
        <w:jc w:val="both"/>
        <w:outlineLvl w:val="0"/>
        <w:rPr>
          <w:b/>
          <w:color w:val="404040" w:themeColor="text1" w:themeTint="BF"/>
          <w:sz w:val="20"/>
          <w:szCs w:val="20"/>
          <w:lang w:val="uk-UA"/>
        </w:rPr>
      </w:pPr>
    </w:p>
    <w:p w14:paraId="76AFDF67" w14:textId="55B27E2C" w:rsidR="00074E86" w:rsidRPr="00A26195" w:rsidRDefault="00CA4D22" w:rsidP="00C012F7">
      <w:pPr>
        <w:ind w:firstLine="709"/>
        <w:jc w:val="both"/>
        <w:outlineLvl w:val="0"/>
        <w:rPr>
          <w:b/>
          <w:color w:val="404040" w:themeColor="text1" w:themeTint="BF"/>
          <w:sz w:val="20"/>
          <w:szCs w:val="20"/>
          <w:lang w:val="uk-UA"/>
        </w:rPr>
      </w:pPr>
      <w:r w:rsidRPr="00A26195">
        <w:rPr>
          <w:b/>
          <w:noProof/>
          <w:color w:val="404040" w:themeColor="text1" w:themeTint="BF"/>
          <w:sz w:val="20"/>
          <w:szCs w:val="20"/>
          <w:lang w:val="uk-UA"/>
        </w:rPr>
        <w:drawing>
          <wp:anchor distT="0" distB="0" distL="114300" distR="114300" simplePos="0" relativeHeight="251663360" behindDoc="1" locked="0" layoutInCell="1" allowOverlap="1" wp14:anchorId="4ED9B034" wp14:editId="2D6349BA">
            <wp:simplePos x="0" y="0"/>
            <wp:positionH relativeFrom="column">
              <wp:posOffset>2712720</wp:posOffset>
            </wp:positionH>
            <wp:positionV relativeFrom="paragraph">
              <wp:posOffset>56515</wp:posOffset>
            </wp:positionV>
            <wp:extent cx="1358900" cy="510540"/>
            <wp:effectExtent l="0" t="0" r="0" b="381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58900" cy="510540"/>
                    </a:xfrm>
                    <a:prstGeom prst="rect">
                      <a:avLst/>
                    </a:prstGeom>
                    <a:noFill/>
                    <a:ln>
                      <a:noFill/>
                    </a:ln>
                  </pic:spPr>
                </pic:pic>
              </a:graphicData>
            </a:graphic>
          </wp:anchor>
        </w:drawing>
      </w:r>
    </w:p>
    <w:p w14:paraId="152AB568" w14:textId="0C682ADE" w:rsidR="00074E86" w:rsidRPr="00A26195" w:rsidRDefault="00074E86" w:rsidP="00C012F7">
      <w:pPr>
        <w:ind w:firstLine="709"/>
        <w:jc w:val="both"/>
        <w:outlineLvl w:val="0"/>
        <w:rPr>
          <w:b/>
          <w:color w:val="404040" w:themeColor="text1" w:themeTint="BF"/>
          <w:sz w:val="20"/>
          <w:szCs w:val="20"/>
          <w:lang w:val="uk-UA"/>
        </w:rPr>
      </w:pPr>
    </w:p>
    <w:p w14:paraId="4FB6AA6C" w14:textId="3D0075C3" w:rsidR="00752554" w:rsidRPr="00A26195" w:rsidRDefault="00FD0E20" w:rsidP="00C012F7">
      <w:pPr>
        <w:ind w:firstLine="709"/>
        <w:jc w:val="both"/>
        <w:outlineLvl w:val="0"/>
        <w:rPr>
          <w:b/>
          <w:sz w:val="20"/>
          <w:szCs w:val="20"/>
          <w:lang w:val="uk-UA"/>
        </w:rPr>
      </w:pPr>
      <w:r w:rsidRPr="00A26195">
        <w:rPr>
          <w:b/>
          <w:color w:val="404040" w:themeColor="text1" w:themeTint="BF"/>
          <w:sz w:val="20"/>
          <w:szCs w:val="20"/>
          <w:lang w:val="uk-UA"/>
        </w:rPr>
        <w:t>Головний бухгалтер</w:t>
      </w:r>
      <w:r w:rsidR="00752554" w:rsidRPr="00A26195">
        <w:rPr>
          <w:b/>
          <w:color w:val="404040" w:themeColor="text1" w:themeTint="BF"/>
          <w:sz w:val="20"/>
          <w:szCs w:val="20"/>
          <w:lang w:val="uk-UA"/>
        </w:rPr>
        <w:t xml:space="preserve">                                                </w:t>
      </w:r>
      <w:r w:rsidR="00B075AF" w:rsidRPr="00A26195">
        <w:rPr>
          <w:b/>
          <w:color w:val="404040" w:themeColor="text1" w:themeTint="BF"/>
          <w:sz w:val="20"/>
          <w:szCs w:val="20"/>
          <w:lang w:val="uk-UA"/>
        </w:rPr>
        <w:t xml:space="preserve">                             </w:t>
      </w:r>
      <w:r w:rsidRPr="00A26195">
        <w:rPr>
          <w:b/>
          <w:color w:val="404040" w:themeColor="text1" w:themeTint="BF"/>
          <w:sz w:val="20"/>
          <w:szCs w:val="20"/>
          <w:lang w:val="uk-UA"/>
        </w:rPr>
        <w:t>Єременко В.В.</w:t>
      </w:r>
    </w:p>
    <w:sectPr w:rsidR="00752554" w:rsidRPr="00A26195" w:rsidSect="009F051A">
      <w:footerReference w:type="default" r:id="rId17"/>
      <w:pgSz w:w="11906" w:h="16838" w:code="9"/>
      <w:pgMar w:top="709" w:right="737" w:bottom="56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9ACBA" w14:textId="77777777" w:rsidR="00883E27" w:rsidRDefault="00883E27" w:rsidP="003F6946">
      <w:r>
        <w:separator/>
      </w:r>
    </w:p>
  </w:endnote>
  <w:endnote w:type="continuationSeparator" w:id="0">
    <w:p w14:paraId="3D3E21B3" w14:textId="77777777" w:rsidR="00883E27" w:rsidRDefault="00883E27" w:rsidP="003F6946">
      <w:r>
        <w:continuationSeparator/>
      </w:r>
    </w:p>
  </w:endnote>
  <w:endnote w:type="continuationNotice" w:id="1">
    <w:p w14:paraId="6D61910B" w14:textId="77777777" w:rsidR="00883E27" w:rsidRDefault="00883E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Univers 45 Light">
    <w:panose1 w:val="00000000000000000000"/>
    <w:charset w:val="00"/>
    <w:family w:val="auto"/>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BoldMT">
    <w:charset w:val="B2"/>
    <w:family w:val="swiss"/>
    <w:pitch w:val="default"/>
  </w:font>
  <w:font w:name="Times-Roman">
    <w:altName w:val="Arial Unicode MS"/>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9CE24" w14:textId="77777777" w:rsidR="009E7FE9" w:rsidRDefault="009E7FE9">
    <w:pPr>
      <w:pStyle w:val="af1"/>
      <w:jc w:val="right"/>
    </w:pPr>
    <w:r>
      <w:fldChar w:fldCharType="begin"/>
    </w:r>
    <w:r>
      <w:instrText>PAGE   \* MERGEFORMAT</w:instrText>
    </w:r>
    <w:r>
      <w:fldChar w:fldCharType="separate"/>
    </w:r>
    <w:r>
      <w:rPr>
        <w:noProof/>
      </w:rPr>
      <w:t>29</w:t>
    </w:r>
    <w:r>
      <w:fldChar w:fldCharType="end"/>
    </w:r>
  </w:p>
  <w:p w14:paraId="78F6082D" w14:textId="77777777" w:rsidR="009E7FE9" w:rsidRDefault="009E7FE9">
    <w:pPr>
      <w:pStyle w:val="af1"/>
    </w:pPr>
  </w:p>
  <w:p w14:paraId="336D6066" w14:textId="77777777" w:rsidR="009E7FE9" w:rsidRDefault="009E7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6612B" w14:textId="77777777" w:rsidR="00883E27" w:rsidRDefault="00883E27" w:rsidP="003F6946">
      <w:r>
        <w:separator/>
      </w:r>
    </w:p>
  </w:footnote>
  <w:footnote w:type="continuationSeparator" w:id="0">
    <w:p w14:paraId="0D8FF707" w14:textId="77777777" w:rsidR="00883E27" w:rsidRDefault="00883E27" w:rsidP="003F6946">
      <w:r>
        <w:continuationSeparator/>
      </w:r>
    </w:p>
  </w:footnote>
  <w:footnote w:type="continuationNotice" w:id="1">
    <w:p w14:paraId="320CFF32" w14:textId="77777777" w:rsidR="00883E27" w:rsidRDefault="00883E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5CF7"/>
    <w:multiLevelType w:val="hybridMultilevel"/>
    <w:tmpl w:val="D3700828"/>
    <w:lvl w:ilvl="0" w:tplc="821E4A8C">
      <w:start w:val="1"/>
      <w:numFmt w:val="russianLower"/>
      <w:lvlText w:val="%1)"/>
      <w:lvlJc w:val="left"/>
      <w:pPr>
        <w:ind w:left="1080" w:hanging="360"/>
      </w:pPr>
      <w:rPr>
        <w:rFonts w:cs="Times New Roman" w:hint="default"/>
      </w:rPr>
    </w:lvl>
    <w:lvl w:ilvl="1" w:tplc="CA3E57EC">
      <w:start w:val="1"/>
      <w:numFmt w:val="lowerRoman"/>
      <w:lvlText w:val="%2)"/>
      <w:lvlJc w:val="left"/>
      <w:pPr>
        <w:ind w:left="2160" w:hanging="720"/>
      </w:pPr>
      <w:rPr>
        <w:rFonts w:cs="Times New Roman" w:hint="default"/>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15:restartNumberingAfterBreak="0">
    <w:nsid w:val="014D1410"/>
    <w:multiLevelType w:val="hybridMultilevel"/>
    <w:tmpl w:val="876CCF58"/>
    <w:lvl w:ilvl="0" w:tplc="FFFFFFFF">
      <w:start w:val="1"/>
      <w:numFmt w:val="decimal"/>
      <w:lvlText w:val="%1."/>
      <w:lvlJc w:val="left"/>
      <w:pPr>
        <w:ind w:left="777" w:hanging="360"/>
      </w:p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2" w15:restartNumberingAfterBreak="0">
    <w:nsid w:val="124E7C56"/>
    <w:multiLevelType w:val="hybridMultilevel"/>
    <w:tmpl w:val="6AB669B4"/>
    <w:lvl w:ilvl="0" w:tplc="04220001">
      <w:start w:val="1"/>
      <w:numFmt w:val="bullet"/>
      <w:lvlText w:val=""/>
      <w:lvlJc w:val="left"/>
      <w:pPr>
        <w:ind w:left="1117" w:hanging="360"/>
      </w:pPr>
      <w:rPr>
        <w:rFonts w:ascii="Symbol" w:hAnsi="Symbol" w:hint="default"/>
      </w:rPr>
    </w:lvl>
    <w:lvl w:ilvl="1" w:tplc="04220003" w:tentative="1">
      <w:start w:val="1"/>
      <w:numFmt w:val="bullet"/>
      <w:lvlText w:val="o"/>
      <w:lvlJc w:val="left"/>
      <w:pPr>
        <w:ind w:left="1837" w:hanging="360"/>
      </w:pPr>
      <w:rPr>
        <w:rFonts w:ascii="Courier New" w:hAnsi="Courier New" w:hint="default"/>
      </w:rPr>
    </w:lvl>
    <w:lvl w:ilvl="2" w:tplc="04220005" w:tentative="1">
      <w:start w:val="1"/>
      <w:numFmt w:val="bullet"/>
      <w:lvlText w:val=""/>
      <w:lvlJc w:val="left"/>
      <w:pPr>
        <w:ind w:left="2557" w:hanging="360"/>
      </w:pPr>
      <w:rPr>
        <w:rFonts w:ascii="Wingdings" w:hAnsi="Wingdings" w:hint="default"/>
      </w:rPr>
    </w:lvl>
    <w:lvl w:ilvl="3" w:tplc="04220001" w:tentative="1">
      <w:start w:val="1"/>
      <w:numFmt w:val="bullet"/>
      <w:lvlText w:val=""/>
      <w:lvlJc w:val="left"/>
      <w:pPr>
        <w:ind w:left="3277" w:hanging="360"/>
      </w:pPr>
      <w:rPr>
        <w:rFonts w:ascii="Symbol" w:hAnsi="Symbol" w:hint="default"/>
      </w:rPr>
    </w:lvl>
    <w:lvl w:ilvl="4" w:tplc="04220003" w:tentative="1">
      <w:start w:val="1"/>
      <w:numFmt w:val="bullet"/>
      <w:lvlText w:val="o"/>
      <w:lvlJc w:val="left"/>
      <w:pPr>
        <w:ind w:left="3997" w:hanging="360"/>
      </w:pPr>
      <w:rPr>
        <w:rFonts w:ascii="Courier New" w:hAnsi="Courier New" w:hint="default"/>
      </w:rPr>
    </w:lvl>
    <w:lvl w:ilvl="5" w:tplc="04220005" w:tentative="1">
      <w:start w:val="1"/>
      <w:numFmt w:val="bullet"/>
      <w:lvlText w:val=""/>
      <w:lvlJc w:val="left"/>
      <w:pPr>
        <w:ind w:left="4717" w:hanging="360"/>
      </w:pPr>
      <w:rPr>
        <w:rFonts w:ascii="Wingdings" w:hAnsi="Wingdings" w:hint="default"/>
      </w:rPr>
    </w:lvl>
    <w:lvl w:ilvl="6" w:tplc="04220001" w:tentative="1">
      <w:start w:val="1"/>
      <w:numFmt w:val="bullet"/>
      <w:lvlText w:val=""/>
      <w:lvlJc w:val="left"/>
      <w:pPr>
        <w:ind w:left="5437" w:hanging="360"/>
      </w:pPr>
      <w:rPr>
        <w:rFonts w:ascii="Symbol" w:hAnsi="Symbol" w:hint="default"/>
      </w:rPr>
    </w:lvl>
    <w:lvl w:ilvl="7" w:tplc="04220003" w:tentative="1">
      <w:start w:val="1"/>
      <w:numFmt w:val="bullet"/>
      <w:lvlText w:val="o"/>
      <w:lvlJc w:val="left"/>
      <w:pPr>
        <w:ind w:left="6157" w:hanging="360"/>
      </w:pPr>
      <w:rPr>
        <w:rFonts w:ascii="Courier New" w:hAnsi="Courier New" w:hint="default"/>
      </w:rPr>
    </w:lvl>
    <w:lvl w:ilvl="8" w:tplc="04220005" w:tentative="1">
      <w:start w:val="1"/>
      <w:numFmt w:val="bullet"/>
      <w:lvlText w:val=""/>
      <w:lvlJc w:val="left"/>
      <w:pPr>
        <w:ind w:left="6877" w:hanging="360"/>
      </w:pPr>
      <w:rPr>
        <w:rFonts w:ascii="Wingdings" w:hAnsi="Wingdings" w:hint="default"/>
      </w:rPr>
    </w:lvl>
  </w:abstractNum>
  <w:abstractNum w:abstractNumId="3" w15:restartNumberingAfterBreak="0">
    <w:nsid w:val="13A2644D"/>
    <w:multiLevelType w:val="hybridMultilevel"/>
    <w:tmpl w:val="597C7810"/>
    <w:lvl w:ilvl="0" w:tplc="56EE6626">
      <w:start w:val="1"/>
      <w:numFmt w:val="russianLower"/>
      <w:lvlText w:val="%1)"/>
      <w:lvlJc w:val="left"/>
      <w:pPr>
        <w:tabs>
          <w:tab w:val="num" w:pos="1647"/>
        </w:tabs>
        <w:ind w:left="1647" w:hanging="567"/>
      </w:pPr>
      <w:rPr>
        <w:rFonts w:ascii="Times New Roman" w:hAnsi="Times New Roman" w:cs="Times New Roman" w:hint="default"/>
      </w:rPr>
    </w:lvl>
    <w:lvl w:ilvl="1" w:tplc="018472D8">
      <w:start w:val="1"/>
      <w:numFmt w:val="bullet"/>
      <w:lvlText w:val=""/>
      <w:lvlJc w:val="left"/>
      <w:pPr>
        <w:tabs>
          <w:tab w:val="num" w:pos="1440"/>
        </w:tabs>
        <w:ind w:left="1440" w:hanging="360"/>
      </w:pPr>
      <w:rPr>
        <w:rFonts w:ascii="Symbol" w:hAnsi="Symbol" w:hint="default"/>
        <w:color w:val="auto"/>
      </w:rPr>
    </w:lvl>
    <w:lvl w:ilvl="2" w:tplc="752A5A2C">
      <w:start w:val="2010"/>
      <w:numFmt w:val="decimal"/>
      <w:lvlText w:val="%3"/>
      <w:lvlJc w:val="left"/>
      <w:pPr>
        <w:tabs>
          <w:tab w:val="num" w:pos="2460"/>
        </w:tabs>
        <w:ind w:left="2460" w:hanging="480"/>
      </w:pPr>
      <w:rPr>
        <w:rFonts w:cs="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ACD6650"/>
    <w:multiLevelType w:val="hybridMultilevel"/>
    <w:tmpl w:val="3CCA7AFA"/>
    <w:lvl w:ilvl="0" w:tplc="8BEC7998">
      <w:start w:val="7"/>
      <w:numFmt w:val="bullet"/>
      <w:lvlText w:val="-"/>
      <w:lvlJc w:val="left"/>
      <w:pPr>
        <w:ind w:left="666" w:hanging="360"/>
      </w:pPr>
      <w:rPr>
        <w:rFonts w:ascii="Times New Roman" w:eastAsia="Times New Roman" w:hAnsi="Times New Roman" w:cs="Times New Roman" w:hint="default"/>
      </w:rPr>
    </w:lvl>
    <w:lvl w:ilvl="1" w:tplc="20000003" w:tentative="1">
      <w:start w:val="1"/>
      <w:numFmt w:val="bullet"/>
      <w:lvlText w:val="o"/>
      <w:lvlJc w:val="left"/>
      <w:pPr>
        <w:ind w:left="1386" w:hanging="360"/>
      </w:pPr>
      <w:rPr>
        <w:rFonts w:ascii="Courier New" w:hAnsi="Courier New" w:cs="Courier New" w:hint="default"/>
      </w:rPr>
    </w:lvl>
    <w:lvl w:ilvl="2" w:tplc="20000005" w:tentative="1">
      <w:start w:val="1"/>
      <w:numFmt w:val="bullet"/>
      <w:lvlText w:val=""/>
      <w:lvlJc w:val="left"/>
      <w:pPr>
        <w:ind w:left="2106" w:hanging="360"/>
      </w:pPr>
      <w:rPr>
        <w:rFonts w:ascii="Wingdings" w:hAnsi="Wingdings" w:hint="default"/>
      </w:rPr>
    </w:lvl>
    <w:lvl w:ilvl="3" w:tplc="20000001" w:tentative="1">
      <w:start w:val="1"/>
      <w:numFmt w:val="bullet"/>
      <w:lvlText w:val=""/>
      <w:lvlJc w:val="left"/>
      <w:pPr>
        <w:ind w:left="2826" w:hanging="360"/>
      </w:pPr>
      <w:rPr>
        <w:rFonts w:ascii="Symbol" w:hAnsi="Symbol" w:hint="default"/>
      </w:rPr>
    </w:lvl>
    <w:lvl w:ilvl="4" w:tplc="20000003" w:tentative="1">
      <w:start w:val="1"/>
      <w:numFmt w:val="bullet"/>
      <w:lvlText w:val="o"/>
      <w:lvlJc w:val="left"/>
      <w:pPr>
        <w:ind w:left="3546" w:hanging="360"/>
      </w:pPr>
      <w:rPr>
        <w:rFonts w:ascii="Courier New" w:hAnsi="Courier New" w:cs="Courier New" w:hint="default"/>
      </w:rPr>
    </w:lvl>
    <w:lvl w:ilvl="5" w:tplc="20000005" w:tentative="1">
      <w:start w:val="1"/>
      <w:numFmt w:val="bullet"/>
      <w:lvlText w:val=""/>
      <w:lvlJc w:val="left"/>
      <w:pPr>
        <w:ind w:left="4266" w:hanging="360"/>
      </w:pPr>
      <w:rPr>
        <w:rFonts w:ascii="Wingdings" w:hAnsi="Wingdings" w:hint="default"/>
      </w:rPr>
    </w:lvl>
    <w:lvl w:ilvl="6" w:tplc="20000001" w:tentative="1">
      <w:start w:val="1"/>
      <w:numFmt w:val="bullet"/>
      <w:lvlText w:val=""/>
      <w:lvlJc w:val="left"/>
      <w:pPr>
        <w:ind w:left="4986" w:hanging="360"/>
      </w:pPr>
      <w:rPr>
        <w:rFonts w:ascii="Symbol" w:hAnsi="Symbol" w:hint="default"/>
      </w:rPr>
    </w:lvl>
    <w:lvl w:ilvl="7" w:tplc="20000003" w:tentative="1">
      <w:start w:val="1"/>
      <w:numFmt w:val="bullet"/>
      <w:lvlText w:val="o"/>
      <w:lvlJc w:val="left"/>
      <w:pPr>
        <w:ind w:left="5706" w:hanging="360"/>
      </w:pPr>
      <w:rPr>
        <w:rFonts w:ascii="Courier New" w:hAnsi="Courier New" w:cs="Courier New" w:hint="default"/>
      </w:rPr>
    </w:lvl>
    <w:lvl w:ilvl="8" w:tplc="20000005" w:tentative="1">
      <w:start w:val="1"/>
      <w:numFmt w:val="bullet"/>
      <w:lvlText w:val=""/>
      <w:lvlJc w:val="left"/>
      <w:pPr>
        <w:ind w:left="6426" w:hanging="360"/>
      </w:pPr>
      <w:rPr>
        <w:rFonts w:ascii="Wingdings" w:hAnsi="Wingdings" w:hint="default"/>
      </w:rPr>
    </w:lvl>
  </w:abstractNum>
  <w:abstractNum w:abstractNumId="5" w15:restartNumberingAfterBreak="0">
    <w:nsid w:val="1F4A089A"/>
    <w:multiLevelType w:val="multilevel"/>
    <w:tmpl w:val="4C304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9C02D7"/>
    <w:multiLevelType w:val="hybridMultilevel"/>
    <w:tmpl w:val="62AA6B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A8C7A9F"/>
    <w:multiLevelType w:val="hybridMultilevel"/>
    <w:tmpl w:val="876CCF58"/>
    <w:lvl w:ilvl="0" w:tplc="2000000F">
      <w:start w:val="1"/>
      <w:numFmt w:val="decimal"/>
      <w:lvlText w:val="%1."/>
      <w:lvlJc w:val="left"/>
      <w:pPr>
        <w:ind w:left="777" w:hanging="360"/>
      </w:pPr>
    </w:lvl>
    <w:lvl w:ilvl="1" w:tplc="20000019" w:tentative="1">
      <w:start w:val="1"/>
      <w:numFmt w:val="lowerLetter"/>
      <w:lvlText w:val="%2."/>
      <w:lvlJc w:val="left"/>
      <w:pPr>
        <w:ind w:left="1497" w:hanging="360"/>
      </w:pPr>
    </w:lvl>
    <w:lvl w:ilvl="2" w:tplc="2000001B" w:tentative="1">
      <w:start w:val="1"/>
      <w:numFmt w:val="lowerRoman"/>
      <w:lvlText w:val="%3."/>
      <w:lvlJc w:val="right"/>
      <w:pPr>
        <w:ind w:left="2217" w:hanging="180"/>
      </w:pPr>
    </w:lvl>
    <w:lvl w:ilvl="3" w:tplc="2000000F" w:tentative="1">
      <w:start w:val="1"/>
      <w:numFmt w:val="decimal"/>
      <w:lvlText w:val="%4."/>
      <w:lvlJc w:val="left"/>
      <w:pPr>
        <w:ind w:left="2937" w:hanging="360"/>
      </w:pPr>
    </w:lvl>
    <w:lvl w:ilvl="4" w:tplc="20000019" w:tentative="1">
      <w:start w:val="1"/>
      <w:numFmt w:val="lowerLetter"/>
      <w:lvlText w:val="%5."/>
      <w:lvlJc w:val="left"/>
      <w:pPr>
        <w:ind w:left="3657" w:hanging="360"/>
      </w:pPr>
    </w:lvl>
    <w:lvl w:ilvl="5" w:tplc="2000001B" w:tentative="1">
      <w:start w:val="1"/>
      <w:numFmt w:val="lowerRoman"/>
      <w:lvlText w:val="%6."/>
      <w:lvlJc w:val="right"/>
      <w:pPr>
        <w:ind w:left="4377" w:hanging="180"/>
      </w:pPr>
    </w:lvl>
    <w:lvl w:ilvl="6" w:tplc="2000000F" w:tentative="1">
      <w:start w:val="1"/>
      <w:numFmt w:val="decimal"/>
      <w:lvlText w:val="%7."/>
      <w:lvlJc w:val="left"/>
      <w:pPr>
        <w:ind w:left="5097" w:hanging="360"/>
      </w:pPr>
    </w:lvl>
    <w:lvl w:ilvl="7" w:tplc="20000019" w:tentative="1">
      <w:start w:val="1"/>
      <w:numFmt w:val="lowerLetter"/>
      <w:lvlText w:val="%8."/>
      <w:lvlJc w:val="left"/>
      <w:pPr>
        <w:ind w:left="5817" w:hanging="360"/>
      </w:pPr>
    </w:lvl>
    <w:lvl w:ilvl="8" w:tplc="2000001B" w:tentative="1">
      <w:start w:val="1"/>
      <w:numFmt w:val="lowerRoman"/>
      <w:lvlText w:val="%9."/>
      <w:lvlJc w:val="right"/>
      <w:pPr>
        <w:ind w:left="6537" w:hanging="180"/>
      </w:pPr>
    </w:lvl>
  </w:abstractNum>
  <w:abstractNum w:abstractNumId="8" w15:restartNumberingAfterBreak="0">
    <w:nsid w:val="315A0180"/>
    <w:multiLevelType w:val="hybridMultilevel"/>
    <w:tmpl w:val="D3700828"/>
    <w:lvl w:ilvl="0" w:tplc="821E4A8C">
      <w:start w:val="1"/>
      <w:numFmt w:val="russianLower"/>
      <w:lvlText w:val="%1)"/>
      <w:lvlJc w:val="left"/>
      <w:pPr>
        <w:ind w:left="1080" w:hanging="360"/>
      </w:pPr>
      <w:rPr>
        <w:rFonts w:cs="Times New Roman" w:hint="default"/>
      </w:rPr>
    </w:lvl>
    <w:lvl w:ilvl="1" w:tplc="CA3E57EC">
      <w:start w:val="1"/>
      <w:numFmt w:val="lowerRoman"/>
      <w:lvlText w:val="%2)"/>
      <w:lvlJc w:val="left"/>
      <w:pPr>
        <w:ind w:left="2160" w:hanging="720"/>
      </w:pPr>
      <w:rPr>
        <w:rFonts w:cs="Times New Roman" w:hint="default"/>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15:restartNumberingAfterBreak="0">
    <w:nsid w:val="323B2F83"/>
    <w:multiLevelType w:val="hybridMultilevel"/>
    <w:tmpl w:val="DEA865E8"/>
    <w:lvl w:ilvl="0" w:tplc="C854D004">
      <w:start w:val="1"/>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32867B5A"/>
    <w:multiLevelType w:val="hybridMultilevel"/>
    <w:tmpl w:val="794E41BA"/>
    <w:lvl w:ilvl="0" w:tplc="DB0622EE">
      <w:start w:val="1"/>
      <w:numFmt w:val="decimal"/>
      <w:lvlText w:val="%1."/>
      <w:lvlJc w:val="left"/>
      <w:pPr>
        <w:ind w:left="1789" w:hanging="360"/>
      </w:pPr>
      <w:rPr>
        <w:rFonts w:cs="Times New Roman" w:hint="default"/>
        <w:i w:val="0"/>
        <w:u w:val="none"/>
      </w:rPr>
    </w:lvl>
    <w:lvl w:ilvl="1" w:tplc="04190019" w:tentative="1">
      <w:start w:val="1"/>
      <w:numFmt w:val="lowerLetter"/>
      <w:lvlText w:val="%2."/>
      <w:lvlJc w:val="left"/>
      <w:pPr>
        <w:ind w:left="2509" w:hanging="360"/>
      </w:pPr>
      <w:rPr>
        <w:rFonts w:cs="Times New Roman"/>
      </w:rPr>
    </w:lvl>
    <w:lvl w:ilvl="2" w:tplc="0419001B" w:tentative="1">
      <w:start w:val="1"/>
      <w:numFmt w:val="lowerRoman"/>
      <w:lvlText w:val="%3."/>
      <w:lvlJc w:val="right"/>
      <w:pPr>
        <w:ind w:left="3229" w:hanging="180"/>
      </w:pPr>
      <w:rPr>
        <w:rFonts w:cs="Times New Roman"/>
      </w:rPr>
    </w:lvl>
    <w:lvl w:ilvl="3" w:tplc="0419000F" w:tentative="1">
      <w:start w:val="1"/>
      <w:numFmt w:val="decimal"/>
      <w:lvlText w:val="%4."/>
      <w:lvlJc w:val="left"/>
      <w:pPr>
        <w:ind w:left="3949" w:hanging="360"/>
      </w:pPr>
      <w:rPr>
        <w:rFonts w:cs="Times New Roman"/>
      </w:rPr>
    </w:lvl>
    <w:lvl w:ilvl="4" w:tplc="04190019" w:tentative="1">
      <w:start w:val="1"/>
      <w:numFmt w:val="lowerLetter"/>
      <w:lvlText w:val="%5."/>
      <w:lvlJc w:val="left"/>
      <w:pPr>
        <w:ind w:left="4669" w:hanging="360"/>
      </w:pPr>
      <w:rPr>
        <w:rFonts w:cs="Times New Roman"/>
      </w:rPr>
    </w:lvl>
    <w:lvl w:ilvl="5" w:tplc="0419001B" w:tentative="1">
      <w:start w:val="1"/>
      <w:numFmt w:val="lowerRoman"/>
      <w:lvlText w:val="%6."/>
      <w:lvlJc w:val="right"/>
      <w:pPr>
        <w:ind w:left="5389" w:hanging="180"/>
      </w:pPr>
      <w:rPr>
        <w:rFonts w:cs="Times New Roman"/>
      </w:rPr>
    </w:lvl>
    <w:lvl w:ilvl="6" w:tplc="0419000F" w:tentative="1">
      <w:start w:val="1"/>
      <w:numFmt w:val="decimal"/>
      <w:lvlText w:val="%7."/>
      <w:lvlJc w:val="left"/>
      <w:pPr>
        <w:ind w:left="6109" w:hanging="360"/>
      </w:pPr>
      <w:rPr>
        <w:rFonts w:cs="Times New Roman"/>
      </w:rPr>
    </w:lvl>
    <w:lvl w:ilvl="7" w:tplc="04190019" w:tentative="1">
      <w:start w:val="1"/>
      <w:numFmt w:val="lowerLetter"/>
      <w:lvlText w:val="%8."/>
      <w:lvlJc w:val="left"/>
      <w:pPr>
        <w:ind w:left="6829" w:hanging="360"/>
      </w:pPr>
      <w:rPr>
        <w:rFonts w:cs="Times New Roman"/>
      </w:rPr>
    </w:lvl>
    <w:lvl w:ilvl="8" w:tplc="0419001B" w:tentative="1">
      <w:start w:val="1"/>
      <w:numFmt w:val="lowerRoman"/>
      <w:lvlText w:val="%9."/>
      <w:lvlJc w:val="right"/>
      <w:pPr>
        <w:ind w:left="7549" w:hanging="180"/>
      </w:pPr>
      <w:rPr>
        <w:rFonts w:cs="Times New Roman"/>
      </w:rPr>
    </w:lvl>
  </w:abstractNum>
  <w:abstractNum w:abstractNumId="11" w15:restartNumberingAfterBreak="0">
    <w:nsid w:val="33B015DF"/>
    <w:multiLevelType w:val="hybridMultilevel"/>
    <w:tmpl w:val="876CCF58"/>
    <w:lvl w:ilvl="0" w:tplc="2000000F">
      <w:start w:val="1"/>
      <w:numFmt w:val="decimal"/>
      <w:lvlText w:val="%1."/>
      <w:lvlJc w:val="left"/>
      <w:pPr>
        <w:ind w:left="777" w:hanging="360"/>
      </w:pPr>
    </w:lvl>
    <w:lvl w:ilvl="1" w:tplc="20000019" w:tentative="1">
      <w:start w:val="1"/>
      <w:numFmt w:val="lowerLetter"/>
      <w:lvlText w:val="%2."/>
      <w:lvlJc w:val="left"/>
      <w:pPr>
        <w:ind w:left="1497" w:hanging="360"/>
      </w:pPr>
    </w:lvl>
    <w:lvl w:ilvl="2" w:tplc="2000001B" w:tentative="1">
      <w:start w:val="1"/>
      <w:numFmt w:val="lowerRoman"/>
      <w:lvlText w:val="%3."/>
      <w:lvlJc w:val="right"/>
      <w:pPr>
        <w:ind w:left="2217" w:hanging="180"/>
      </w:pPr>
    </w:lvl>
    <w:lvl w:ilvl="3" w:tplc="2000000F" w:tentative="1">
      <w:start w:val="1"/>
      <w:numFmt w:val="decimal"/>
      <w:lvlText w:val="%4."/>
      <w:lvlJc w:val="left"/>
      <w:pPr>
        <w:ind w:left="2937" w:hanging="360"/>
      </w:pPr>
    </w:lvl>
    <w:lvl w:ilvl="4" w:tplc="20000019" w:tentative="1">
      <w:start w:val="1"/>
      <w:numFmt w:val="lowerLetter"/>
      <w:lvlText w:val="%5."/>
      <w:lvlJc w:val="left"/>
      <w:pPr>
        <w:ind w:left="3657" w:hanging="360"/>
      </w:pPr>
    </w:lvl>
    <w:lvl w:ilvl="5" w:tplc="2000001B" w:tentative="1">
      <w:start w:val="1"/>
      <w:numFmt w:val="lowerRoman"/>
      <w:lvlText w:val="%6."/>
      <w:lvlJc w:val="right"/>
      <w:pPr>
        <w:ind w:left="4377" w:hanging="180"/>
      </w:pPr>
    </w:lvl>
    <w:lvl w:ilvl="6" w:tplc="2000000F" w:tentative="1">
      <w:start w:val="1"/>
      <w:numFmt w:val="decimal"/>
      <w:lvlText w:val="%7."/>
      <w:lvlJc w:val="left"/>
      <w:pPr>
        <w:ind w:left="5097" w:hanging="360"/>
      </w:pPr>
    </w:lvl>
    <w:lvl w:ilvl="7" w:tplc="20000019" w:tentative="1">
      <w:start w:val="1"/>
      <w:numFmt w:val="lowerLetter"/>
      <w:lvlText w:val="%8."/>
      <w:lvlJc w:val="left"/>
      <w:pPr>
        <w:ind w:left="5817" w:hanging="360"/>
      </w:pPr>
    </w:lvl>
    <w:lvl w:ilvl="8" w:tplc="2000001B" w:tentative="1">
      <w:start w:val="1"/>
      <w:numFmt w:val="lowerRoman"/>
      <w:lvlText w:val="%9."/>
      <w:lvlJc w:val="right"/>
      <w:pPr>
        <w:ind w:left="6537" w:hanging="180"/>
      </w:pPr>
    </w:lvl>
  </w:abstractNum>
  <w:abstractNum w:abstractNumId="12" w15:restartNumberingAfterBreak="0">
    <w:nsid w:val="3B711728"/>
    <w:multiLevelType w:val="multilevel"/>
    <w:tmpl w:val="2A7AF6EE"/>
    <w:lvl w:ilvl="0">
      <w:start w:val="1"/>
      <w:numFmt w:val="bullet"/>
      <w:lvlText w:val="-"/>
      <w:lvlJc w:val="left"/>
      <w:pPr>
        <w:tabs>
          <w:tab w:val="num" w:pos="720"/>
        </w:tabs>
        <w:ind w:left="720" w:hanging="360"/>
      </w:pPr>
      <w:rPr>
        <w:rFonts w:ascii="Calibri" w:eastAsia="Times New Roman" w:hAnsi="Calibri"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4819FB"/>
    <w:multiLevelType w:val="multilevel"/>
    <w:tmpl w:val="E2B49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411D41"/>
    <w:multiLevelType w:val="multilevel"/>
    <w:tmpl w:val="D7A6B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9D1B73"/>
    <w:multiLevelType w:val="hybridMultilevel"/>
    <w:tmpl w:val="818EAD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61EA1AC7"/>
    <w:multiLevelType w:val="hybridMultilevel"/>
    <w:tmpl w:val="142AF3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7037465D"/>
    <w:multiLevelType w:val="hybridMultilevel"/>
    <w:tmpl w:val="31505572"/>
    <w:lvl w:ilvl="0" w:tplc="20000001">
      <w:start w:val="1"/>
      <w:numFmt w:val="bullet"/>
      <w:lvlText w:val=""/>
      <w:lvlJc w:val="left"/>
      <w:pPr>
        <w:tabs>
          <w:tab w:val="num" w:pos="717"/>
        </w:tabs>
        <w:ind w:left="717" w:hanging="360"/>
      </w:pPr>
      <w:rPr>
        <w:rFonts w:ascii="Symbol" w:hAnsi="Symbol" w:hint="default"/>
      </w:rPr>
    </w:lvl>
    <w:lvl w:ilvl="1" w:tplc="04190003">
      <w:start w:val="1"/>
      <w:numFmt w:val="bullet"/>
      <w:lvlText w:val="o"/>
      <w:lvlJc w:val="left"/>
      <w:pPr>
        <w:tabs>
          <w:tab w:val="num" w:pos="1437"/>
        </w:tabs>
        <w:ind w:left="1437" w:hanging="360"/>
      </w:pPr>
      <w:rPr>
        <w:rFonts w:ascii="Courier New" w:hAnsi="Courier New" w:hint="default"/>
      </w:rPr>
    </w:lvl>
    <w:lvl w:ilvl="2" w:tplc="04190005">
      <w:start w:val="1"/>
      <w:numFmt w:val="bullet"/>
      <w:lvlText w:val=""/>
      <w:lvlJc w:val="left"/>
      <w:pPr>
        <w:tabs>
          <w:tab w:val="num" w:pos="2157"/>
        </w:tabs>
        <w:ind w:left="2157" w:hanging="360"/>
      </w:pPr>
      <w:rPr>
        <w:rFonts w:ascii="Wingdings" w:hAnsi="Wingdings" w:hint="default"/>
      </w:rPr>
    </w:lvl>
    <w:lvl w:ilvl="3" w:tplc="04190001">
      <w:start w:val="1"/>
      <w:numFmt w:val="bullet"/>
      <w:lvlText w:val=""/>
      <w:lvlJc w:val="left"/>
      <w:pPr>
        <w:tabs>
          <w:tab w:val="num" w:pos="2877"/>
        </w:tabs>
        <w:ind w:left="2877" w:hanging="360"/>
      </w:pPr>
      <w:rPr>
        <w:rFonts w:ascii="Symbol" w:hAnsi="Symbol" w:hint="default"/>
      </w:rPr>
    </w:lvl>
    <w:lvl w:ilvl="4" w:tplc="04190003">
      <w:start w:val="1"/>
      <w:numFmt w:val="bullet"/>
      <w:lvlText w:val="o"/>
      <w:lvlJc w:val="left"/>
      <w:pPr>
        <w:tabs>
          <w:tab w:val="num" w:pos="3597"/>
        </w:tabs>
        <w:ind w:left="3597" w:hanging="360"/>
      </w:pPr>
      <w:rPr>
        <w:rFonts w:ascii="Courier New" w:hAnsi="Courier New" w:hint="default"/>
      </w:rPr>
    </w:lvl>
    <w:lvl w:ilvl="5" w:tplc="04190005">
      <w:start w:val="1"/>
      <w:numFmt w:val="bullet"/>
      <w:lvlText w:val=""/>
      <w:lvlJc w:val="left"/>
      <w:pPr>
        <w:tabs>
          <w:tab w:val="num" w:pos="4317"/>
        </w:tabs>
        <w:ind w:left="4317" w:hanging="360"/>
      </w:pPr>
      <w:rPr>
        <w:rFonts w:ascii="Wingdings" w:hAnsi="Wingdings" w:hint="default"/>
      </w:rPr>
    </w:lvl>
    <w:lvl w:ilvl="6" w:tplc="04190001">
      <w:start w:val="1"/>
      <w:numFmt w:val="bullet"/>
      <w:lvlText w:val=""/>
      <w:lvlJc w:val="left"/>
      <w:pPr>
        <w:tabs>
          <w:tab w:val="num" w:pos="5037"/>
        </w:tabs>
        <w:ind w:left="5037" w:hanging="360"/>
      </w:pPr>
      <w:rPr>
        <w:rFonts w:ascii="Symbol" w:hAnsi="Symbol" w:hint="default"/>
      </w:rPr>
    </w:lvl>
    <w:lvl w:ilvl="7" w:tplc="04190003">
      <w:start w:val="1"/>
      <w:numFmt w:val="bullet"/>
      <w:lvlText w:val="o"/>
      <w:lvlJc w:val="left"/>
      <w:pPr>
        <w:tabs>
          <w:tab w:val="num" w:pos="5757"/>
        </w:tabs>
        <w:ind w:left="5757" w:hanging="360"/>
      </w:pPr>
      <w:rPr>
        <w:rFonts w:ascii="Courier New" w:hAnsi="Courier New" w:hint="default"/>
      </w:rPr>
    </w:lvl>
    <w:lvl w:ilvl="8" w:tplc="04190005">
      <w:start w:val="1"/>
      <w:numFmt w:val="bullet"/>
      <w:lvlText w:val=""/>
      <w:lvlJc w:val="left"/>
      <w:pPr>
        <w:tabs>
          <w:tab w:val="num" w:pos="6477"/>
        </w:tabs>
        <w:ind w:left="6477" w:hanging="360"/>
      </w:pPr>
      <w:rPr>
        <w:rFonts w:ascii="Wingdings" w:hAnsi="Wingdings" w:hint="default"/>
      </w:rPr>
    </w:lvl>
  </w:abstractNum>
  <w:abstractNum w:abstractNumId="18" w15:restartNumberingAfterBreak="0">
    <w:nsid w:val="76FB509B"/>
    <w:multiLevelType w:val="multilevel"/>
    <w:tmpl w:val="3B2C8074"/>
    <w:lvl w:ilvl="0">
      <w:start w:val="6"/>
      <w:numFmt w:val="decimal"/>
      <w:lvlText w:val="%1."/>
      <w:lvlJc w:val="left"/>
      <w:pPr>
        <w:ind w:left="1440" w:hanging="360"/>
      </w:pPr>
      <w:rPr>
        <w:rFonts w:hint="default"/>
      </w:rPr>
    </w:lvl>
    <w:lvl w:ilvl="1">
      <w:start w:val="6"/>
      <w:numFmt w:val="decimal"/>
      <w:lvlText w:val="6.%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9" w15:restartNumberingAfterBreak="0">
    <w:nsid w:val="79712ABF"/>
    <w:multiLevelType w:val="hybridMultilevel"/>
    <w:tmpl w:val="876CCF58"/>
    <w:lvl w:ilvl="0" w:tplc="2000000F">
      <w:start w:val="1"/>
      <w:numFmt w:val="decimal"/>
      <w:lvlText w:val="%1."/>
      <w:lvlJc w:val="left"/>
      <w:pPr>
        <w:ind w:left="777" w:hanging="360"/>
      </w:pPr>
    </w:lvl>
    <w:lvl w:ilvl="1" w:tplc="20000019" w:tentative="1">
      <w:start w:val="1"/>
      <w:numFmt w:val="lowerLetter"/>
      <w:lvlText w:val="%2."/>
      <w:lvlJc w:val="left"/>
      <w:pPr>
        <w:ind w:left="1497" w:hanging="360"/>
      </w:pPr>
    </w:lvl>
    <w:lvl w:ilvl="2" w:tplc="2000001B" w:tentative="1">
      <w:start w:val="1"/>
      <w:numFmt w:val="lowerRoman"/>
      <w:lvlText w:val="%3."/>
      <w:lvlJc w:val="right"/>
      <w:pPr>
        <w:ind w:left="2217" w:hanging="180"/>
      </w:pPr>
    </w:lvl>
    <w:lvl w:ilvl="3" w:tplc="2000000F" w:tentative="1">
      <w:start w:val="1"/>
      <w:numFmt w:val="decimal"/>
      <w:lvlText w:val="%4."/>
      <w:lvlJc w:val="left"/>
      <w:pPr>
        <w:ind w:left="2937" w:hanging="360"/>
      </w:pPr>
    </w:lvl>
    <w:lvl w:ilvl="4" w:tplc="20000019" w:tentative="1">
      <w:start w:val="1"/>
      <w:numFmt w:val="lowerLetter"/>
      <w:lvlText w:val="%5."/>
      <w:lvlJc w:val="left"/>
      <w:pPr>
        <w:ind w:left="3657" w:hanging="360"/>
      </w:pPr>
    </w:lvl>
    <w:lvl w:ilvl="5" w:tplc="2000001B" w:tentative="1">
      <w:start w:val="1"/>
      <w:numFmt w:val="lowerRoman"/>
      <w:lvlText w:val="%6."/>
      <w:lvlJc w:val="right"/>
      <w:pPr>
        <w:ind w:left="4377" w:hanging="180"/>
      </w:pPr>
    </w:lvl>
    <w:lvl w:ilvl="6" w:tplc="2000000F" w:tentative="1">
      <w:start w:val="1"/>
      <w:numFmt w:val="decimal"/>
      <w:lvlText w:val="%7."/>
      <w:lvlJc w:val="left"/>
      <w:pPr>
        <w:ind w:left="5097" w:hanging="360"/>
      </w:pPr>
    </w:lvl>
    <w:lvl w:ilvl="7" w:tplc="20000019" w:tentative="1">
      <w:start w:val="1"/>
      <w:numFmt w:val="lowerLetter"/>
      <w:lvlText w:val="%8."/>
      <w:lvlJc w:val="left"/>
      <w:pPr>
        <w:ind w:left="5817" w:hanging="360"/>
      </w:pPr>
    </w:lvl>
    <w:lvl w:ilvl="8" w:tplc="2000001B" w:tentative="1">
      <w:start w:val="1"/>
      <w:numFmt w:val="lowerRoman"/>
      <w:lvlText w:val="%9."/>
      <w:lvlJc w:val="right"/>
      <w:pPr>
        <w:ind w:left="6537" w:hanging="180"/>
      </w:pPr>
    </w:lvl>
  </w:abstractNum>
  <w:num w:numId="1" w16cid:durableId="2028017140">
    <w:abstractNumId w:val="3"/>
  </w:num>
  <w:num w:numId="2" w16cid:durableId="325521698">
    <w:abstractNumId w:val="2"/>
  </w:num>
  <w:num w:numId="3" w16cid:durableId="1289511770">
    <w:abstractNumId w:val="8"/>
  </w:num>
  <w:num w:numId="4" w16cid:durableId="561644955">
    <w:abstractNumId w:val="0"/>
  </w:num>
  <w:num w:numId="5" w16cid:durableId="1761027675">
    <w:abstractNumId w:val="17"/>
  </w:num>
  <w:num w:numId="6" w16cid:durableId="1417550994">
    <w:abstractNumId w:val="10"/>
  </w:num>
  <w:num w:numId="7" w16cid:durableId="1394622396">
    <w:abstractNumId w:val="3"/>
    <w:lvlOverride w:ilvl="0">
      <w:startOverride w:val="1"/>
    </w:lvlOverride>
    <w:lvlOverride w:ilvl="1"/>
    <w:lvlOverride w:ilvl="2">
      <w:startOverride w:val="20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8343412">
    <w:abstractNumId w:val="13"/>
  </w:num>
  <w:num w:numId="9" w16cid:durableId="1370180120">
    <w:abstractNumId w:val="18"/>
  </w:num>
  <w:num w:numId="10" w16cid:durableId="1312949614">
    <w:abstractNumId w:val="15"/>
  </w:num>
  <w:num w:numId="11" w16cid:durableId="465777585">
    <w:abstractNumId w:val="16"/>
  </w:num>
  <w:num w:numId="12" w16cid:durableId="1354267160">
    <w:abstractNumId w:val="7"/>
  </w:num>
  <w:num w:numId="13" w16cid:durableId="2092776373">
    <w:abstractNumId w:val="11"/>
  </w:num>
  <w:num w:numId="14" w16cid:durableId="2143576397">
    <w:abstractNumId w:val="19"/>
  </w:num>
  <w:num w:numId="15" w16cid:durableId="261844509">
    <w:abstractNumId w:val="1"/>
  </w:num>
  <w:num w:numId="16" w16cid:durableId="1750692231">
    <w:abstractNumId w:val="4"/>
  </w:num>
  <w:num w:numId="17" w16cid:durableId="972710612">
    <w:abstractNumId w:val="9"/>
  </w:num>
  <w:num w:numId="18" w16cid:durableId="1708066534">
    <w:abstractNumId w:val="12"/>
  </w:num>
  <w:num w:numId="19" w16cid:durableId="104160486">
    <w:abstractNumId w:val="5"/>
  </w:num>
  <w:num w:numId="20" w16cid:durableId="479663008">
    <w:abstractNumId w:val="14"/>
  </w:num>
  <w:num w:numId="21" w16cid:durableId="1562401585">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405"/>
    <w:rsid w:val="0000016A"/>
    <w:rsid w:val="00000E8A"/>
    <w:rsid w:val="000010CD"/>
    <w:rsid w:val="00001610"/>
    <w:rsid w:val="000043EB"/>
    <w:rsid w:val="00004B2C"/>
    <w:rsid w:val="000054E0"/>
    <w:rsid w:val="00005744"/>
    <w:rsid w:val="000060E3"/>
    <w:rsid w:val="00006B71"/>
    <w:rsid w:val="0000755F"/>
    <w:rsid w:val="00007E0E"/>
    <w:rsid w:val="00007E1F"/>
    <w:rsid w:val="00011063"/>
    <w:rsid w:val="00011764"/>
    <w:rsid w:val="000118A9"/>
    <w:rsid w:val="00012366"/>
    <w:rsid w:val="0001286A"/>
    <w:rsid w:val="00012A60"/>
    <w:rsid w:val="00012C0B"/>
    <w:rsid w:val="00014077"/>
    <w:rsid w:val="000162F4"/>
    <w:rsid w:val="0001640D"/>
    <w:rsid w:val="00016599"/>
    <w:rsid w:val="00016F36"/>
    <w:rsid w:val="000170EF"/>
    <w:rsid w:val="0001712B"/>
    <w:rsid w:val="000209D3"/>
    <w:rsid w:val="00022088"/>
    <w:rsid w:val="0002284A"/>
    <w:rsid w:val="00023A56"/>
    <w:rsid w:val="0002403E"/>
    <w:rsid w:val="00024761"/>
    <w:rsid w:val="00024A1B"/>
    <w:rsid w:val="0002505E"/>
    <w:rsid w:val="00027114"/>
    <w:rsid w:val="00027443"/>
    <w:rsid w:val="000275C1"/>
    <w:rsid w:val="00027EB1"/>
    <w:rsid w:val="00030722"/>
    <w:rsid w:val="00031119"/>
    <w:rsid w:val="000316E2"/>
    <w:rsid w:val="00031C3B"/>
    <w:rsid w:val="00032704"/>
    <w:rsid w:val="000331E9"/>
    <w:rsid w:val="00033595"/>
    <w:rsid w:val="000335B0"/>
    <w:rsid w:val="00033C78"/>
    <w:rsid w:val="00036260"/>
    <w:rsid w:val="00037387"/>
    <w:rsid w:val="000401D4"/>
    <w:rsid w:val="000410C5"/>
    <w:rsid w:val="000415E3"/>
    <w:rsid w:val="00041A0D"/>
    <w:rsid w:val="00041D46"/>
    <w:rsid w:val="00042B92"/>
    <w:rsid w:val="0004438F"/>
    <w:rsid w:val="0004456F"/>
    <w:rsid w:val="00045481"/>
    <w:rsid w:val="00045965"/>
    <w:rsid w:val="00045B94"/>
    <w:rsid w:val="000460E9"/>
    <w:rsid w:val="00046191"/>
    <w:rsid w:val="00046DFC"/>
    <w:rsid w:val="00047198"/>
    <w:rsid w:val="00047B61"/>
    <w:rsid w:val="00050179"/>
    <w:rsid w:val="0005037A"/>
    <w:rsid w:val="00050464"/>
    <w:rsid w:val="00050570"/>
    <w:rsid w:val="000507C2"/>
    <w:rsid w:val="00050ACE"/>
    <w:rsid w:val="00051871"/>
    <w:rsid w:val="00051EBC"/>
    <w:rsid w:val="00052224"/>
    <w:rsid w:val="00052974"/>
    <w:rsid w:val="00053393"/>
    <w:rsid w:val="000538F6"/>
    <w:rsid w:val="000539C9"/>
    <w:rsid w:val="00053AC6"/>
    <w:rsid w:val="00053D35"/>
    <w:rsid w:val="00054101"/>
    <w:rsid w:val="00054CF3"/>
    <w:rsid w:val="00055223"/>
    <w:rsid w:val="0005731A"/>
    <w:rsid w:val="00057CBE"/>
    <w:rsid w:val="00057CCD"/>
    <w:rsid w:val="00060588"/>
    <w:rsid w:val="00062107"/>
    <w:rsid w:val="000627CF"/>
    <w:rsid w:val="000627EB"/>
    <w:rsid w:val="0006384A"/>
    <w:rsid w:val="00064811"/>
    <w:rsid w:val="00066088"/>
    <w:rsid w:val="0006662A"/>
    <w:rsid w:val="00067082"/>
    <w:rsid w:val="00071056"/>
    <w:rsid w:val="00071988"/>
    <w:rsid w:val="00073763"/>
    <w:rsid w:val="00073C50"/>
    <w:rsid w:val="00074B73"/>
    <w:rsid w:val="00074E86"/>
    <w:rsid w:val="00075750"/>
    <w:rsid w:val="0008107B"/>
    <w:rsid w:val="000812D4"/>
    <w:rsid w:val="00081364"/>
    <w:rsid w:val="00081822"/>
    <w:rsid w:val="00081A5D"/>
    <w:rsid w:val="00081DB6"/>
    <w:rsid w:val="00082444"/>
    <w:rsid w:val="000829AE"/>
    <w:rsid w:val="00083376"/>
    <w:rsid w:val="00084F89"/>
    <w:rsid w:val="000858B6"/>
    <w:rsid w:val="00085DF3"/>
    <w:rsid w:val="00085E60"/>
    <w:rsid w:val="00086418"/>
    <w:rsid w:val="00086C32"/>
    <w:rsid w:val="00087A88"/>
    <w:rsid w:val="00087A93"/>
    <w:rsid w:val="00090519"/>
    <w:rsid w:val="00090E4E"/>
    <w:rsid w:val="000913B3"/>
    <w:rsid w:val="0009230D"/>
    <w:rsid w:val="00093660"/>
    <w:rsid w:val="00094120"/>
    <w:rsid w:val="000942A5"/>
    <w:rsid w:val="00095192"/>
    <w:rsid w:val="00096293"/>
    <w:rsid w:val="00096F49"/>
    <w:rsid w:val="0009755B"/>
    <w:rsid w:val="000975DA"/>
    <w:rsid w:val="0009761B"/>
    <w:rsid w:val="00097677"/>
    <w:rsid w:val="000A0815"/>
    <w:rsid w:val="000A0E0E"/>
    <w:rsid w:val="000A23FE"/>
    <w:rsid w:val="000A26C3"/>
    <w:rsid w:val="000A3C86"/>
    <w:rsid w:val="000A64A8"/>
    <w:rsid w:val="000A6682"/>
    <w:rsid w:val="000A73D4"/>
    <w:rsid w:val="000B001A"/>
    <w:rsid w:val="000B11FD"/>
    <w:rsid w:val="000B208B"/>
    <w:rsid w:val="000B3768"/>
    <w:rsid w:val="000B3E65"/>
    <w:rsid w:val="000B4BF7"/>
    <w:rsid w:val="000B5574"/>
    <w:rsid w:val="000B65F1"/>
    <w:rsid w:val="000B7658"/>
    <w:rsid w:val="000C03B0"/>
    <w:rsid w:val="000C053D"/>
    <w:rsid w:val="000C0789"/>
    <w:rsid w:val="000C0AD4"/>
    <w:rsid w:val="000C0C30"/>
    <w:rsid w:val="000C1BB1"/>
    <w:rsid w:val="000C20AE"/>
    <w:rsid w:val="000C313C"/>
    <w:rsid w:val="000C517E"/>
    <w:rsid w:val="000C59CD"/>
    <w:rsid w:val="000C5A55"/>
    <w:rsid w:val="000C6350"/>
    <w:rsid w:val="000C67AE"/>
    <w:rsid w:val="000D0231"/>
    <w:rsid w:val="000D0C86"/>
    <w:rsid w:val="000D0FC5"/>
    <w:rsid w:val="000D1F6F"/>
    <w:rsid w:val="000D23A3"/>
    <w:rsid w:val="000D27D7"/>
    <w:rsid w:val="000D2877"/>
    <w:rsid w:val="000D2DC0"/>
    <w:rsid w:val="000D475D"/>
    <w:rsid w:val="000D4778"/>
    <w:rsid w:val="000D4C8F"/>
    <w:rsid w:val="000D513D"/>
    <w:rsid w:val="000D5350"/>
    <w:rsid w:val="000D5F27"/>
    <w:rsid w:val="000D6C83"/>
    <w:rsid w:val="000E05A8"/>
    <w:rsid w:val="000E194D"/>
    <w:rsid w:val="000E1CF1"/>
    <w:rsid w:val="000E4084"/>
    <w:rsid w:val="000E451A"/>
    <w:rsid w:val="000E567C"/>
    <w:rsid w:val="000E5DAA"/>
    <w:rsid w:val="000E5EF3"/>
    <w:rsid w:val="000E5FF9"/>
    <w:rsid w:val="000E660E"/>
    <w:rsid w:val="000E663C"/>
    <w:rsid w:val="000E6D58"/>
    <w:rsid w:val="000E6E70"/>
    <w:rsid w:val="000E7124"/>
    <w:rsid w:val="000E78A3"/>
    <w:rsid w:val="000F0741"/>
    <w:rsid w:val="000F0969"/>
    <w:rsid w:val="000F0E2E"/>
    <w:rsid w:val="000F206E"/>
    <w:rsid w:val="000F3CD1"/>
    <w:rsid w:val="000F459D"/>
    <w:rsid w:val="000F4C21"/>
    <w:rsid w:val="000F65F5"/>
    <w:rsid w:val="000F6903"/>
    <w:rsid w:val="000F6CDC"/>
    <w:rsid w:val="000F7582"/>
    <w:rsid w:val="000F7AE2"/>
    <w:rsid w:val="00101B9C"/>
    <w:rsid w:val="001037ED"/>
    <w:rsid w:val="001041A6"/>
    <w:rsid w:val="00104D0E"/>
    <w:rsid w:val="00105AF3"/>
    <w:rsid w:val="00105F2E"/>
    <w:rsid w:val="00105F4F"/>
    <w:rsid w:val="001064E4"/>
    <w:rsid w:val="0010665B"/>
    <w:rsid w:val="001066CB"/>
    <w:rsid w:val="00106E93"/>
    <w:rsid w:val="001070AA"/>
    <w:rsid w:val="001107DA"/>
    <w:rsid w:val="0011211A"/>
    <w:rsid w:val="00112141"/>
    <w:rsid w:val="00113613"/>
    <w:rsid w:val="00113B72"/>
    <w:rsid w:val="0011416D"/>
    <w:rsid w:val="00114DEC"/>
    <w:rsid w:val="001155FD"/>
    <w:rsid w:val="00115DDE"/>
    <w:rsid w:val="00117ED7"/>
    <w:rsid w:val="001214BC"/>
    <w:rsid w:val="001214FC"/>
    <w:rsid w:val="00121A2E"/>
    <w:rsid w:val="0012280A"/>
    <w:rsid w:val="00124A7C"/>
    <w:rsid w:val="0012669D"/>
    <w:rsid w:val="0012692B"/>
    <w:rsid w:val="00126D6E"/>
    <w:rsid w:val="00127954"/>
    <w:rsid w:val="00127FA6"/>
    <w:rsid w:val="001315A7"/>
    <w:rsid w:val="00131600"/>
    <w:rsid w:val="001319A9"/>
    <w:rsid w:val="00131C2C"/>
    <w:rsid w:val="0013218A"/>
    <w:rsid w:val="0013472E"/>
    <w:rsid w:val="00134888"/>
    <w:rsid w:val="00136CE9"/>
    <w:rsid w:val="00137673"/>
    <w:rsid w:val="001378C5"/>
    <w:rsid w:val="00137D46"/>
    <w:rsid w:val="00140350"/>
    <w:rsid w:val="00141CD2"/>
    <w:rsid w:val="00143635"/>
    <w:rsid w:val="00143BBE"/>
    <w:rsid w:val="00143EBE"/>
    <w:rsid w:val="00145428"/>
    <w:rsid w:val="0014544B"/>
    <w:rsid w:val="00145E8D"/>
    <w:rsid w:val="00145F07"/>
    <w:rsid w:val="00146084"/>
    <w:rsid w:val="0014731E"/>
    <w:rsid w:val="0014744C"/>
    <w:rsid w:val="00147638"/>
    <w:rsid w:val="00150280"/>
    <w:rsid w:val="00151990"/>
    <w:rsid w:val="001536E7"/>
    <w:rsid w:val="00153A5C"/>
    <w:rsid w:val="00153D95"/>
    <w:rsid w:val="0015414F"/>
    <w:rsid w:val="001551F3"/>
    <w:rsid w:val="00155439"/>
    <w:rsid w:val="0015582E"/>
    <w:rsid w:val="00155C03"/>
    <w:rsid w:val="00155FBB"/>
    <w:rsid w:val="00156241"/>
    <w:rsid w:val="001565A7"/>
    <w:rsid w:val="001569D5"/>
    <w:rsid w:val="00161BB1"/>
    <w:rsid w:val="00161CE1"/>
    <w:rsid w:val="00161D73"/>
    <w:rsid w:val="00161E30"/>
    <w:rsid w:val="00161EC8"/>
    <w:rsid w:val="001633A8"/>
    <w:rsid w:val="001633FF"/>
    <w:rsid w:val="0016348D"/>
    <w:rsid w:val="00163D8D"/>
    <w:rsid w:val="00165653"/>
    <w:rsid w:val="00165C29"/>
    <w:rsid w:val="0016684F"/>
    <w:rsid w:val="00166BCF"/>
    <w:rsid w:val="00170BA4"/>
    <w:rsid w:val="00170C05"/>
    <w:rsid w:val="00171200"/>
    <w:rsid w:val="00171979"/>
    <w:rsid w:val="00171C44"/>
    <w:rsid w:val="00173309"/>
    <w:rsid w:val="00173CB4"/>
    <w:rsid w:val="00175994"/>
    <w:rsid w:val="00175D0F"/>
    <w:rsid w:val="00175F65"/>
    <w:rsid w:val="00176359"/>
    <w:rsid w:val="0017690D"/>
    <w:rsid w:val="00177813"/>
    <w:rsid w:val="00177CFE"/>
    <w:rsid w:val="00180E63"/>
    <w:rsid w:val="001815B2"/>
    <w:rsid w:val="00181DB0"/>
    <w:rsid w:val="00181E1F"/>
    <w:rsid w:val="00182892"/>
    <w:rsid w:val="001842E6"/>
    <w:rsid w:val="001847D1"/>
    <w:rsid w:val="00184FE7"/>
    <w:rsid w:val="00185E04"/>
    <w:rsid w:val="001863DE"/>
    <w:rsid w:val="001873F0"/>
    <w:rsid w:val="00187A00"/>
    <w:rsid w:val="00187A35"/>
    <w:rsid w:val="00190F52"/>
    <w:rsid w:val="001912BB"/>
    <w:rsid w:val="00192FB8"/>
    <w:rsid w:val="001930F6"/>
    <w:rsid w:val="00193519"/>
    <w:rsid w:val="00193D70"/>
    <w:rsid w:val="00194247"/>
    <w:rsid w:val="001943C9"/>
    <w:rsid w:val="00194874"/>
    <w:rsid w:val="001949CC"/>
    <w:rsid w:val="00194B61"/>
    <w:rsid w:val="00195241"/>
    <w:rsid w:val="00195DDD"/>
    <w:rsid w:val="00195EDB"/>
    <w:rsid w:val="00196C8C"/>
    <w:rsid w:val="001971E5"/>
    <w:rsid w:val="001A00CB"/>
    <w:rsid w:val="001A120C"/>
    <w:rsid w:val="001A12DD"/>
    <w:rsid w:val="001A1F5C"/>
    <w:rsid w:val="001A249D"/>
    <w:rsid w:val="001A2F99"/>
    <w:rsid w:val="001A2F9E"/>
    <w:rsid w:val="001A385F"/>
    <w:rsid w:val="001A4199"/>
    <w:rsid w:val="001A4A60"/>
    <w:rsid w:val="001A5090"/>
    <w:rsid w:val="001A509C"/>
    <w:rsid w:val="001A563C"/>
    <w:rsid w:val="001A58B0"/>
    <w:rsid w:val="001A6241"/>
    <w:rsid w:val="001A7D99"/>
    <w:rsid w:val="001A7FC6"/>
    <w:rsid w:val="001B0B89"/>
    <w:rsid w:val="001B18AD"/>
    <w:rsid w:val="001B2B91"/>
    <w:rsid w:val="001B2D67"/>
    <w:rsid w:val="001B2E51"/>
    <w:rsid w:val="001B2F5B"/>
    <w:rsid w:val="001B36CD"/>
    <w:rsid w:val="001B3793"/>
    <w:rsid w:val="001B40BF"/>
    <w:rsid w:val="001B43E3"/>
    <w:rsid w:val="001B487A"/>
    <w:rsid w:val="001B4CB9"/>
    <w:rsid w:val="001B4F08"/>
    <w:rsid w:val="001B4F26"/>
    <w:rsid w:val="001B5D4D"/>
    <w:rsid w:val="001B5ED8"/>
    <w:rsid w:val="001B6E22"/>
    <w:rsid w:val="001B7798"/>
    <w:rsid w:val="001B7EED"/>
    <w:rsid w:val="001C0513"/>
    <w:rsid w:val="001C0FBB"/>
    <w:rsid w:val="001C2510"/>
    <w:rsid w:val="001C2B4B"/>
    <w:rsid w:val="001C3545"/>
    <w:rsid w:val="001C3D08"/>
    <w:rsid w:val="001C3EEE"/>
    <w:rsid w:val="001C4235"/>
    <w:rsid w:val="001C464F"/>
    <w:rsid w:val="001C4B71"/>
    <w:rsid w:val="001C59CE"/>
    <w:rsid w:val="001C64F0"/>
    <w:rsid w:val="001C6533"/>
    <w:rsid w:val="001C68CE"/>
    <w:rsid w:val="001D111C"/>
    <w:rsid w:val="001D120D"/>
    <w:rsid w:val="001D20FA"/>
    <w:rsid w:val="001D212C"/>
    <w:rsid w:val="001D280C"/>
    <w:rsid w:val="001D3F68"/>
    <w:rsid w:val="001D428A"/>
    <w:rsid w:val="001D48D7"/>
    <w:rsid w:val="001D4D45"/>
    <w:rsid w:val="001D4E9D"/>
    <w:rsid w:val="001D510A"/>
    <w:rsid w:val="001D5119"/>
    <w:rsid w:val="001D5462"/>
    <w:rsid w:val="001D5A5D"/>
    <w:rsid w:val="001D7D68"/>
    <w:rsid w:val="001E0948"/>
    <w:rsid w:val="001E1539"/>
    <w:rsid w:val="001E16C6"/>
    <w:rsid w:val="001E193D"/>
    <w:rsid w:val="001E19B8"/>
    <w:rsid w:val="001E30C6"/>
    <w:rsid w:val="001E31DE"/>
    <w:rsid w:val="001E324B"/>
    <w:rsid w:val="001E34FA"/>
    <w:rsid w:val="001E4620"/>
    <w:rsid w:val="001E5DA4"/>
    <w:rsid w:val="001E6264"/>
    <w:rsid w:val="001E7395"/>
    <w:rsid w:val="001E7A3C"/>
    <w:rsid w:val="001F05C1"/>
    <w:rsid w:val="001F07B6"/>
    <w:rsid w:val="001F098A"/>
    <w:rsid w:val="001F0FCE"/>
    <w:rsid w:val="001F18D9"/>
    <w:rsid w:val="001F2042"/>
    <w:rsid w:val="001F289F"/>
    <w:rsid w:val="001F3CE1"/>
    <w:rsid w:val="001F48AC"/>
    <w:rsid w:val="001F4A75"/>
    <w:rsid w:val="001F4EAD"/>
    <w:rsid w:val="001F566F"/>
    <w:rsid w:val="001F5E27"/>
    <w:rsid w:val="001F5FA2"/>
    <w:rsid w:val="001F72DE"/>
    <w:rsid w:val="001F7929"/>
    <w:rsid w:val="00200137"/>
    <w:rsid w:val="00200FBA"/>
    <w:rsid w:val="00201027"/>
    <w:rsid w:val="002010B9"/>
    <w:rsid w:val="00201231"/>
    <w:rsid w:val="00201446"/>
    <w:rsid w:val="0020159F"/>
    <w:rsid w:val="002018DA"/>
    <w:rsid w:val="002024B8"/>
    <w:rsid w:val="00202C81"/>
    <w:rsid w:val="002035D7"/>
    <w:rsid w:val="0020381C"/>
    <w:rsid w:val="00203AE7"/>
    <w:rsid w:val="00203C92"/>
    <w:rsid w:val="002040D6"/>
    <w:rsid w:val="00204282"/>
    <w:rsid w:val="00204C00"/>
    <w:rsid w:val="00205187"/>
    <w:rsid w:val="002054EE"/>
    <w:rsid w:val="002055D8"/>
    <w:rsid w:val="00205AEB"/>
    <w:rsid w:val="00206F66"/>
    <w:rsid w:val="00207223"/>
    <w:rsid w:val="002075C5"/>
    <w:rsid w:val="00207779"/>
    <w:rsid w:val="002077F2"/>
    <w:rsid w:val="002102A2"/>
    <w:rsid w:val="002103DA"/>
    <w:rsid w:val="00211941"/>
    <w:rsid w:val="00211961"/>
    <w:rsid w:val="0021349D"/>
    <w:rsid w:val="002140EC"/>
    <w:rsid w:val="00214BB2"/>
    <w:rsid w:val="00215B68"/>
    <w:rsid w:val="00215CE4"/>
    <w:rsid w:val="00216B5D"/>
    <w:rsid w:val="00217439"/>
    <w:rsid w:val="0021763B"/>
    <w:rsid w:val="00217753"/>
    <w:rsid w:val="002178AC"/>
    <w:rsid w:val="00217E78"/>
    <w:rsid w:val="00217F7F"/>
    <w:rsid w:val="00220BDE"/>
    <w:rsid w:val="0022109B"/>
    <w:rsid w:val="0022192D"/>
    <w:rsid w:val="00221BF5"/>
    <w:rsid w:val="00222404"/>
    <w:rsid w:val="00223578"/>
    <w:rsid w:val="00223971"/>
    <w:rsid w:val="00223A08"/>
    <w:rsid w:val="00224556"/>
    <w:rsid w:val="0022599D"/>
    <w:rsid w:val="0022689F"/>
    <w:rsid w:val="00226EEA"/>
    <w:rsid w:val="0022723A"/>
    <w:rsid w:val="00227A72"/>
    <w:rsid w:val="00227E75"/>
    <w:rsid w:val="002300A7"/>
    <w:rsid w:val="00230109"/>
    <w:rsid w:val="00230256"/>
    <w:rsid w:val="002302ED"/>
    <w:rsid w:val="00231898"/>
    <w:rsid w:val="00231929"/>
    <w:rsid w:val="00231FA6"/>
    <w:rsid w:val="002321D7"/>
    <w:rsid w:val="00232DCC"/>
    <w:rsid w:val="00232EA7"/>
    <w:rsid w:val="00234A17"/>
    <w:rsid w:val="002357A2"/>
    <w:rsid w:val="00235B2C"/>
    <w:rsid w:val="00235D5C"/>
    <w:rsid w:val="00236AE5"/>
    <w:rsid w:val="00236BE4"/>
    <w:rsid w:val="00237C84"/>
    <w:rsid w:val="00240277"/>
    <w:rsid w:val="002403A4"/>
    <w:rsid w:val="00240F50"/>
    <w:rsid w:val="00241682"/>
    <w:rsid w:val="002419DB"/>
    <w:rsid w:val="00241F79"/>
    <w:rsid w:val="002421CC"/>
    <w:rsid w:val="002425F5"/>
    <w:rsid w:val="002429D6"/>
    <w:rsid w:val="002430BA"/>
    <w:rsid w:val="002441A7"/>
    <w:rsid w:val="002448C6"/>
    <w:rsid w:val="002455C9"/>
    <w:rsid w:val="0024574D"/>
    <w:rsid w:val="00245B6D"/>
    <w:rsid w:val="00245C65"/>
    <w:rsid w:val="00246CCD"/>
    <w:rsid w:val="0024714C"/>
    <w:rsid w:val="00247307"/>
    <w:rsid w:val="00247D85"/>
    <w:rsid w:val="002512A9"/>
    <w:rsid w:val="0025196E"/>
    <w:rsid w:val="00251F6C"/>
    <w:rsid w:val="002521B4"/>
    <w:rsid w:val="00252646"/>
    <w:rsid w:val="00252808"/>
    <w:rsid w:val="002545C2"/>
    <w:rsid w:val="0025565E"/>
    <w:rsid w:val="002558BD"/>
    <w:rsid w:val="00255AF7"/>
    <w:rsid w:val="0025648E"/>
    <w:rsid w:val="002576BE"/>
    <w:rsid w:val="00257D44"/>
    <w:rsid w:val="00260D2D"/>
    <w:rsid w:val="00261930"/>
    <w:rsid w:val="002619CD"/>
    <w:rsid w:val="00261B31"/>
    <w:rsid w:val="002628FB"/>
    <w:rsid w:val="00264192"/>
    <w:rsid w:val="002641A2"/>
    <w:rsid w:val="002644CF"/>
    <w:rsid w:val="002646BD"/>
    <w:rsid w:val="00264ECF"/>
    <w:rsid w:val="00264FDD"/>
    <w:rsid w:val="00266C2D"/>
    <w:rsid w:val="002673CC"/>
    <w:rsid w:val="00267AC9"/>
    <w:rsid w:val="00267D91"/>
    <w:rsid w:val="00267ED7"/>
    <w:rsid w:val="00270EB6"/>
    <w:rsid w:val="00271430"/>
    <w:rsid w:val="00271F49"/>
    <w:rsid w:val="00274091"/>
    <w:rsid w:val="00274B10"/>
    <w:rsid w:val="00274FFF"/>
    <w:rsid w:val="00275B49"/>
    <w:rsid w:val="00276A00"/>
    <w:rsid w:val="0027709D"/>
    <w:rsid w:val="002808AD"/>
    <w:rsid w:val="00280E23"/>
    <w:rsid w:val="002824FD"/>
    <w:rsid w:val="00282B68"/>
    <w:rsid w:val="00284157"/>
    <w:rsid w:val="00284EF9"/>
    <w:rsid w:val="0028592D"/>
    <w:rsid w:val="00286585"/>
    <w:rsid w:val="00286BDC"/>
    <w:rsid w:val="0028731A"/>
    <w:rsid w:val="00290566"/>
    <w:rsid w:val="00290B97"/>
    <w:rsid w:val="0029155C"/>
    <w:rsid w:val="00292BAC"/>
    <w:rsid w:val="00293E31"/>
    <w:rsid w:val="00294840"/>
    <w:rsid w:val="00294A21"/>
    <w:rsid w:val="00294AB9"/>
    <w:rsid w:val="00294C3D"/>
    <w:rsid w:val="00294FC1"/>
    <w:rsid w:val="00295BEC"/>
    <w:rsid w:val="00295C95"/>
    <w:rsid w:val="00295D12"/>
    <w:rsid w:val="00296C98"/>
    <w:rsid w:val="0029701B"/>
    <w:rsid w:val="00297B06"/>
    <w:rsid w:val="002A033D"/>
    <w:rsid w:val="002A03FB"/>
    <w:rsid w:val="002A0539"/>
    <w:rsid w:val="002A07E7"/>
    <w:rsid w:val="002A09FC"/>
    <w:rsid w:val="002A1324"/>
    <w:rsid w:val="002A18FF"/>
    <w:rsid w:val="002A3461"/>
    <w:rsid w:val="002A39C4"/>
    <w:rsid w:val="002A3F8A"/>
    <w:rsid w:val="002A3FA0"/>
    <w:rsid w:val="002A48EC"/>
    <w:rsid w:val="002A6510"/>
    <w:rsid w:val="002A75A5"/>
    <w:rsid w:val="002A760A"/>
    <w:rsid w:val="002A7E0B"/>
    <w:rsid w:val="002B02C3"/>
    <w:rsid w:val="002B0B68"/>
    <w:rsid w:val="002B1165"/>
    <w:rsid w:val="002B16CC"/>
    <w:rsid w:val="002B1D2D"/>
    <w:rsid w:val="002B2B1D"/>
    <w:rsid w:val="002B3985"/>
    <w:rsid w:val="002B43A5"/>
    <w:rsid w:val="002B4CCB"/>
    <w:rsid w:val="002B6935"/>
    <w:rsid w:val="002B6F98"/>
    <w:rsid w:val="002B754B"/>
    <w:rsid w:val="002C01A4"/>
    <w:rsid w:val="002C09F0"/>
    <w:rsid w:val="002C1492"/>
    <w:rsid w:val="002C1E71"/>
    <w:rsid w:val="002C1F3C"/>
    <w:rsid w:val="002C35AD"/>
    <w:rsid w:val="002C4837"/>
    <w:rsid w:val="002C58E6"/>
    <w:rsid w:val="002C6734"/>
    <w:rsid w:val="002C6D47"/>
    <w:rsid w:val="002C6F57"/>
    <w:rsid w:val="002D00CB"/>
    <w:rsid w:val="002D0EB2"/>
    <w:rsid w:val="002D10B0"/>
    <w:rsid w:val="002D163E"/>
    <w:rsid w:val="002D1C2D"/>
    <w:rsid w:val="002D27F1"/>
    <w:rsid w:val="002D2BF7"/>
    <w:rsid w:val="002D2C66"/>
    <w:rsid w:val="002D31AC"/>
    <w:rsid w:val="002D35D9"/>
    <w:rsid w:val="002D43E2"/>
    <w:rsid w:val="002D4838"/>
    <w:rsid w:val="002D4D89"/>
    <w:rsid w:val="002D4DCE"/>
    <w:rsid w:val="002D55ED"/>
    <w:rsid w:val="002D60DA"/>
    <w:rsid w:val="002D6E41"/>
    <w:rsid w:val="002D784F"/>
    <w:rsid w:val="002E074D"/>
    <w:rsid w:val="002E0C34"/>
    <w:rsid w:val="002E1D80"/>
    <w:rsid w:val="002E4173"/>
    <w:rsid w:val="002E4AC6"/>
    <w:rsid w:val="002E5587"/>
    <w:rsid w:val="002E6651"/>
    <w:rsid w:val="002E6660"/>
    <w:rsid w:val="002F0092"/>
    <w:rsid w:val="002F02D1"/>
    <w:rsid w:val="002F14FD"/>
    <w:rsid w:val="002F1DA6"/>
    <w:rsid w:val="002F1DE1"/>
    <w:rsid w:val="002F24B4"/>
    <w:rsid w:val="002F25D2"/>
    <w:rsid w:val="002F296C"/>
    <w:rsid w:val="002F3085"/>
    <w:rsid w:val="002F3509"/>
    <w:rsid w:val="002F38B3"/>
    <w:rsid w:val="002F3966"/>
    <w:rsid w:val="002F3B3A"/>
    <w:rsid w:val="002F3D2C"/>
    <w:rsid w:val="002F41BA"/>
    <w:rsid w:val="002F4A9D"/>
    <w:rsid w:val="002F4C28"/>
    <w:rsid w:val="002F4DE2"/>
    <w:rsid w:val="002F5D7F"/>
    <w:rsid w:val="002F604A"/>
    <w:rsid w:val="002F6513"/>
    <w:rsid w:val="002F6993"/>
    <w:rsid w:val="002F7025"/>
    <w:rsid w:val="002F7D2D"/>
    <w:rsid w:val="002F7D85"/>
    <w:rsid w:val="002F7E36"/>
    <w:rsid w:val="002F7F6C"/>
    <w:rsid w:val="00301C3B"/>
    <w:rsid w:val="00301C52"/>
    <w:rsid w:val="00302A0F"/>
    <w:rsid w:val="003039C8"/>
    <w:rsid w:val="00304B1C"/>
    <w:rsid w:val="003051C0"/>
    <w:rsid w:val="0030588E"/>
    <w:rsid w:val="00306F4B"/>
    <w:rsid w:val="003070AC"/>
    <w:rsid w:val="003102BB"/>
    <w:rsid w:val="003103B6"/>
    <w:rsid w:val="003107CB"/>
    <w:rsid w:val="00310848"/>
    <w:rsid w:val="00310B96"/>
    <w:rsid w:val="0031113D"/>
    <w:rsid w:val="00311600"/>
    <w:rsid w:val="00312468"/>
    <w:rsid w:val="00313080"/>
    <w:rsid w:val="003133EE"/>
    <w:rsid w:val="003137F7"/>
    <w:rsid w:val="00313DAD"/>
    <w:rsid w:val="00315768"/>
    <w:rsid w:val="00315A46"/>
    <w:rsid w:val="00316D06"/>
    <w:rsid w:val="003200BA"/>
    <w:rsid w:val="00321F42"/>
    <w:rsid w:val="00322065"/>
    <w:rsid w:val="003220F2"/>
    <w:rsid w:val="003225B4"/>
    <w:rsid w:val="00322941"/>
    <w:rsid w:val="00322B94"/>
    <w:rsid w:val="003234E7"/>
    <w:rsid w:val="00323734"/>
    <w:rsid w:val="00323AE9"/>
    <w:rsid w:val="0032427E"/>
    <w:rsid w:val="00324D53"/>
    <w:rsid w:val="00325638"/>
    <w:rsid w:val="00326119"/>
    <w:rsid w:val="0032667B"/>
    <w:rsid w:val="0032698A"/>
    <w:rsid w:val="00326ED1"/>
    <w:rsid w:val="003271E5"/>
    <w:rsid w:val="003333E7"/>
    <w:rsid w:val="0033404B"/>
    <w:rsid w:val="00335208"/>
    <w:rsid w:val="00335A9F"/>
    <w:rsid w:val="00335CBB"/>
    <w:rsid w:val="00335DCE"/>
    <w:rsid w:val="00336B4C"/>
    <w:rsid w:val="00337001"/>
    <w:rsid w:val="00337A54"/>
    <w:rsid w:val="00340E5F"/>
    <w:rsid w:val="0034108B"/>
    <w:rsid w:val="00341C8E"/>
    <w:rsid w:val="003420D1"/>
    <w:rsid w:val="00342266"/>
    <w:rsid w:val="003426FF"/>
    <w:rsid w:val="00342A67"/>
    <w:rsid w:val="00342C94"/>
    <w:rsid w:val="00343AA4"/>
    <w:rsid w:val="00343B28"/>
    <w:rsid w:val="00343BD4"/>
    <w:rsid w:val="00343C7E"/>
    <w:rsid w:val="00343E5F"/>
    <w:rsid w:val="0034442E"/>
    <w:rsid w:val="003448C9"/>
    <w:rsid w:val="00344C6B"/>
    <w:rsid w:val="00345119"/>
    <w:rsid w:val="0034523C"/>
    <w:rsid w:val="00346046"/>
    <w:rsid w:val="003468BF"/>
    <w:rsid w:val="00347130"/>
    <w:rsid w:val="00347D1A"/>
    <w:rsid w:val="003509A5"/>
    <w:rsid w:val="0035254A"/>
    <w:rsid w:val="003528BF"/>
    <w:rsid w:val="00352A20"/>
    <w:rsid w:val="00352FF2"/>
    <w:rsid w:val="00353427"/>
    <w:rsid w:val="00353622"/>
    <w:rsid w:val="003544D5"/>
    <w:rsid w:val="0035484F"/>
    <w:rsid w:val="003550AB"/>
    <w:rsid w:val="00355D1B"/>
    <w:rsid w:val="00355D64"/>
    <w:rsid w:val="003560BF"/>
    <w:rsid w:val="003578A5"/>
    <w:rsid w:val="00357911"/>
    <w:rsid w:val="00357AC2"/>
    <w:rsid w:val="00357CA2"/>
    <w:rsid w:val="00360221"/>
    <w:rsid w:val="00360C0C"/>
    <w:rsid w:val="00361741"/>
    <w:rsid w:val="0036262B"/>
    <w:rsid w:val="00362CA7"/>
    <w:rsid w:val="00362DC0"/>
    <w:rsid w:val="0036324D"/>
    <w:rsid w:val="00363635"/>
    <w:rsid w:val="003649FC"/>
    <w:rsid w:val="00364A41"/>
    <w:rsid w:val="00364B22"/>
    <w:rsid w:val="00364B52"/>
    <w:rsid w:val="00365967"/>
    <w:rsid w:val="00365D1A"/>
    <w:rsid w:val="0036606B"/>
    <w:rsid w:val="00366523"/>
    <w:rsid w:val="0036662A"/>
    <w:rsid w:val="00366F00"/>
    <w:rsid w:val="003676D0"/>
    <w:rsid w:val="00367DE2"/>
    <w:rsid w:val="00370562"/>
    <w:rsid w:val="003706EC"/>
    <w:rsid w:val="00370BD9"/>
    <w:rsid w:val="00370DCA"/>
    <w:rsid w:val="00370E03"/>
    <w:rsid w:val="00370E64"/>
    <w:rsid w:val="00371352"/>
    <w:rsid w:val="003745DB"/>
    <w:rsid w:val="00374957"/>
    <w:rsid w:val="0037524E"/>
    <w:rsid w:val="00377271"/>
    <w:rsid w:val="00377CB5"/>
    <w:rsid w:val="00380542"/>
    <w:rsid w:val="00381450"/>
    <w:rsid w:val="00382C80"/>
    <w:rsid w:val="00383124"/>
    <w:rsid w:val="003831C9"/>
    <w:rsid w:val="00383BBC"/>
    <w:rsid w:val="00384147"/>
    <w:rsid w:val="0038469A"/>
    <w:rsid w:val="00385603"/>
    <w:rsid w:val="00385771"/>
    <w:rsid w:val="00386844"/>
    <w:rsid w:val="00387F81"/>
    <w:rsid w:val="0039075A"/>
    <w:rsid w:val="0039093B"/>
    <w:rsid w:val="00391144"/>
    <w:rsid w:val="003914D4"/>
    <w:rsid w:val="00391824"/>
    <w:rsid w:val="00392894"/>
    <w:rsid w:val="00392C3F"/>
    <w:rsid w:val="00393350"/>
    <w:rsid w:val="00394825"/>
    <w:rsid w:val="00395105"/>
    <w:rsid w:val="0039584A"/>
    <w:rsid w:val="003958CA"/>
    <w:rsid w:val="00395F87"/>
    <w:rsid w:val="00396840"/>
    <w:rsid w:val="00397817"/>
    <w:rsid w:val="003979A1"/>
    <w:rsid w:val="00397A2F"/>
    <w:rsid w:val="003A0EAB"/>
    <w:rsid w:val="003A180B"/>
    <w:rsid w:val="003A1F16"/>
    <w:rsid w:val="003A2414"/>
    <w:rsid w:val="003A2D55"/>
    <w:rsid w:val="003A32D4"/>
    <w:rsid w:val="003A3508"/>
    <w:rsid w:val="003A3E4C"/>
    <w:rsid w:val="003A4004"/>
    <w:rsid w:val="003A477E"/>
    <w:rsid w:val="003A5AF8"/>
    <w:rsid w:val="003A6A8B"/>
    <w:rsid w:val="003B0B8F"/>
    <w:rsid w:val="003B166A"/>
    <w:rsid w:val="003B1FA9"/>
    <w:rsid w:val="003B260E"/>
    <w:rsid w:val="003B2A7C"/>
    <w:rsid w:val="003B3C8F"/>
    <w:rsid w:val="003B4522"/>
    <w:rsid w:val="003B4ACE"/>
    <w:rsid w:val="003B4B72"/>
    <w:rsid w:val="003B5D80"/>
    <w:rsid w:val="003B67F7"/>
    <w:rsid w:val="003B6A4D"/>
    <w:rsid w:val="003B6C78"/>
    <w:rsid w:val="003B6F34"/>
    <w:rsid w:val="003B7D21"/>
    <w:rsid w:val="003C182B"/>
    <w:rsid w:val="003C1A71"/>
    <w:rsid w:val="003C1EDF"/>
    <w:rsid w:val="003C450C"/>
    <w:rsid w:val="003C65C8"/>
    <w:rsid w:val="003C6697"/>
    <w:rsid w:val="003C73D8"/>
    <w:rsid w:val="003D0FC2"/>
    <w:rsid w:val="003D17B6"/>
    <w:rsid w:val="003D2D21"/>
    <w:rsid w:val="003D414A"/>
    <w:rsid w:val="003D47E9"/>
    <w:rsid w:val="003D4D96"/>
    <w:rsid w:val="003D4FF6"/>
    <w:rsid w:val="003D6418"/>
    <w:rsid w:val="003D7946"/>
    <w:rsid w:val="003E16B7"/>
    <w:rsid w:val="003E2418"/>
    <w:rsid w:val="003E2D3F"/>
    <w:rsid w:val="003E3AC5"/>
    <w:rsid w:val="003E5793"/>
    <w:rsid w:val="003E6264"/>
    <w:rsid w:val="003E7DFC"/>
    <w:rsid w:val="003F00F5"/>
    <w:rsid w:val="003F01D8"/>
    <w:rsid w:val="003F076D"/>
    <w:rsid w:val="003F08D1"/>
    <w:rsid w:val="003F0CAE"/>
    <w:rsid w:val="003F10E7"/>
    <w:rsid w:val="003F1677"/>
    <w:rsid w:val="003F2C63"/>
    <w:rsid w:val="003F33E0"/>
    <w:rsid w:val="003F396B"/>
    <w:rsid w:val="003F3A61"/>
    <w:rsid w:val="003F48D9"/>
    <w:rsid w:val="003F4991"/>
    <w:rsid w:val="003F4E10"/>
    <w:rsid w:val="003F4F9C"/>
    <w:rsid w:val="003F5175"/>
    <w:rsid w:val="003F5DA7"/>
    <w:rsid w:val="003F6946"/>
    <w:rsid w:val="003F704C"/>
    <w:rsid w:val="003F7189"/>
    <w:rsid w:val="003F73FF"/>
    <w:rsid w:val="003F79F4"/>
    <w:rsid w:val="003F7A71"/>
    <w:rsid w:val="00400776"/>
    <w:rsid w:val="00400A1B"/>
    <w:rsid w:val="0040340A"/>
    <w:rsid w:val="0040471A"/>
    <w:rsid w:val="004048CC"/>
    <w:rsid w:val="004048CD"/>
    <w:rsid w:val="00404BC2"/>
    <w:rsid w:val="00404EF3"/>
    <w:rsid w:val="00405807"/>
    <w:rsid w:val="00405BA6"/>
    <w:rsid w:val="00407423"/>
    <w:rsid w:val="00410CBD"/>
    <w:rsid w:val="00410D55"/>
    <w:rsid w:val="00411128"/>
    <w:rsid w:val="0041115E"/>
    <w:rsid w:val="004111AF"/>
    <w:rsid w:val="0041293F"/>
    <w:rsid w:val="00413EF5"/>
    <w:rsid w:val="0041467C"/>
    <w:rsid w:val="00416BD2"/>
    <w:rsid w:val="00417A52"/>
    <w:rsid w:val="00417F3B"/>
    <w:rsid w:val="0042011C"/>
    <w:rsid w:val="00420129"/>
    <w:rsid w:val="004209C0"/>
    <w:rsid w:val="00421197"/>
    <w:rsid w:val="004211E4"/>
    <w:rsid w:val="0042343D"/>
    <w:rsid w:val="00423A58"/>
    <w:rsid w:val="00423D88"/>
    <w:rsid w:val="0042409E"/>
    <w:rsid w:val="00425A3A"/>
    <w:rsid w:val="00426036"/>
    <w:rsid w:val="0042621B"/>
    <w:rsid w:val="0042683D"/>
    <w:rsid w:val="004275EF"/>
    <w:rsid w:val="00427F01"/>
    <w:rsid w:val="004300AD"/>
    <w:rsid w:val="00431128"/>
    <w:rsid w:val="00431F55"/>
    <w:rsid w:val="004320A5"/>
    <w:rsid w:val="004326C6"/>
    <w:rsid w:val="00435360"/>
    <w:rsid w:val="00435EB4"/>
    <w:rsid w:val="004378DC"/>
    <w:rsid w:val="00437A8F"/>
    <w:rsid w:val="0044065F"/>
    <w:rsid w:val="004418B2"/>
    <w:rsid w:val="00441AE1"/>
    <w:rsid w:val="00441ED7"/>
    <w:rsid w:val="00442782"/>
    <w:rsid w:val="00442BEF"/>
    <w:rsid w:val="00442D8B"/>
    <w:rsid w:val="00443349"/>
    <w:rsid w:val="00444128"/>
    <w:rsid w:val="00444C31"/>
    <w:rsid w:val="00446FBE"/>
    <w:rsid w:val="00447167"/>
    <w:rsid w:val="00447F16"/>
    <w:rsid w:val="0045043D"/>
    <w:rsid w:val="004504DB"/>
    <w:rsid w:val="00450BD2"/>
    <w:rsid w:val="004510D0"/>
    <w:rsid w:val="00451793"/>
    <w:rsid w:val="00451C65"/>
    <w:rsid w:val="004524B4"/>
    <w:rsid w:val="00452695"/>
    <w:rsid w:val="00452775"/>
    <w:rsid w:val="00452B33"/>
    <w:rsid w:val="00452E0D"/>
    <w:rsid w:val="00452FD4"/>
    <w:rsid w:val="004536ED"/>
    <w:rsid w:val="00454BDA"/>
    <w:rsid w:val="00455773"/>
    <w:rsid w:val="00456835"/>
    <w:rsid w:val="00457D37"/>
    <w:rsid w:val="00457F2D"/>
    <w:rsid w:val="0046052B"/>
    <w:rsid w:val="00460A3B"/>
    <w:rsid w:val="00461AAA"/>
    <w:rsid w:val="00463178"/>
    <w:rsid w:val="00463760"/>
    <w:rsid w:val="00463A92"/>
    <w:rsid w:val="00464FF6"/>
    <w:rsid w:val="00465176"/>
    <w:rsid w:val="00470E41"/>
    <w:rsid w:val="004713AE"/>
    <w:rsid w:val="0047154B"/>
    <w:rsid w:val="0047183E"/>
    <w:rsid w:val="00471859"/>
    <w:rsid w:val="00471CF4"/>
    <w:rsid w:val="00472BB3"/>
    <w:rsid w:val="00473C1A"/>
    <w:rsid w:val="00473F76"/>
    <w:rsid w:val="00474348"/>
    <w:rsid w:val="00474C73"/>
    <w:rsid w:val="00474D22"/>
    <w:rsid w:val="004752AE"/>
    <w:rsid w:val="00475497"/>
    <w:rsid w:val="00475FC2"/>
    <w:rsid w:val="004762FD"/>
    <w:rsid w:val="0047631A"/>
    <w:rsid w:val="004764D5"/>
    <w:rsid w:val="00476CA3"/>
    <w:rsid w:val="00477A85"/>
    <w:rsid w:val="00477B50"/>
    <w:rsid w:val="00477BE9"/>
    <w:rsid w:val="00477C2B"/>
    <w:rsid w:val="0048050A"/>
    <w:rsid w:val="00481470"/>
    <w:rsid w:val="004839C8"/>
    <w:rsid w:val="00483D81"/>
    <w:rsid w:val="00483E6B"/>
    <w:rsid w:val="00484F86"/>
    <w:rsid w:val="0048579D"/>
    <w:rsid w:val="00486AEF"/>
    <w:rsid w:val="00487484"/>
    <w:rsid w:val="00487933"/>
    <w:rsid w:val="0049023B"/>
    <w:rsid w:val="0049079B"/>
    <w:rsid w:val="00492691"/>
    <w:rsid w:val="0049278F"/>
    <w:rsid w:val="0049279C"/>
    <w:rsid w:val="00492E12"/>
    <w:rsid w:val="00492EC0"/>
    <w:rsid w:val="00493050"/>
    <w:rsid w:val="004938E8"/>
    <w:rsid w:val="00493913"/>
    <w:rsid w:val="00493D37"/>
    <w:rsid w:val="00493F11"/>
    <w:rsid w:val="00495BC9"/>
    <w:rsid w:val="004962C8"/>
    <w:rsid w:val="004966B9"/>
    <w:rsid w:val="00496C6A"/>
    <w:rsid w:val="00496E6B"/>
    <w:rsid w:val="00496FF3"/>
    <w:rsid w:val="00497148"/>
    <w:rsid w:val="004A0A16"/>
    <w:rsid w:val="004A0A55"/>
    <w:rsid w:val="004A1A26"/>
    <w:rsid w:val="004A1A3F"/>
    <w:rsid w:val="004A1DDA"/>
    <w:rsid w:val="004A2685"/>
    <w:rsid w:val="004A28D2"/>
    <w:rsid w:val="004A327E"/>
    <w:rsid w:val="004A35BB"/>
    <w:rsid w:val="004A3A8B"/>
    <w:rsid w:val="004A4F9F"/>
    <w:rsid w:val="004A5277"/>
    <w:rsid w:val="004A583A"/>
    <w:rsid w:val="004A5AD2"/>
    <w:rsid w:val="004A5F15"/>
    <w:rsid w:val="004A6097"/>
    <w:rsid w:val="004B0179"/>
    <w:rsid w:val="004B0269"/>
    <w:rsid w:val="004B0444"/>
    <w:rsid w:val="004B060B"/>
    <w:rsid w:val="004B0B05"/>
    <w:rsid w:val="004B1246"/>
    <w:rsid w:val="004B16FB"/>
    <w:rsid w:val="004B23D9"/>
    <w:rsid w:val="004B4692"/>
    <w:rsid w:val="004B4C08"/>
    <w:rsid w:val="004B4D7E"/>
    <w:rsid w:val="004B5270"/>
    <w:rsid w:val="004B63DA"/>
    <w:rsid w:val="004B662D"/>
    <w:rsid w:val="004B68FC"/>
    <w:rsid w:val="004B6AF4"/>
    <w:rsid w:val="004B797D"/>
    <w:rsid w:val="004B7CC0"/>
    <w:rsid w:val="004C0A00"/>
    <w:rsid w:val="004C0FA7"/>
    <w:rsid w:val="004C0FA9"/>
    <w:rsid w:val="004C1018"/>
    <w:rsid w:val="004C1303"/>
    <w:rsid w:val="004C142E"/>
    <w:rsid w:val="004C1642"/>
    <w:rsid w:val="004C1969"/>
    <w:rsid w:val="004C1CB9"/>
    <w:rsid w:val="004C1CD4"/>
    <w:rsid w:val="004C2172"/>
    <w:rsid w:val="004C25D1"/>
    <w:rsid w:val="004C3178"/>
    <w:rsid w:val="004C31F6"/>
    <w:rsid w:val="004C3977"/>
    <w:rsid w:val="004C3DB6"/>
    <w:rsid w:val="004C4FEA"/>
    <w:rsid w:val="004C5614"/>
    <w:rsid w:val="004C573D"/>
    <w:rsid w:val="004C5831"/>
    <w:rsid w:val="004C5E68"/>
    <w:rsid w:val="004C5EA3"/>
    <w:rsid w:val="004C6D03"/>
    <w:rsid w:val="004C6E68"/>
    <w:rsid w:val="004C75B1"/>
    <w:rsid w:val="004D06BE"/>
    <w:rsid w:val="004D0934"/>
    <w:rsid w:val="004D1899"/>
    <w:rsid w:val="004D1BA9"/>
    <w:rsid w:val="004D1CE2"/>
    <w:rsid w:val="004D26EF"/>
    <w:rsid w:val="004D3689"/>
    <w:rsid w:val="004D3827"/>
    <w:rsid w:val="004D407E"/>
    <w:rsid w:val="004D5337"/>
    <w:rsid w:val="004D5494"/>
    <w:rsid w:val="004D5BAD"/>
    <w:rsid w:val="004D68E2"/>
    <w:rsid w:val="004D699D"/>
    <w:rsid w:val="004D7578"/>
    <w:rsid w:val="004D78F9"/>
    <w:rsid w:val="004E0CEB"/>
    <w:rsid w:val="004E173D"/>
    <w:rsid w:val="004E1831"/>
    <w:rsid w:val="004E2350"/>
    <w:rsid w:val="004E24E9"/>
    <w:rsid w:val="004E3447"/>
    <w:rsid w:val="004E35FA"/>
    <w:rsid w:val="004E4573"/>
    <w:rsid w:val="004E5085"/>
    <w:rsid w:val="004E598C"/>
    <w:rsid w:val="004E661D"/>
    <w:rsid w:val="004E68F4"/>
    <w:rsid w:val="004E77F9"/>
    <w:rsid w:val="004E7875"/>
    <w:rsid w:val="004E7CA1"/>
    <w:rsid w:val="004F0686"/>
    <w:rsid w:val="004F07F0"/>
    <w:rsid w:val="004F1DB5"/>
    <w:rsid w:val="004F2470"/>
    <w:rsid w:val="004F26AD"/>
    <w:rsid w:val="004F3F37"/>
    <w:rsid w:val="004F4987"/>
    <w:rsid w:val="004F4E71"/>
    <w:rsid w:val="004F524C"/>
    <w:rsid w:val="004F5917"/>
    <w:rsid w:val="004F6180"/>
    <w:rsid w:val="004F6233"/>
    <w:rsid w:val="004F6307"/>
    <w:rsid w:val="004F65D5"/>
    <w:rsid w:val="004F6F24"/>
    <w:rsid w:val="005007F2"/>
    <w:rsid w:val="00502096"/>
    <w:rsid w:val="00502A6C"/>
    <w:rsid w:val="0050311D"/>
    <w:rsid w:val="00504089"/>
    <w:rsid w:val="005043B3"/>
    <w:rsid w:val="0050521F"/>
    <w:rsid w:val="00505C9A"/>
    <w:rsid w:val="005060D2"/>
    <w:rsid w:val="0050799F"/>
    <w:rsid w:val="005112C8"/>
    <w:rsid w:val="005112FB"/>
    <w:rsid w:val="005114CF"/>
    <w:rsid w:val="00511720"/>
    <w:rsid w:val="0051181F"/>
    <w:rsid w:val="0051184B"/>
    <w:rsid w:val="0051218B"/>
    <w:rsid w:val="00512B28"/>
    <w:rsid w:val="00513358"/>
    <w:rsid w:val="0051444E"/>
    <w:rsid w:val="00514683"/>
    <w:rsid w:val="00514E66"/>
    <w:rsid w:val="00515920"/>
    <w:rsid w:val="005160F6"/>
    <w:rsid w:val="005163C5"/>
    <w:rsid w:val="005165AA"/>
    <w:rsid w:val="00516DC6"/>
    <w:rsid w:val="00516FF4"/>
    <w:rsid w:val="005170B2"/>
    <w:rsid w:val="00517117"/>
    <w:rsid w:val="005179EA"/>
    <w:rsid w:val="00517E05"/>
    <w:rsid w:val="00520D3E"/>
    <w:rsid w:val="005210AF"/>
    <w:rsid w:val="005220BC"/>
    <w:rsid w:val="00522F49"/>
    <w:rsid w:val="0052321A"/>
    <w:rsid w:val="00523A99"/>
    <w:rsid w:val="00523D51"/>
    <w:rsid w:val="00525584"/>
    <w:rsid w:val="00526F3E"/>
    <w:rsid w:val="00527C81"/>
    <w:rsid w:val="00527FD3"/>
    <w:rsid w:val="00530538"/>
    <w:rsid w:val="005317BB"/>
    <w:rsid w:val="00531CE6"/>
    <w:rsid w:val="0053240A"/>
    <w:rsid w:val="00532ABA"/>
    <w:rsid w:val="00533818"/>
    <w:rsid w:val="0053467A"/>
    <w:rsid w:val="00534A35"/>
    <w:rsid w:val="00534C0E"/>
    <w:rsid w:val="00534FB3"/>
    <w:rsid w:val="00535581"/>
    <w:rsid w:val="00535D60"/>
    <w:rsid w:val="0053743A"/>
    <w:rsid w:val="00540488"/>
    <w:rsid w:val="0054085B"/>
    <w:rsid w:val="005411BC"/>
    <w:rsid w:val="00541317"/>
    <w:rsid w:val="00541F30"/>
    <w:rsid w:val="00542287"/>
    <w:rsid w:val="005428B9"/>
    <w:rsid w:val="00542ED7"/>
    <w:rsid w:val="005437F6"/>
    <w:rsid w:val="00544F73"/>
    <w:rsid w:val="00546F9B"/>
    <w:rsid w:val="0054763A"/>
    <w:rsid w:val="00547AD8"/>
    <w:rsid w:val="0055020E"/>
    <w:rsid w:val="0055230C"/>
    <w:rsid w:val="00552674"/>
    <w:rsid w:val="00552CDA"/>
    <w:rsid w:val="00553258"/>
    <w:rsid w:val="005532C7"/>
    <w:rsid w:val="00554C8C"/>
    <w:rsid w:val="00554EE7"/>
    <w:rsid w:val="005551BD"/>
    <w:rsid w:val="00555268"/>
    <w:rsid w:val="0055560A"/>
    <w:rsid w:val="005559F3"/>
    <w:rsid w:val="00560005"/>
    <w:rsid w:val="00560914"/>
    <w:rsid w:val="00561CB7"/>
    <w:rsid w:val="00561F1C"/>
    <w:rsid w:val="00565575"/>
    <w:rsid w:val="00567274"/>
    <w:rsid w:val="00567760"/>
    <w:rsid w:val="00567C9D"/>
    <w:rsid w:val="005705EC"/>
    <w:rsid w:val="0057099A"/>
    <w:rsid w:val="00570B05"/>
    <w:rsid w:val="00571D7F"/>
    <w:rsid w:val="00571FF7"/>
    <w:rsid w:val="0057210C"/>
    <w:rsid w:val="00573E46"/>
    <w:rsid w:val="005740B7"/>
    <w:rsid w:val="005742B3"/>
    <w:rsid w:val="005748AA"/>
    <w:rsid w:val="00574F66"/>
    <w:rsid w:val="005754FE"/>
    <w:rsid w:val="00575920"/>
    <w:rsid w:val="00576547"/>
    <w:rsid w:val="00576A6E"/>
    <w:rsid w:val="00576E05"/>
    <w:rsid w:val="00577440"/>
    <w:rsid w:val="0058090C"/>
    <w:rsid w:val="00580A28"/>
    <w:rsid w:val="00581AA0"/>
    <w:rsid w:val="00581D25"/>
    <w:rsid w:val="005821B1"/>
    <w:rsid w:val="00582F17"/>
    <w:rsid w:val="005836B4"/>
    <w:rsid w:val="0058378A"/>
    <w:rsid w:val="00583911"/>
    <w:rsid w:val="00584561"/>
    <w:rsid w:val="0058562C"/>
    <w:rsid w:val="0058593F"/>
    <w:rsid w:val="00585D9E"/>
    <w:rsid w:val="0058605B"/>
    <w:rsid w:val="00586E53"/>
    <w:rsid w:val="00587ED9"/>
    <w:rsid w:val="005919EA"/>
    <w:rsid w:val="00593744"/>
    <w:rsid w:val="00594B6D"/>
    <w:rsid w:val="00595255"/>
    <w:rsid w:val="005954F5"/>
    <w:rsid w:val="00596EC5"/>
    <w:rsid w:val="00597144"/>
    <w:rsid w:val="005971BA"/>
    <w:rsid w:val="00597412"/>
    <w:rsid w:val="005974C2"/>
    <w:rsid w:val="005A00E0"/>
    <w:rsid w:val="005A0754"/>
    <w:rsid w:val="005A08EC"/>
    <w:rsid w:val="005A3332"/>
    <w:rsid w:val="005A3EE0"/>
    <w:rsid w:val="005A4126"/>
    <w:rsid w:val="005A5C49"/>
    <w:rsid w:val="005A5D55"/>
    <w:rsid w:val="005A5EDB"/>
    <w:rsid w:val="005B089D"/>
    <w:rsid w:val="005B1245"/>
    <w:rsid w:val="005B12C3"/>
    <w:rsid w:val="005B2B7E"/>
    <w:rsid w:val="005B38BC"/>
    <w:rsid w:val="005B3B3A"/>
    <w:rsid w:val="005B3E36"/>
    <w:rsid w:val="005B4842"/>
    <w:rsid w:val="005B4ADF"/>
    <w:rsid w:val="005B51DF"/>
    <w:rsid w:val="005B54EA"/>
    <w:rsid w:val="005B5F17"/>
    <w:rsid w:val="005B6DEA"/>
    <w:rsid w:val="005B7C00"/>
    <w:rsid w:val="005C0FBD"/>
    <w:rsid w:val="005C2280"/>
    <w:rsid w:val="005C2C56"/>
    <w:rsid w:val="005C3B18"/>
    <w:rsid w:val="005C3F90"/>
    <w:rsid w:val="005C45B9"/>
    <w:rsid w:val="005C5A51"/>
    <w:rsid w:val="005C656D"/>
    <w:rsid w:val="005C6C77"/>
    <w:rsid w:val="005C6D9A"/>
    <w:rsid w:val="005C7CF2"/>
    <w:rsid w:val="005C7FDF"/>
    <w:rsid w:val="005D0B24"/>
    <w:rsid w:val="005D1333"/>
    <w:rsid w:val="005D31DF"/>
    <w:rsid w:val="005D3D94"/>
    <w:rsid w:val="005D4DE3"/>
    <w:rsid w:val="005D55B7"/>
    <w:rsid w:val="005D5C86"/>
    <w:rsid w:val="005D6179"/>
    <w:rsid w:val="005D685B"/>
    <w:rsid w:val="005D7179"/>
    <w:rsid w:val="005E0FDD"/>
    <w:rsid w:val="005E1E37"/>
    <w:rsid w:val="005E279F"/>
    <w:rsid w:val="005E2B17"/>
    <w:rsid w:val="005E2B66"/>
    <w:rsid w:val="005E3004"/>
    <w:rsid w:val="005E398F"/>
    <w:rsid w:val="005E3F93"/>
    <w:rsid w:val="005E40C1"/>
    <w:rsid w:val="005E4455"/>
    <w:rsid w:val="005E59C7"/>
    <w:rsid w:val="005E5BC1"/>
    <w:rsid w:val="005E5FB9"/>
    <w:rsid w:val="005E645A"/>
    <w:rsid w:val="005E67E8"/>
    <w:rsid w:val="005E7158"/>
    <w:rsid w:val="005E7575"/>
    <w:rsid w:val="005E7711"/>
    <w:rsid w:val="005E7B75"/>
    <w:rsid w:val="005F0007"/>
    <w:rsid w:val="005F065C"/>
    <w:rsid w:val="005F069C"/>
    <w:rsid w:val="005F14DF"/>
    <w:rsid w:val="005F2801"/>
    <w:rsid w:val="005F2C1C"/>
    <w:rsid w:val="005F42FA"/>
    <w:rsid w:val="005F5088"/>
    <w:rsid w:val="005F5B4E"/>
    <w:rsid w:val="005F5B8E"/>
    <w:rsid w:val="005F5F94"/>
    <w:rsid w:val="005F6348"/>
    <w:rsid w:val="005F63E2"/>
    <w:rsid w:val="005F72F6"/>
    <w:rsid w:val="005F74F0"/>
    <w:rsid w:val="00600066"/>
    <w:rsid w:val="0060039E"/>
    <w:rsid w:val="00600F58"/>
    <w:rsid w:val="0060267D"/>
    <w:rsid w:val="00602F50"/>
    <w:rsid w:val="006031B4"/>
    <w:rsid w:val="006032CD"/>
    <w:rsid w:val="0060348A"/>
    <w:rsid w:val="00603F31"/>
    <w:rsid w:val="006045E2"/>
    <w:rsid w:val="006048BC"/>
    <w:rsid w:val="006050B5"/>
    <w:rsid w:val="0060515F"/>
    <w:rsid w:val="0060624F"/>
    <w:rsid w:val="0061143E"/>
    <w:rsid w:val="00612B75"/>
    <w:rsid w:val="00612CE8"/>
    <w:rsid w:val="00612F56"/>
    <w:rsid w:val="006135A1"/>
    <w:rsid w:val="00613FBE"/>
    <w:rsid w:val="006145B9"/>
    <w:rsid w:val="00614873"/>
    <w:rsid w:val="0061581D"/>
    <w:rsid w:val="00615C9D"/>
    <w:rsid w:val="00615CB1"/>
    <w:rsid w:val="00616349"/>
    <w:rsid w:val="006170A9"/>
    <w:rsid w:val="006176A2"/>
    <w:rsid w:val="00617A5E"/>
    <w:rsid w:val="00620057"/>
    <w:rsid w:val="006209D9"/>
    <w:rsid w:val="00621307"/>
    <w:rsid w:val="00621944"/>
    <w:rsid w:val="00622C46"/>
    <w:rsid w:val="00623651"/>
    <w:rsid w:val="006237BD"/>
    <w:rsid w:val="00623F6F"/>
    <w:rsid w:val="00623F87"/>
    <w:rsid w:val="00623FE9"/>
    <w:rsid w:val="00624696"/>
    <w:rsid w:val="00624818"/>
    <w:rsid w:val="00624D68"/>
    <w:rsid w:val="006258D9"/>
    <w:rsid w:val="0063011A"/>
    <w:rsid w:val="00630B62"/>
    <w:rsid w:val="0063134E"/>
    <w:rsid w:val="006332C2"/>
    <w:rsid w:val="00633EC5"/>
    <w:rsid w:val="00634A0E"/>
    <w:rsid w:val="00635127"/>
    <w:rsid w:val="00635E6C"/>
    <w:rsid w:val="00636A64"/>
    <w:rsid w:val="00636F5D"/>
    <w:rsid w:val="00640422"/>
    <w:rsid w:val="00640670"/>
    <w:rsid w:val="00641578"/>
    <w:rsid w:val="00641624"/>
    <w:rsid w:val="00641E46"/>
    <w:rsid w:val="00642405"/>
    <w:rsid w:val="00642687"/>
    <w:rsid w:val="006439FC"/>
    <w:rsid w:val="006440D8"/>
    <w:rsid w:val="00644821"/>
    <w:rsid w:val="00644A9F"/>
    <w:rsid w:val="00645C41"/>
    <w:rsid w:val="00646056"/>
    <w:rsid w:val="00646451"/>
    <w:rsid w:val="006464D5"/>
    <w:rsid w:val="006465DA"/>
    <w:rsid w:val="00646660"/>
    <w:rsid w:val="006466D5"/>
    <w:rsid w:val="00646F5E"/>
    <w:rsid w:val="00646FE4"/>
    <w:rsid w:val="00647076"/>
    <w:rsid w:val="00647A80"/>
    <w:rsid w:val="006504B4"/>
    <w:rsid w:val="00650877"/>
    <w:rsid w:val="00651582"/>
    <w:rsid w:val="0065171E"/>
    <w:rsid w:val="00651BBA"/>
    <w:rsid w:val="00651E96"/>
    <w:rsid w:val="00652569"/>
    <w:rsid w:val="0065355C"/>
    <w:rsid w:val="006537FB"/>
    <w:rsid w:val="00654035"/>
    <w:rsid w:val="00654793"/>
    <w:rsid w:val="00655140"/>
    <w:rsid w:val="006553AD"/>
    <w:rsid w:val="0065575E"/>
    <w:rsid w:val="006561B6"/>
    <w:rsid w:val="006562A8"/>
    <w:rsid w:val="00656489"/>
    <w:rsid w:val="00656807"/>
    <w:rsid w:val="00656BB6"/>
    <w:rsid w:val="00661015"/>
    <w:rsid w:val="006612EA"/>
    <w:rsid w:val="00661569"/>
    <w:rsid w:val="0066193E"/>
    <w:rsid w:val="006619CE"/>
    <w:rsid w:val="00661A77"/>
    <w:rsid w:val="00661CF0"/>
    <w:rsid w:val="0066265D"/>
    <w:rsid w:val="00662EFF"/>
    <w:rsid w:val="006637ED"/>
    <w:rsid w:val="00663E11"/>
    <w:rsid w:val="00664558"/>
    <w:rsid w:val="00665715"/>
    <w:rsid w:val="006658D3"/>
    <w:rsid w:val="00665F88"/>
    <w:rsid w:val="006666B7"/>
    <w:rsid w:val="006669B7"/>
    <w:rsid w:val="00666F8D"/>
    <w:rsid w:val="00670309"/>
    <w:rsid w:val="006709B4"/>
    <w:rsid w:val="00670EC4"/>
    <w:rsid w:val="0067142F"/>
    <w:rsid w:val="00671466"/>
    <w:rsid w:val="00671C77"/>
    <w:rsid w:val="00671DA9"/>
    <w:rsid w:val="0067242B"/>
    <w:rsid w:val="0067244B"/>
    <w:rsid w:val="0067269B"/>
    <w:rsid w:val="0067348D"/>
    <w:rsid w:val="0067379B"/>
    <w:rsid w:val="006738F9"/>
    <w:rsid w:val="00674001"/>
    <w:rsid w:val="006741B5"/>
    <w:rsid w:val="006755CF"/>
    <w:rsid w:val="00675DA3"/>
    <w:rsid w:val="00676416"/>
    <w:rsid w:val="006767B2"/>
    <w:rsid w:val="00676E0C"/>
    <w:rsid w:val="006776C1"/>
    <w:rsid w:val="00680DEA"/>
    <w:rsid w:val="00681D7C"/>
    <w:rsid w:val="006831B3"/>
    <w:rsid w:val="00683327"/>
    <w:rsid w:val="00683511"/>
    <w:rsid w:val="00683665"/>
    <w:rsid w:val="006839A7"/>
    <w:rsid w:val="00684D6A"/>
    <w:rsid w:val="006854EE"/>
    <w:rsid w:val="00686521"/>
    <w:rsid w:val="0068690F"/>
    <w:rsid w:val="006874E6"/>
    <w:rsid w:val="00687905"/>
    <w:rsid w:val="0068796C"/>
    <w:rsid w:val="006905A6"/>
    <w:rsid w:val="006926BA"/>
    <w:rsid w:val="00693618"/>
    <w:rsid w:val="00693D2F"/>
    <w:rsid w:val="00693FD7"/>
    <w:rsid w:val="006943DA"/>
    <w:rsid w:val="00694545"/>
    <w:rsid w:val="00695718"/>
    <w:rsid w:val="00695998"/>
    <w:rsid w:val="00695A20"/>
    <w:rsid w:val="0069660C"/>
    <w:rsid w:val="00697402"/>
    <w:rsid w:val="0069763B"/>
    <w:rsid w:val="00697F07"/>
    <w:rsid w:val="006A004B"/>
    <w:rsid w:val="006A0287"/>
    <w:rsid w:val="006A0865"/>
    <w:rsid w:val="006A2ECA"/>
    <w:rsid w:val="006A3D2C"/>
    <w:rsid w:val="006A3D92"/>
    <w:rsid w:val="006A44B8"/>
    <w:rsid w:val="006A48A0"/>
    <w:rsid w:val="006A5FF7"/>
    <w:rsid w:val="006A67FC"/>
    <w:rsid w:val="006A6E50"/>
    <w:rsid w:val="006A71F7"/>
    <w:rsid w:val="006A76DC"/>
    <w:rsid w:val="006A7DAC"/>
    <w:rsid w:val="006B086B"/>
    <w:rsid w:val="006B0AB1"/>
    <w:rsid w:val="006B0B87"/>
    <w:rsid w:val="006B245C"/>
    <w:rsid w:val="006B26AD"/>
    <w:rsid w:val="006B2E07"/>
    <w:rsid w:val="006B2E2E"/>
    <w:rsid w:val="006B35C9"/>
    <w:rsid w:val="006B380C"/>
    <w:rsid w:val="006B5725"/>
    <w:rsid w:val="006B5B84"/>
    <w:rsid w:val="006B674D"/>
    <w:rsid w:val="006B6E1F"/>
    <w:rsid w:val="006B6FE1"/>
    <w:rsid w:val="006B71BA"/>
    <w:rsid w:val="006B751B"/>
    <w:rsid w:val="006B7A4F"/>
    <w:rsid w:val="006B7BFA"/>
    <w:rsid w:val="006B7E72"/>
    <w:rsid w:val="006C0D24"/>
    <w:rsid w:val="006C10B1"/>
    <w:rsid w:val="006C1B42"/>
    <w:rsid w:val="006C1DA4"/>
    <w:rsid w:val="006C247D"/>
    <w:rsid w:val="006C29AD"/>
    <w:rsid w:val="006C2F0A"/>
    <w:rsid w:val="006C2F34"/>
    <w:rsid w:val="006C3007"/>
    <w:rsid w:val="006C3CD6"/>
    <w:rsid w:val="006C4679"/>
    <w:rsid w:val="006C4881"/>
    <w:rsid w:val="006C48BC"/>
    <w:rsid w:val="006C48C1"/>
    <w:rsid w:val="006C4F9D"/>
    <w:rsid w:val="006C52BF"/>
    <w:rsid w:val="006C58AC"/>
    <w:rsid w:val="006C592F"/>
    <w:rsid w:val="006C5C1B"/>
    <w:rsid w:val="006C6C60"/>
    <w:rsid w:val="006C7F4C"/>
    <w:rsid w:val="006D0D45"/>
    <w:rsid w:val="006D1226"/>
    <w:rsid w:val="006D1329"/>
    <w:rsid w:val="006D1CEA"/>
    <w:rsid w:val="006D1F50"/>
    <w:rsid w:val="006D28A4"/>
    <w:rsid w:val="006D2F08"/>
    <w:rsid w:val="006D4F8E"/>
    <w:rsid w:val="006D520C"/>
    <w:rsid w:val="006D6BAE"/>
    <w:rsid w:val="006D75BA"/>
    <w:rsid w:val="006E13E1"/>
    <w:rsid w:val="006E1607"/>
    <w:rsid w:val="006E1D56"/>
    <w:rsid w:val="006E28DF"/>
    <w:rsid w:val="006E40A2"/>
    <w:rsid w:val="006E4B74"/>
    <w:rsid w:val="006E4E0D"/>
    <w:rsid w:val="006E51C2"/>
    <w:rsid w:val="006E5C97"/>
    <w:rsid w:val="006E6984"/>
    <w:rsid w:val="006E6E29"/>
    <w:rsid w:val="006E70AB"/>
    <w:rsid w:val="006E70CE"/>
    <w:rsid w:val="006E71DC"/>
    <w:rsid w:val="006F1290"/>
    <w:rsid w:val="006F1866"/>
    <w:rsid w:val="006F1C7B"/>
    <w:rsid w:val="006F2994"/>
    <w:rsid w:val="006F359E"/>
    <w:rsid w:val="006F4C03"/>
    <w:rsid w:val="006F6981"/>
    <w:rsid w:val="0070082B"/>
    <w:rsid w:val="0070210B"/>
    <w:rsid w:val="00702F63"/>
    <w:rsid w:val="00703226"/>
    <w:rsid w:val="0070366C"/>
    <w:rsid w:val="00703711"/>
    <w:rsid w:val="00703A16"/>
    <w:rsid w:val="00703ACB"/>
    <w:rsid w:val="00703B59"/>
    <w:rsid w:val="00703B6C"/>
    <w:rsid w:val="00703E3C"/>
    <w:rsid w:val="00704156"/>
    <w:rsid w:val="007045BB"/>
    <w:rsid w:val="00704D85"/>
    <w:rsid w:val="007050F5"/>
    <w:rsid w:val="00705688"/>
    <w:rsid w:val="00705882"/>
    <w:rsid w:val="00705926"/>
    <w:rsid w:val="007062E2"/>
    <w:rsid w:val="00706E34"/>
    <w:rsid w:val="0070768C"/>
    <w:rsid w:val="00707F40"/>
    <w:rsid w:val="0071029C"/>
    <w:rsid w:val="0071064B"/>
    <w:rsid w:val="007107C1"/>
    <w:rsid w:val="00710F95"/>
    <w:rsid w:val="00711649"/>
    <w:rsid w:val="00711BC7"/>
    <w:rsid w:val="007120D2"/>
    <w:rsid w:val="007132C1"/>
    <w:rsid w:val="00713B0A"/>
    <w:rsid w:val="00713B83"/>
    <w:rsid w:val="00713DE1"/>
    <w:rsid w:val="00714666"/>
    <w:rsid w:val="00714B84"/>
    <w:rsid w:val="00715546"/>
    <w:rsid w:val="00716196"/>
    <w:rsid w:val="00717041"/>
    <w:rsid w:val="007176C2"/>
    <w:rsid w:val="007178B9"/>
    <w:rsid w:val="00720933"/>
    <w:rsid w:val="00721710"/>
    <w:rsid w:val="0072183A"/>
    <w:rsid w:val="00722320"/>
    <w:rsid w:val="007235F7"/>
    <w:rsid w:val="00723B23"/>
    <w:rsid w:val="00725227"/>
    <w:rsid w:val="0072535C"/>
    <w:rsid w:val="0072678B"/>
    <w:rsid w:val="00727792"/>
    <w:rsid w:val="00727A63"/>
    <w:rsid w:val="00730037"/>
    <w:rsid w:val="00730A84"/>
    <w:rsid w:val="007311D1"/>
    <w:rsid w:val="007318C9"/>
    <w:rsid w:val="00731F5B"/>
    <w:rsid w:val="00732627"/>
    <w:rsid w:val="00733274"/>
    <w:rsid w:val="007334D8"/>
    <w:rsid w:val="00733F76"/>
    <w:rsid w:val="0073415A"/>
    <w:rsid w:val="00734ADA"/>
    <w:rsid w:val="00734BD8"/>
    <w:rsid w:val="007355FF"/>
    <w:rsid w:val="0073703E"/>
    <w:rsid w:val="0073716A"/>
    <w:rsid w:val="00737339"/>
    <w:rsid w:val="007376E2"/>
    <w:rsid w:val="00737D70"/>
    <w:rsid w:val="00740065"/>
    <w:rsid w:val="0074032E"/>
    <w:rsid w:val="00741ADA"/>
    <w:rsid w:val="00741D1D"/>
    <w:rsid w:val="00741DDB"/>
    <w:rsid w:val="00741E80"/>
    <w:rsid w:val="007420BD"/>
    <w:rsid w:val="0074258D"/>
    <w:rsid w:val="0074297C"/>
    <w:rsid w:val="00743EE4"/>
    <w:rsid w:val="007443CA"/>
    <w:rsid w:val="00744EF4"/>
    <w:rsid w:val="00745263"/>
    <w:rsid w:val="00745595"/>
    <w:rsid w:val="0074569D"/>
    <w:rsid w:val="007456A8"/>
    <w:rsid w:val="00746356"/>
    <w:rsid w:val="00747175"/>
    <w:rsid w:val="0074721D"/>
    <w:rsid w:val="00751241"/>
    <w:rsid w:val="00751F7E"/>
    <w:rsid w:val="00752086"/>
    <w:rsid w:val="00752554"/>
    <w:rsid w:val="00753417"/>
    <w:rsid w:val="00753661"/>
    <w:rsid w:val="007538D0"/>
    <w:rsid w:val="0075688C"/>
    <w:rsid w:val="00756DC5"/>
    <w:rsid w:val="007573A5"/>
    <w:rsid w:val="00760C51"/>
    <w:rsid w:val="00761D8F"/>
    <w:rsid w:val="00761F7A"/>
    <w:rsid w:val="0076259E"/>
    <w:rsid w:val="00762B69"/>
    <w:rsid w:val="00762BDA"/>
    <w:rsid w:val="0076425E"/>
    <w:rsid w:val="00764325"/>
    <w:rsid w:val="00764A32"/>
    <w:rsid w:val="00765942"/>
    <w:rsid w:val="0076677C"/>
    <w:rsid w:val="007671AC"/>
    <w:rsid w:val="00770D28"/>
    <w:rsid w:val="00770DAB"/>
    <w:rsid w:val="00771352"/>
    <w:rsid w:val="00772036"/>
    <w:rsid w:val="00773936"/>
    <w:rsid w:val="00773AE7"/>
    <w:rsid w:val="0077572D"/>
    <w:rsid w:val="00775DA7"/>
    <w:rsid w:val="00777E20"/>
    <w:rsid w:val="00777FBB"/>
    <w:rsid w:val="007800FD"/>
    <w:rsid w:val="00780880"/>
    <w:rsid w:val="007810AF"/>
    <w:rsid w:val="00781260"/>
    <w:rsid w:val="007815C3"/>
    <w:rsid w:val="0078195F"/>
    <w:rsid w:val="00781E2D"/>
    <w:rsid w:val="00781F1B"/>
    <w:rsid w:val="007826E7"/>
    <w:rsid w:val="00782B99"/>
    <w:rsid w:val="00785BAF"/>
    <w:rsid w:val="007862EB"/>
    <w:rsid w:val="00786924"/>
    <w:rsid w:val="00787019"/>
    <w:rsid w:val="007871F1"/>
    <w:rsid w:val="007871FD"/>
    <w:rsid w:val="00790EF8"/>
    <w:rsid w:val="00791176"/>
    <w:rsid w:val="00791A0C"/>
    <w:rsid w:val="007923F8"/>
    <w:rsid w:val="00792F3A"/>
    <w:rsid w:val="00793232"/>
    <w:rsid w:val="00793897"/>
    <w:rsid w:val="00793F75"/>
    <w:rsid w:val="00794247"/>
    <w:rsid w:val="0079425C"/>
    <w:rsid w:val="00794809"/>
    <w:rsid w:val="0079646E"/>
    <w:rsid w:val="00796644"/>
    <w:rsid w:val="00797B68"/>
    <w:rsid w:val="00797E4D"/>
    <w:rsid w:val="007A0A7B"/>
    <w:rsid w:val="007A1B13"/>
    <w:rsid w:val="007A203A"/>
    <w:rsid w:val="007A342B"/>
    <w:rsid w:val="007A439F"/>
    <w:rsid w:val="007A4732"/>
    <w:rsid w:val="007A49DF"/>
    <w:rsid w:val="007A4A75"/>
    <w:rsid w:val="007A4E5D"/>
    <w:rsid w:val="007A4E75"/>
    <w:rsid w:val="007A51BB"/>
    <w:rsid w:val="007A57B7"/>
    <w:rsid w:val="007A5AD5"/>
    <w:rsid w:val="007A64D5"/>
    <w:rsid w:val="007A66C1"/>
    <w:rsid w:val="007A6F49"/>
    <w:rsid w:val="007A6F95"/>
    <w:rsid w:val="007A7B44"/>
    <w:rsid w:val="007B0F14"/>
    <w:rsid w:val="007B15E5"/>
    <w:rsid w:val="007B1832"/>
    <w:rsid w:val="007B1CFB"/>
    <w:rsid w:val="007B2380"/>
    <w:rsid w:val="007B3BC2"/>
    <w:rsid w:val="007B3F57"/>
    <w:rsid w:val="007B4043"/>
    <w:rsid w:val="007B41F8"/>
    <w:rsid w:val="007B4F9C"/>
    <w:rsid w:val="007B521F"/>
    <w:rsid w:val="007B57BF"/>
    <w:rsid w:val="007B596A"/>
    <w:rsid w:val="007B6277"/>
    <w:rsid w:val="007B662F"/>
    <w:rsid w:val="007B7222"/>
    <w:rsid w:val="007B76E5"/>
    <w:rsid w:val="007C05B2"/>
    <w:rsid w:val="007C0E80"/>
    <w:rsid w:val="007C0FC8"/>
    <w:rsid w:val="007C1319"/>
    <w:rsid w:val="007C1BB5"/>
    <w:rsid w:val="007C1C66"/>
    <w:rsid w:val="007C23E5"/>
    <w:rsid w:val="007C2A53"/>
    <w:rsid w:val="007C2C51"/>
    <w:rsid w:val="007C3089"/>
    <w:rsid w:val="007C378A"/>
    <w:rsid w:val="007C39C0"/>
    <w:rsid w:val="007C3FDC"/>
    <w:rsid w:val="007C4254"/>
    <w:rsid w:val="007C45B3"/>
    <w:rsid w:val="007C470B"/>
    <w:rsid w:val="007C6521"/>
    <w:rsid w:val="007C6D39"/>
    <w:rsid w:val="007C7E95"/>
    <w:rsid w:val="007D0025"/>
    <w:rsid w:val="007D2293"/>
    <w:rsid w:val="007D2CA2"/>
    <w:rsid w:val="007D2E56"/>
    <w:rsid w:val="007D4610"/>
    <w:rsid w:val="007D4D85"/>
    <w:rsid w:val="007D5B1C"/>
    <w:rsid w:val="007D717C"/>
    <w:rsid w:val="007D7C26"/>
    <w:rsid w:val="007D7DD2"/>
    <w:rsid w:val="007D7EB9"/>
    <w:rsid w:val="007E042F"/>
    <w:rsid w:val="007E1234"/>
    <w:rsid w:val="007E13C8"/>
    <w:rsid w:val="007E1725"/>
    <w:rsid w:val="007E186F"/>
    <w:rsid w:val="007E194C"/>
    <w:rsid w:val="007E1FDC"/>
    <w:rsid w:val="007E2441"/>
    <w:rsid w:val="007E46F0"/>
    <w:rsid w:val="007E53EE"/>
    <w:rsid w:val="007E5662"/>
    <w:rsid w:val="007E5CF6"/>
    <w:rsid w:val="007E630C"/>
    <w:rsid w:val="007E648C"/>
    <w:rsid w:val="007E6B8E"/>
    <w:rsid w:val="007E6EE6"/>
    <w:rsid w:val="007E7578"/>
    <w:rsid w:val="007E7DEE"/>
    <w:rsid w:val="007F0401"/>
    <w:rsid w:val="007F0BFF"/>
    <w:rsid w:val="007F13A6"/>
    <w:rsid w:val="007F2200"/>
    <w:rsid w:val="007F2EBE"/>
    <w:rsid w:val="007F338F"/>
    <w:rsid w:val="007F38DB"/>
    <w:rsid w:val="007F4035"/>
    <w:rsid w:val="007F461D"/>
    <w:rsid w:val="007F588C"/>
    <w:rsid w:val="007F5CF7"/>
    <w:rsid w:val="007F60D3"/>
    <w:rsid w:val="007F6324"/>
    <w:rsid w:val="007F6524"/>
    <w:rsid w:val="007F6E6F"/>
    <w:rsid w:val="007F7091"/>
    <w:rsid w:val="007F7C14"/>
    <w:rsid w:val="00803741"/>
    <w:rsid w:val="00803977"/>
    <w:rsid w:val="008041AB"/>
    <w:rsid w:val="008046B3"/>
    <w:rsid w:val="00805ADE"/>
    <w:rsid w:val="008060D0"/>
    <w:rsid w:val="00806452"/>
    <w:rsid w:val="00806624"/>
    <w:rsid w:val="00807038"/>
    <w:rsid w:val="008072DE"/>
    <w:rsid w:val="00807C0E"/>
    <w:rsid w:val="00810415"/>
    <w:rsid w:val="008108C3"/>
    <w:rsid w:val="00810C3F"/>
    <w:rsid w:val="00811A7D"/>
    <w:rsid w:val="00811BAC"/>
    <w:rsid w:val="00811D27"/>
    <w:rsid w:val="008141D3"/>
    <w:rsid w:val="00814AD2"/>
    <w:rsid w:val="00815BEB"/>
    <w:rsid w:val="00816106"/>
    <w:rsid w:val="00816AA4"/>
    <w:rsid w:val="00816B1D"/>
    <w:rsid w:val="008172FF"/>
    <w:rsid w:val="00817655"/>
    <w:rsid w:val="00820050"/>
    <w:rsid w:val="00820853"/>
    <w:rsid w:val="0082147B"/>
    <w:rsid w:val="00822576"/>
    <w:rsid w:val="008225AC"/>
    <w:rsid w:val="008225BC"/>
    <w:rsid w:val="00823090"/>
    <w:rsid w:val="00823B53"/>
    <w:rsid w:val="00823CBF"/>
    <w:rsid w:val="008255FA"/>
    <w:rsid w:val="00825D1C"/>
    <w:rsid w:val="00826091"/>
    <w:rsid w:val="008276E5"/>
    <w:rsid w:val="00827C5E"/>
    <w:rsid w:val="00827CB5"/>
    <w:rsid w:val="00830E8C"/>
    <w:rsid w:val="00831192"/>
    <w:rsid w:val="0083234C"/>
    <w:rsid w:val="008325A2"/>
    <w:rsid w:val="00832A6E"/>
    <w:rsid w:val="00834862"/>
    <w:rsid w:val="00835734"/>
    <w:rsid w:val="0083584E"/>
    <w:rsid w:val="008364B5"/>
    <w:rsid w:val="00836F10"/>
    <w:rsid w:val="008373E1"/>
    <w:rsid w:val="00837C4E"/>
    <w:rsid w:val="008405FE"/>
    <w:rsid w:val="00840BD6"/>
    <w:rsid w:val="0084102B"/>
    <w:rsid w:val="00841838"/>
    <w:rsid w:val="00841AE9"/>
    <w:rsid w:val="0084223C"/>
    <w:rsid w:val="00843969"/>
    <w:rsid w:val="00843DEF"/>
    <w:rsid w:val="00844DD5"/>
    <w:rsid w:val="00845012"/>
    <w:rsid w:val="00845556"/>
    <w:rsid w:val="00845A8B"/>
    <w:rsid w:val="00846FB6"/>
    <w:rsid w:val="00847F72"/>
    <w:rsid w:val="00850200"/>
    <w:rsid w:val="00850464"/>
    <w:rsid w:val="0085174F"/>
    <w:rsid w:val="00852DB7"/>
    <w:rsid w:val="00852EA9"/>
    <w:rsid w:val="00853C5B"/>
    <w:rsid w:val="0085413B"/>
    <w:rsid w:val="00854FFF"/>
    <w:rsid w:val="008568E1"/>
    <w:rsid w:val="00860BCB"/>
    <w:rsid w:val="00861033"/>
    <w:rsid w:val="00861C32"/>
    <w:rsid w:val="0086222E"/>
    <w:rsid w:val="00862249"/>
    <w:rsid w:val="008632DF"/>
    <w:rsid w:val="008645BA"/>
    <w:rsid w:val="00864EB9"/>
    <w:rsid w:val="00865F82"/>
    <w:rsid w:val="00866AF4"/>
    <w:rsid w:val="00866E54"/>
    <w:rsid w:val="008672D0"/>
    <w:rsid w:val="008707CD"/>
    <w:rsid w:val="00870BFA"/>
    <w:rsid w:val="0087324F"/>
    <w:rsid w:val="00873EA2"/>
    <w:rsid w:val="00875372"/>
    <w:rsid w:val="00876279"/>
    <w:rsid w:val="00881C49"/>
    <w:rsid w:val="00881F59"/>
    <w:rsid w:val="00882CD8"/>
    <w:rsid w:val="00883857"/>
    <w:rsid w:val="00883CB1"/>
    <w:rsid w:val="00883E27"/>
    <w:rsid w:val="00883F7F"/>
    <w:rsid w:val="00886336"/>
    <w:rsid w:val="008865B9"/>
    <w:rsid w:val="00886E73"/>
    <w:rsid w:val="00887310"/>
    <w:rsid w:val="00887454"/>
    <w:rsid w:val="0088798F"/>
    <w:rsid w:val="00887BF5"/>
    <w:rsid w:val="008916F2"/>
    <w:rsid w:val="00891974"/>
    <w:rsid w:val="008925D4"/>
    <w:rsid w:val="00893423"/>
    <w:rsid w:val="0089366B"/>
    <w:rsid w:val="00894565"/>
    <w:rsid w:val="0089510C"/>
    <w:rsid w:val="00896046"/>
    <w:rsid w:val="008970CB"/>
    <w:rsid w:val="008973DB"/>
    <w:rsid w:val="008A013B"/>
    <w:rsid w:val="008A1117"/>
    <w:rsid w:val="008A19A0"/>
    <w:rsid w:val="008A2203"/>
    <w:rsid w:val="008A313A"/>
    <w:rsid w:val="008A3780"/>
    <w:rsid w:val="008A4358"/>
    <w:rsid w:val="008A5884"/>
    <w:rsid w:val="008A5F82"/>
    <w:rsid w:val="008A6C32"/>
    <w:rsid w:val="008A70D6"/>
    <w:rsid w:val="008A7E13"/>
    <w:rsid w:val="008B0783"/>
    <w:rsid w:val="008B0C49"/>
    <w:rsid w:val="008B164C"/>
    <w:rsid w:val="008B18EE"/>
    <w:rsid w:val="008B1ED5"/>
    <w:rsid w:val="008B3702"/>
    <w:rsid w:val="008B3BD2"/>
    <w:rsid w:val="008B3BEC"/>
    <w:rsid w:val="008B3F07"/>
    <w:rsid w:val="008B4B64"/>
    <w:rsid w:val="008B4C7D"/>
    <w:rsid w:val="008B52CE"/>
    <w:rsid w:val="008B55CA"/>
    <w:rsid w:val="008B685E"/>
    <w:rsid w:val="008B73BD"/>
    <w:rsid w:val="008B7A25"/>
    <w:rsid w:val="008C0CED"/>
    <w:rsid w:val="008C0CF8"/>
    <w:rsid w:val="008C0E5E"/>
    <w:rsid w:val="008C1275"/>
    <w:rsid w:val="008C1304"/>
    <w:rsid w:val="008C1A6A"/>
    <w:rsid w:val="008C22C8"/>
    <w:rsid w:val="008C2904"/>
    <w:rsid w:val="008C2A36"/>
    <w:rsid w:val="008C2BAC"/>
    <w:rsid w:val="008C2E90"/>
    <w:rsid w:val="008C3FAD"/>
    <w:rsid w:val="008C47C1"/>
    <w:rsid w:val="008C4BC1"/>
    <w:rsid w:val="008C50B5"/>
    <w:rsid w:val="008C5848"/>
    <w:rsid w:val="008C5EA5"/>
    <w:rsid w:val="008C5F90"/>
    <w:rsid w:val="008C62ED"/>
    <w:rsid w:val="008C65AC"/>
    <w:rsid w:val="008C6A2F"/>
    <w:rsid w:val="008C6AC7"/>
    <w:rsid w:val="008C6FAD"/>
    <w:rsid w:val="008D0739"/>
    <w:rsid w:val="008D1233"/>
    <w:rsid w:val="008D1B3A"/>
    <w:rsid w:val="008D251F"/>
    <w:rsid w:val="008D2999"/>
    <w:rsid w:val="008D2B28"/>
    <w:rsid w:val="008D340D"/>
    <w:rsid w:val="008D375F"/>
    <w:rsid w:val="008D4475"/>
    <w:rsid w:val="008D49F5"/>
    <w:rsid w:val="008D4FB6"/>
    <w:rsid w:val="008D59BC"/>
    <w:rsid w:val="008D5DC7"/>
    <w:rsid w:val="008D6F49"/>
    <w:rsid w:val="008D7084"/>
    <w:rsid w:val="008D76E9"/>
    <w:rsid w:val="008E1BCF"/>
    <w:rsid w:val="008E1E30"/>
    <w:rsid w:val="008E2784"/>
    <w:rsid w:val="008E27F8"/>
    <w:rsid w:val="008E362D"/>
    <w:rsid w:val="008E387B"/>
    <w:rsid w:val="008E3BBC"/>
    <w:rsid w:val="008E3C3C"/>
    <w:rsid w:val="008E3C66"/>
    <w:rsid w:val="008E464C"/>
    <w:rsid w:val="008E48DC"/>
    <w:rsid w:val="008E4DC3"/>
    <w:rsid w:val="008E5DA4"/>
    <w:rsid w:val="008E6C8E"/>
    <w:rsid w:val="008E7193"/>
    <w:rsid w:val="008E723C"/>
    <w:rsid w:val="008E7D28"/>
    <w:rsid w:val="008E7FD1"/>
    <w:rsid w:val="008F0BE5"/>
    <w:rsid w:val="008F0FE3"/>
    <w:rsid w:val="008F20B4"/>
    <w:rsid w:val="008F2821"/>
    <w:rsid w:val="008F454A"/>
    <w:rsid w:val="008F4EAC"/>
    <w:rsid w:val="008F5CEB"/>
    <w:rsid w:val="008F6BAE"/>
    <w:rsid w:val="008F7144"/>
    <w:rsid w:val="008F7A44"/>
    <w:rsid w:val="0090120F"/>
    <w:rsid w:val="00901BBE"/>
    <w:rsid w:val="00901C23"/>
    <w:rsid w:val="00902362"/>
    <w:rsid w:val="00902669"/>
    <w:rsid w:val="00903F7C"/>
    <w:rsid w:val="0090402D"/>
    <w:rsid w:val="00904522"/>
    <w:rsid w:val="0090536B"/>
    <w:rsid w:val="009058CA"/>
    <w:rsid w:val="00905EAB"/>
    <w:rsid w:val="00906AAA"/>
    <w:rsid w:val="00910EC1"/>
    <w:rsid w:val="00911336"/>
    <w:rsid w:val="009114FB"/>
    <w:rsid w:val="00911F04"/>
    <w:rsid w:val="00912209"/>
    <w:rsid w:val="009124BD"/>
    <w:rsid w:val="009126A3"/>
    <w:rsid w:val="00912F26"/>
    <w:rsid w:val="009136DE"/>
    <w:rsid w:val="00913928"/>
    <w:rsid w:val="0091454D"/>
    <w:rsid w:val="00914A60"/>
    <w:rsid w:val="00914A79"/>
    <w:rsid w:val="009151A3"/>
    <w:rsid w:val="009152C5"/>
    <w:rsid w:val="00915C0D"/>
    <w:rsid w:val="00915C4A"/>
    <w:rsid w:val="009160A9"/>
    <w:rsid w:val="009164D6"/>
    <w:rsid w:val="009170ED"/>
    <w:rsid w:val="009201F2"/>
    <w:rsid w:val="00920B68"/>
    <w:rsid w:val="00921279"/>
    <w:rsid w:val="00922031"/>
    <w:rsid w:val="00922095"/>
    <w:rsid w:val="009228D0"/>
    <w:rsid w:val="00922F6A"/>
    <w:rsid w:val="009242F1"/>
    <w:rsid w:val="009251A8"/>
    <w:rsid w:val="00925554"/>
    <w:rsid w:val="009257DD"/>
    <w:rsid w:val="00925D64"/>
    <w:rsid w:val="00925D6F"/>
    <w:rsid w:val="009266C6"/>
    <w:rsid w:val="00926DC0"/>
    <w:rsid w:val="00927030"/>
    <w:rsid w:val="00930066"/>
    <w:rsid w:val="0093019B"/>
    <w:rsid w:val="009301BD"/>
    <w:rsid w:val="00930751"/>
    <w:rsid w:val="00930C71"/>
    <w:rsid w:val="0093103A"/>
    <w:rsid w:val="009317C6"/>
    <w:rsid w:val="00931F5D"/>
    <w:rsid w:val="009332D8"/>
    <w:rsid w:val="0093362D"/>
    <w:rsid w:val="00934021"/>
    <w:rsid w:val="009343B3"/>
    <w:rsid w:val="009345C8"/>
    <w:rsid w:val="00934726"/>
    <w:rsid w:val="00934E0A"/>
    <w:rsid w:val="00934E8F"/>
    <w:rsid w:val="0093528A"/>
    <w:rsid w:val="009355FD"/>
    <w:rsid w:val="00936800"/>
    <w:rsid w:val="00936FD0"/>
    <w:rsid w:val="00937A34"/>
    <w:rsid w:val="009416B5"/>
    <w:rsid w:val="00942B20"/>
    <w:rsid w:val="00943738"/>
    <w:rsid w:val="009442B8"/>
    <w:rsid w:val="00944F4A"/>
    <w:rsid w:val="00946AEB"/>
    <w:rsid w:val="00946BC9"/>
    <w:rsid w:val="0094751D"/>
    <w:rsid w:val="0094760C"/>
    <w:rsid w:val="00953A1E"/>
    <w:rsid w:val="00953D9D"/>
    <w:rsid w:val="00954112"/>
    <w:rsid w:val="009542FD"/>
    <w:rsid w:val="00954317"/>
    <w:rsid w:val="00954959"/>
    <w:rsid w:val="00954C91"/>
    <w:rsid w:val="00954DC1"/>
    <w:rsid w:val="00955A19"/>
    <w:rsid w:val="00955AC1"/>
    <w:rsid w:val="009576E0"/>
    <w:rsid w:val="00961A83"/>
    <w:rsid w:val="009620F8"/>
    <w:rsid w:val="009624CA"/>
    <w:rsid w:val="00962AB9"/>
    <w:rsid w:val="00963377"/>
    <w:rsid w:val="00963954"/>
    <w:rsid w:val="009639C4"/>
    <w:rsid w:val="00963EAF"/>
    <w:rsid w:val="00965559"/>
    <w:rsid w:val="00965A39"/>
    <w:rsid w:val="00966C89"/>
    <w:rsid w:val="0096740F"/>
    <w:rsid w:val="00970675"/>
    <w:rsid w:val="009707D2"/>
    <w:rsid w:val="00970C70"/>
    <w:rsid w:val="00970FBA"/>
    <w:rsid w:val="009727DE"/>
    <w:rsid w:val="00972A2C"/>
    <w:rsid w:val="00973E1A"/>
    <w:rsid w:val="0097418A"/>
    <w:rsid w:val="00976E74"/>
    <w:rsid w:val="00977755"/>
    <w:rsid w:val="009802B8"/>
    <w:rsid w:val="0098080B"/>
    <w:rsid w:val="00980979"/>
    <w:rsid w:val="0098111E"/>
    <w:rsid w:val="00981AF5"/>
    <w:rsid w:val="009823A9"/>
    <w:rsid w:val="009859FE"/>
    <w:rsid w:val="0098683F"/>
    <w:rsid w:val="00986D6D"/>
    <w:rsid w:val="009870E7"/>
    <w:rsid w:val="00987909"/>
    <w:rsid w:val="009879D1"/>
    <w:rsid w:val="00987BD3"/>
    <w:rsid w:val="0099034E"/>
    <w:rsid w:val="009905C0"/>
    <w:rsid w:val="00990ABC"/>
    <w:rsid w:val="0099332E"/>
    <w:rsid w:val="0099360A"/>
    <w:rsid w:val="00993975"/>
    <w:rsid w:val="00993AB1"/>
    <w:rsid w:val="00994F59"/>
    <w:rsid w:val="00994FA8"/>
    <w:rsid w:val="0099521E"/>
    <w:rsid w:val="00995344"/>
    <w:rsid w:val="0099560C"/>
    <w:rsid w:val="00996618"/>
    <w:rsid w:val="00997B14"/>
    <w:rsid w:val="009A0919"/>
    <w:rsid w:val="009A188F"/>
    <w:rsid w:val="009A210D"/>
    <w:rsid w:val="009A3280"/>
    <w:rsid w:val="009A3767"/>
    <w:rsid w:val="009A390C"/>
    <w:rsid w:val="009A3AB3"/>
    <w:rsid w:val="009A41C8"/>
    <w:rsid w:val="009A5383"/>
    <w:rsid w:val="009A5CDD"/>
    <w:rsid w:val="009A5F74"/>
    <w:rsid w:val="009A667A"/>
    <w:rsid w:val="009A6FB7"/>
    <w:rsid w:val="009B020C"/>
    <w:rsid w:val="009B0648"/>
    <w:rsid w:val="009B0A81"/>
    <w:rsid w:val="009B0CDE"/>
    <w:rsid w:val="009B11A1"/>
    <w:rsid w:val="009B2A53"/>
    <w:rsid w:val="009B335A"/>
    <w:rsid w:val="009B39E7"/>
    <w:rsid w:val="009B421D"/>
    <w:rsid w:val="009B4453"/>
    <w:rsid w:val="009B54F0"/>
    <w:rsid w:val="009B5618"/>
    <w:rsid w:val="009B5768"/>
    <w:rsid w:val="009B5B6E"/>
    <w:rsid w:val="009B5E4A"/>
    <w:rsid w:val="009B5FA2"/>
    <w:rsid w:val="009B6123"/>
    <w:rsid w:val="009B7F7E"/>
    <w:rsid w:val="009C027E"/>
    <w:rsid w:val="009C0AF5"/>
    <w:rsid w:val="009C103F"/>
    <w:rsid w:val="009C2C49"/>
    <w:rsid w:val="009C2F6E"/>
    <w:rsid w:val="009C4ABB"/>
    <w:rsid w:val="009C5180"/>
    <w:rsid w:val="009C5BD4"/>
    <w:rsid w:val="009C66DC"/>
    <w:rsid w:val="009C6CFE"/>
    <w:rsid w:val="009C7245"/>
    <w:rsid w:val="009C76F5"/>
    <w:rsid w:val="009D0B6A"/>
    <w:rsid w:val="009D145F"/>
    <w:rsid w:val="009D193B"/>
    <w:rsid w:val="009D1C68"/>
    <w:rsid w:val="009D21CE"/>
    <w:rsid w:val="009D2C9F"/>
    <w:rsid w:val="009D382B"/>
    <w:rsid w:val="009D3FF0"/>
    <w:rsid w:val="009D46C8"/>
    <w:rsid w:val="009D4960"/>
    <w:rsid w:val="009D4EF9"/>
    <w:rsid w:val="009D5091"/>
    <w:rsid w:val="009D5294"/>
    <w:rsid w:val="009D5E19"/>
    <w:rsid w:val="009D6AAF"/>
    <w:rsid w:val="009D7224"/>
    <w:rsid w:val="009D72B0"/>
    <w:rsid w:val="009D74E2"/>
    <w:rsid w:val="009E0491"/>
    <w:rsid w:val="009E08FA"/>
    <w:rsid w:val="009E0F89"/>
    <w:rsid w:val="009E10A0"/>
    <w:rsid w:val="009E1B0E"/>
    <w:rsid w:val="009E22D1"/>
    <w:rsid w:val="009E298B"/>
    <w:rsid w:val="009E378D"/>
    <w:rsid w:val="009E3F9E"/>
    <w:rsid w:val="009E40C6"/>
    <w:rsid w:val="009E53AB"/>
    <w:rsid w:val="009E5A2D"/>
    <w:rsid w:val="009E6B56"/>
    <w:rsid w:val="009E72D1"/>
    <w:rsid w:val="009E79C5"/>
    <w:rsid w:val="009E7C7D"/>
    <w:rsid w:val="009E7FE9"/>
    <w:rsid w:val="009F051A"/>
    <w:rsid w:val="009F0A27"/>
    <w:rsid w:val="009F11A3"/>
    <w:rsid w:val="009F16C7"/>
    <w:rsid w:val="009F1A88"/>
    <w:rsid w:val="009F1BF0"/>
    <w:rsid w:val="009F219D"/>
    <w:rsid w:val="009F2571"/>
    <w:rsid w:val="009F2740"/>
    <w:rsid w:val="009F3D8F"/>
    <w:rsid w:val="009F403E"/>
    <w:rsid w:val="009F4043"/>
    <w:rsid w:val="009F46F8"/>
    <w:rsid w:val="009F6331"/>
    <w:rsid w:val="009F6470"/>
    <w:rsid w:val="009F668F"/>
    <w:rsid w:val="009F7D68"/>
    <w:rsid w:val="00A001EE"/>
    <w:rsid w:val="00A007E6"/>
    <w:rsid w:val="00A0092C"/>
    <w:rsid w:val="00A009BB"/>
    <w:rsid w:val="00A017FA"/>
    <w:rsid w:val="00A0347E"/>
    <w:rsid w:val="00A037C3"/>
    <w:rsid w:val="00A038E6"/>
    <w:rsid w:val="00A0446B"/>
    <w:rsid w:val="00A04A34"/>
    <w:rsid w:val="00A04F8E"/>
    <w:rsid w:val="00A051ED"/>
    <w:rsid w:val="00A06060"/>
    <w:rsid w:val="00A0627B"/>
    <w:rsid w:val="00A06472"/>
    <w:rsid w:val="00A06D83"/>
    <w:rsid w:val="00A104AF"/>
    <w:rsid w:val="00A108D7"/>
    <w:rsid w:val="00A10E60"/>
    <w:rsid w:val="00A111F5"/>
    <w:rsid w:val="00A11C60"/>
    <w:rsid w:val="00A11EEF"/>
    <w:rsid w:val="00A12603"/>
    <w:rsid w:val="00A12C38"/>
    <w:rsid w:val="00A13B46"/>
    <w:rsid w:val="00A13E87"/>
    <w:rsid w:val="00A13F56"/>
    <w:rsid w:val="00A14212"/>
    <w:rsid w:val="00A1478C"/>
    <w:rsid w:val="00A147F7"/>
    <w:rsid w:val="00A14F04"/>
    <w:rsid w:val="00A154AB"/>
    <w:rsid w:val="00A159FB"/>
    <w:rsid w:val="00A15EF7"/>
    <w:rsid w:val="00A166AA"/>
    <w:rsid w:val="00A16DDA"/>
    <w:rsid w:val="00A17559"/>
    <w:rsid w:val="00A17AB8"/>
    <w:rsid w:val="00A17CAE"/>
    <w:rsid w:val="00A20227"/>
    <w:rsid w:val="00A21A7C"/>
    <w:rsid w:val="00A22759"/>
    <w:rsid w:val="00A22E8E"/>
    <w:rsid w:val="00A23256"/>
    <w:rsid w:val="00A234AF"/>
    <w:rsid w:val="00A23BA7"/>
    <w:rsid w:val="00A250BC"/>
    <w:rsid w:val="00A25114"/>
    <w:rsid w:val="00A25650"/>
    <w:rsid w:val="00A2579E"/>
    <w:rsid w:val="00A260B3"/>
    <w:rsid w:val="00A26195"/>
    <w:rsid w:val="00A26288"/>
    <w:rsid w:val="00A26558"/>
    <w:rsid w:val="00A26702"/>
    <w:rsid w:val="00A27083"/>
    <w:rsid w:val="00A31836"/>
    <w:rsid w:val="00A31FA5"/>
    <w:rsid w:val="00A328FC"/>
    <w:rsid w:val="00A32932"/>
    <w:rsid w:val="00A32DA8"/>
    <w:rsid w:val="00A33A0C"/>
    <w:rsid w:val="00A33E8E"/>
    <w:rsid w:val="00A35AA4"/>
    <w:rsid w:val="00A35C31"/>
    <w:rsid w:val="00A36E48"/>
    <w:rsid w:val="00A40129"/>
    <w:rsid w:val="00A40734"/>
    <w:rsid w:val="00A414FD"/>
    <w:rsid w:val="00A41840"/>
    <w:rsid w:val="00A41E2D"/>
    <w:rsid w:val="00A42213"/>
    <w:rsid w:val="00A4231E"/>
    <w:rsid w:val="00A42474"/>
    <w:rsid w:val="00A42971"/>
    <w:rsid w:val="00A42BA3"/>
    <w:rsid w:val="00A42D63"/>
    <w:rsid w:val="00A42E87"/>
    <w:rsid w:val="00A43156"/>
    <w:rsid w:val="00A432B3"/>
    <w:rsid w:val="00A43A90"/>
    <w:rsid w:val="00A4557D"/>
    <w:rsid w:val="00A45AAF"/>
    <w:rsid w:val="00A45DF5"/>
    <w:rsid w:val="00A46121"/>
    <w:rsid w:val="00A47136"/>
    <w:rsid w:val="00A47A1E"/>
    <w:rsid w:val="00A5064D"/>
    <w:rsid w:val="00A511B0"/>
    <w:rsid w:val="00A51A22"/>
    <w:rsid w:val="00A51B57"/>
    <w:rsid w:val="00A520B1"/>
    <w:rsid w:val="00A523AA"/>
    <w:rsid w:val="00A55B38"/>
    <w:rsid w:val="00A55D26"/>
    <w:rsid w:val="00A55EBB"/>
    <w:rsid w:val="00A568A1"/>
    <w:rsid w:val="00A57911"/>
    <w:rsid w:val="00A60AA1"/>
    <w:rsid w:val="00A616C7"/>
    <w:rsid w:val="00A616DE"/>
    <w:rsid w:val="00A61FCB"/>
    <w:rsid w:val="00A63615"/>
    <w:rsid w:val="00A637DD"/>
    <w:rsid w:val="00A63ABC"/>
    <w:rsid w:val="00A63EA3"/>
    <w:rsid w:val="00A64319"/>
    <w:rsid w:val="00A64FDE"/>
    <w:rsid w:val="00A6627A"/>
    <w:rsid w:val="00A66B46"/>
    <w:rsid w:val="00A67223"/>
    <w:rsid w:val="00A6798E"/>
    <w:rsid w:val="00A67C1B"/>
    <w:rsid w:val="00A67F28"/>
    <w:rsid w:val="00A700A8"/>
    <w:rsid w:val="00A70BB7"/>
    <w:rsid w:val="00A71348"/>
    <w:rsid w:val="00A7175B"/>
    <w:rsid w:val="00A72B4D"/>
    <w:rsid w:val="00A72BCD"/>
    <w:rsid w:val="00A72DBA"/>
    <w:rsid w:val="00A73606"/>
    <w:rsid w:val="00A73774"/>
    <w:rsid w:val="00A74517"/>
    <w:rsid w:val="00A7486D"/>
    <w:rsid w:val="00A750CF"/>
    <w:rsid w:val="00A75A7C"/>
    <w:rsid w:val="00A77E8A"/>
    <w:rsid w:val="00A80777"/>
    <w:rsid w:val="00A80B5B"/>
    <w:rsid w:val="00A80D3D"/>
    <w:rsid w:val="00A82610"/>
    <w:rsid w:val="00A82BC0"/>
    <w:rsid w:val="00A82F2A"/>
    <w:rsid w:val="00A843EC"/>
    <w:rsid w:val="00A84B07"/>
    <w:rsid w:val="00A84DF9"/>
    <w:rsid w:val="00A85520"/>
    <w:rsid w:val="00A859DF"/>
    <w:rsid w:val="00A85BCC"/>
    <w:rsid w:val="00A9092F"/>
    <w:rsid w:val="00A91539"/>
    <w:rsid w:val="00A920CC"/>
    <w:rsid w:val="00A92147"/>
    <w:rsid w:val="00A92C5E"/>
    <w:rsid w:val="00A93C5A"/>
    <w:rsid w:val="00A941F9"/>
    <w:rsid w:val="00A94A09"/>
    <w:rsid w:val="00A94EFB"/>
    <w:rsid w:val="00A959DD"/>
    <w:rsid w:val="00A96895"/>
    <w:rsid w:val="00AA0E1F"/>
    <w:rsid w:val="00AA150D"/>
    <w:rsid w:val="00AA15ED"/>
    <w:rsid w:val="00AA2648"/>
    <w:rsid w:val="00AA2D6A"/>
    <w:rsid w:val="00AA3463"/>
    <w:rsid w:val="00AA474F"/>
    <w:rsid w:val="00AA5794"/>
    <w:rsid w:val="00AA6DC3"/>
    <w:rsid w:val="00AA6F02"/>
    <w:rsid w:val="00AA6FCC"/>
    <w:rsid w:val="00AA727E"/>
    <w:rsid w:val="00AA74B5"/>
    <w:rsid w:val="00AB023C"/>
    <w:rsid w:val="00AB0666"/>
    <w:rsid w:val="00AB1F7E"/>
    <w:rsid w:val="00AB20C8"/>
    <w:rsid w:val="00AB2405"/>
    <w:rsid w:val="00AB259A"/>
    <w:rsid w:val="00AB473B"/>
    <w:rsid w:val="00AB5199"/>
    <w:rsid w:val="00AB5ADA"/>
    <w:rsid w:val="00AB607B"/>
    <w:rsid w:val="00AB6145"/>
    <w:rsid w:val="00AB6436"/>
    <w:rsid w:val="00AB696E"/>
    <w:rsid w:val="00AB6DBD"/>
    <w:rsid w:val="00AB6FA8"/>
    <w:rsid w:val="00AB7166"/>
    <w:rsid w:val="00AB726A"/>
    <w:rsid w:val="00AB7B66"/>
    <w:rsid w:val="00AC112A"/>
    <w:rsid w:val="00AC1442"/>
    <w:rsid w:val="00AC1830"/>
    <w:rsid w:val="00AC1D1C"/>
    <w:rsid w:val="00AC214D"/>
    <w:rsid w:val="00AC2429"/>
    <w:rsid w:val="00AC2AB1"/>
    <w:rsid w:val="00AC2ED8"/>
    <w:rsid w:val="00AC306D"/>
    <w:rsid w:val="00AC32FC"/>
    <w:rsid w:val="00AC37A2"/>
    <w:rsid w:val="00AC4C59"/>
    <w:rsid w:val="00AC60D0"/>
    <w:rsid w:val="00AC67D4"/>
    <w:rsid w:val="00AC7041"/>
    <w:rsid w:val="00AC70D6"/>
    <w:rsid w:val="00AC71D3"/>
    <w:rsid w:val="00AD02F0"/>
    <w:rsid w:val="00AD042A"/>
    <w:rsid w:val="00AD0474"/>
    <w:rsid w:val="00AD06D0"/>
    <w:rsid w:val="00AD0836"/>
    <w:rsid w:val="00AD1283"/>
    <w:rsid w:val="00AD1515"/>
    <w:rsid w:val="00AD21CE"/>
    <w:rsid w:val="00AD240E"/>
    <w:rsid w:val="00AD2993"/>
    <w:rsid w:val="00AD313B"/>
    <w:rsid w:val="00AD3253"/>
    <w:rsid w:val="00AD3F05"/>
    <w:rsid w:val="00AD464C"/>
    <w:rsid w:val="00AD49CB"/>
    <w:rsid w:val="00AD5F01"/>
    <w:rsid w:val="00AD610C"/>
    <w:rsid w:val="00AD6863"/>
    <w:rsid w:val="00AD6BE6"/>
    <w:rsid w:val="00AD7739"/>
    <w:rsid w:val="00AD7E06"/>
    <w:rsid w:val="00AE069A"/>
    <w:rsid w:val="00AE14F2"/>
    <w:rsid w:val="00AE20C8"/>
    <w:rsid w:val="00AE2BE1"/>
    <w:rsid w:val="00AE34E0"/>
    <w:rsid w:val="00AE3A16"/>
    <w:rsid w:val="00AE3B6B"/>
    <w:rsid w:val="00AE5ABF"/>
    <w:rsid w:val="00AE6285"/>
    <w:rsid w:val="00AE683D"/>
    <w:rsid w:val="00AF0D1E"/>
    <w:rsid w:val="00AF0E8D"/>
    <w:rsid w:val="00AF16AF"/>
    <w:rsid w:val="00AF1E13"/>
    <w:rsid w:val="00AF1F82"/>
    <w:rsid w:val="00AF2752"/>
    <w:rsid w:val="00AF2849"/>
    <w:rsid w:val="00AF2AC7"/>
    <w:rsid w:val="00AF3496"/>
    <w:rsid w:val="00AF3A08"/>
    <w:rsid w:val="00AF42DA"/>
    <w:rsid w:val="00AF44EC"/>
    <w:rsid w:val="00AF46E2"/>
    <w:rsid w:val="00AF48C3"/>
    <w:rsid w:val="00AF5B61"/>
    <w:rsid w:val="00B000BF"/>
    <w:rsid w:val="00B003DE"/>
    <w:rsid w:val="00B00515"/>
    <w:rsid w:val="00B00CC7"/>
    <w:rsid w:val="00B0132A"/>
    <w:rsid w:val="00B0141B"/>
    <w:rsid w:val="00B01A4B"/>
    <w:rsid w:val="00B01B95"/>
    <w:rsid w:val="00B01E4B"/>
    <w:rsid w:val="00B0274A"/>
    <w:rsid w:val="00B030AD"/>
    <w:rsid w:val="00B03886"/>
    <w:rsid w:val="00B039DF"/>
    <w:rsid w:val="00B048F9"/>
    <w:rsid w:val="00B04D22"/>
    <w:rsid w:val="00B06B01"/>
    <w:rsid w:val="00B0702D"/>
    <w:rsid w:val="00B07452"/>
    <w:rsid w:val="00B075AF"/>
    <w:rsid w:val="00B1005C"/>
    <w:rsid w:val="00B108AF"/>
    <w:rsid w:val="00B10CF9"/>
    <w:rsid w:val="00B11748"/>
    <w:rsid w:val="00B1193F"/>
    <w:rsid w:val="00B11E3F"/>
    <w:rsid w:val="00B12A14"/>
    <w:rsid w:val="00B12F7A"/>
    <w:rsid w:val="00B13101"/>
    <w:rsid w:val="00B13286"/>
    <w:rsid w:val="00B13A20"/>
    <w:rsid w:val="00B13A76"/>
    <w:rsid w:val="00B14267"/>
    <w:rsid w:val="00B15A8A"/>
    <w:rsid w:val="00B15E8C"/>
    <w:rsid w:val="00B1629F"/>
    <w:rsid w:val="00B16B8F"/>
    <w:rsid w:val="00B17074"/>
    <w:rsid w:val="00B1791E"/>
    <w:rsid w:val="00B17D66"/>
    <w:rsid w:val="00B17F28"/>
    <w:rsid w:val="00B2214F"/>
    <w:rsid w:val="00B22548"/>
    <w:rsid w:val="00B2289A"/>
    <w:rsid w:val="00B22B17"/>
    <w:rsid w:val="00B2403E"/>
    <w:rsid w:val="00B24773"/>
    <w:rsid w:val="00B25B63"/>
    <w:rsid w:val="00B25D9A"/>
    <w:rsid w:val="00B27F15"/>
    <w:rsid w:val="00B304CF"/>
    <w:rsid w:val="00B307C8"/>
    <w:rsid w:val="00B30EDB"/>
    <w:rsid w:val="00B31694"/>
    <w:rsid w:val="00B31792"/>
    <w:rsid w:val="00B31CE3"/>
    <w:rsid w:val="00B32B01"/>
    <w:rsid w:val="00B33B0C"/>
    <w:rsid w:val="00B33FE6"/>
    <w:rsid w:val="00B343AE"/>
    <w:rsid w:val="00B3499E"/>
    <w:rsid w:val="00B36083"/>
    <w:rsid w:val="00B366C3"/>
    <w:rsid w:val="00B37339"/>
    <w:rsid w:val="00B37430"/>
    <w:rsid w:val="00B4162E"/>
    <w:rsid w:val="00B416C2"/>
    <w:rsid w:val="00B41E42"/>
    <w:rsid w:val="00B41F3B"/>
    <w:rsid w:val="00B4226F"/>
    <w:rsid w:val="00B4295C"/>
    <w:rsid w:val="00B42FDE"/>
    <w:rsid w:val="00B435BE"/>
    <w:rsid w:val="00B43A7E"/>
    <w:rsid w:val="00B43EAF"/>
    <w:rsid w:val="00B44190"/>
    <w:rsid w:val="00B443F6"/>
    <w:rsid w:val="00B4637D"/>
    <w:rsid w:val="00B46F2A"/>
    <w:rsid w:val="00B47138"/>
    <w:rsid w:val="00B47157"/>
    <w:rsid w:val="00B4752B"/>
    <w:rsid w:val="00B47A1B"/>
    <w:rsid w:val="00B503DB"/>
    <w:rsid w:val="00B50552"/>
    <w:rsid w:val="00B506DF"/>
    <w:rsid w:val="00B50CB5"/>
    <w:rsid w:val="00B511BC"/>
    <w:rsid w:val="00B5196A"/>
    <w:rsid w:val="00B52423"/>
    <w:rsid w:val="00B52840"/>
    <w:rsid w:val="00B52C80"/>
    <w:rsid w:val="00B52D9E"/>
    <w:rsid w:val="00B5306B"/>
    <w:rsid w:val="00B534BA"/>
    <w:rsid w:val="00B53E3E"/>
    <w:rsid w:val="00B5504C"/>
    <w:rsid w:val="00B55057"/>
    <w:rsid w:val="00B5642C"/>
    <w:rsid w:val="00B56B32"/>
    <w:rsid w:val="00B56B36"/>
    <w:rsid w:val="00B56B5D"/>
    <w:rsid w:val="00B5719F"/>
    <w:rsid w:val="00B57996"/>
    <w:rsid w:val="00B57C5C"/>
    <w:rsid w:val="00B6063F"/>
    <w:rsid w:val="00B611B3"/>
    <w:rsid w:val="00B61788"/>
    <w:rsid w:val="00B61F50"/>
    <w:rsid w:val="00B6235A"/>
    <w:rsid w:val="00B624EC"/>
    <w:rsid w:val="00B62A06"/>
    <w:rsid w:val="00B648C9"/>
    <w:rsid w:val="00B64F91"/>
    <w:rsid w:val="00B6536D"/>
    <w:rsid w:val="00B65791"/>
    <w:rsid w:val="00B667CF"/>
    <w:rsid w:val="00B6681D"/>
    <w:rsid w:val="00B66890"/>
    <w:rsid w:val="00B6791B"/>
    <w:rsid w:val="00B70304"/>
    <w:rsid w:val="00B704A2"/>
    <w:rsid w:val="00B70EF9"/>
    <w:rsid w:val="00B718A7"/>
    <w:rsid w:val="00B72936"/>
    <w:rsid w:val="00B72D88"/>
    <w:rsid w:val="00B737CF"/>
    <w:rsid w:val="00B743D4"/>
    <w:rsid w:val="00B74822"/>
    <w:rsid w:val="00B755A7"/>
    <w:rsid w:val="00B7614A"/>
    <w:rsid w:val="00B7646B"/>
    <w:rsid w:val="00B76A35"/>
    <w:rsid w:val="00B7736B"/>
    <w:rsid w:val="00B7783C"/>
    <w:rsid w:val="00B80988"/>
    <w:rsid w:val="00B81FBB"/>
    <w:rsid w:val="00B82B81"/>
    <w:rsid w:val="00B83AB4"/>
    <w:rsid w:val="00B842A3"/>
    <w:rsid w:val="00B843F6"/>
    <w:rsid w:val="00B845D9"/>
    <w:rsid w:val="00B8558A"/>
    <w:rsid w:val="00B8629A"/>
    <w:rsid w:val="00B86310"/>
    <w:rsid w:val="00B8643E"/>
    <w:rsid w:val="00B86554"/>
    <w:rsid w:val="00B8662D"/>
    <w:rsid w:val="00B8729D"/>
    <w:rsid w:val="00B8735C"/>
    <w:rsid w:val="00B87E5B"/>
    <w:rsid w:val="00B920E7"/>
    <w:rsid w:val="00B9231D"/>
    <w:rsid w:val="00B928AA"/>
    <w:rsid w:val="00B92AC8"/>
    <w:rsid w:val="00B92E0F"/>
    <w:rsid w:val="00B93398"/>
    <w:rsid w:val="00B93425"/>
    <w:rsid w:val="00B934D3"/>
    <w:rsid w:val="00B943C9"/>
    <w:rsid w:val="00B94D0A"/>
    <w:rsid w:val="00B9511E"/>
    <w:rsid w:val="00B951EC"/>
    <w:rsid w:val="00B961C5"/>
    <w:rsid w:val="00B96332"/>
    <w:rsid w:val="00B968B8"/>
    <w:rsid w:val="00B973EA"/>
    <w:rsid w:val="00B97453"/>
    <w:rsid w:val="00BA009B"/>
    <w:rsid w:val="00BA03AC"/>
    <w:rsid w:val="00BA0466"/>
    <w:rsid w:val="00BA05DD"/>
    <w:rsid w:val="00BA1669"/>
    <w:rsid w:val="00BA17C0"/>
    <w:rsid w:val="00BA2042"/>
    <w:rsid w:val="00BA26A8"/>
    <w:rsid w:val="00BA3168"/>
    <w:rsid w:val="00BA4A95"/>
    <w:rsid w:val="00BA4EAF"/>
    <w:rsid w:val="00BA67F1"/>
    <w:rsid w:val="00BA6BD5"/>
    <w:rsid w:val="00BA6C08"/>
    <w:rsid w:val="00BA6C86"/>
    <w:rsid w:val="00BA6EB1"/>
    <w:rsid w:val="00BA7586"/>
    <w:rsid w:val="00BA7E62"/>
    <w:rsid w:val="00BB006D"/>
    <w:rsid w:val="00BB028D"/>
    <w:rsid w:val="00BB09C1"/>
    <w:rsid w:val="00BB0BE5"/>
    <w:rsid w:val="00BB0C5A"/>
    <w:rsid w:val="00BB1133"/>
    <w:rsid w:val="00BB1C1D"/>
    <w:rsid w:val="00BB1FC3"/>
    <w:rsid w:val="00BB2B58"/>
    <w:rsid w:val="00BB3638"/>
    <w:rsid w:val="00BB3DCB"/>
    <w:rsid w:val="00BB40BB"/>
    <w:rsid w:val="00BB419F"/>
    <w:rsid w:val="00BB48B3"/>
    <w:rsid w:val="00BB4D94"/>
    <w:rsid w:val="00BB552D"/>
    <w:rsid w:val="00BB57D2"/>
    <w:rsid w:val="00BB5BE4"/>
    <w:rsid w:val="00BB5E42"/>
    <w:rsid w:val="00BB5F72"/>
    <w:rsid w:val="00BB66CA"/>
    <w:rsid w:val="00BB6B77"/>
    <w:rsid w:val="00BB6B78"/>
    <w:rsid w:val="00BB6EF5"/>
    <w:rsid w:val="00BB71B8"/>
    <w:rsid w:val="00BB7AB0"/>
    <w:rsid w:val="00BB7C31"/>
    <w:rsid w:val="00BC2388"/>
    <w:rsid w:val="00BC262E"/>
    <w:rsid w:val="00BC2D06"/>
    <w:rsid w:val="00BC3537"/>
    <w:rsid w:val="00BC38D1"/>
    <w:rsid w:val="00BC44C2"/>
    <w:rsid w:val="00BC46D7"/>
    <w:rsid w:val="00BC546C"/>
    <w:rsid w:val="00BC7B54"/>
    <w:rsid w:val="00BD0CF0"/>
    <w:rsid w:val="00BD1B56"/>
    <w:rsid w:val="00BD1D9D"/>
    <w:rsid w:val="00BD2319"/>
    <w:rsid w:val="00BD2620"/>
    <w:rsid w:val="00BD3EB6"/>
    <w:rsid w:val="00BD4004"/>
    <w:rsid w:val="00BD4934"/>
    <w:rsid w:val="00BD4A0F"/>
    <w:rsid w:val="00BD5036"/>
    <w:rsid w:val="00BD5BD1"/>
    <w:rsid w:val="00BD74B0"/>
    <w:rsid w:val="00BE1007"/>
    <w:rsid w:val="00BE1F52"/>
    <w:rsid w:val="00BE29ED"/>
    <w:rsid w:val="00BE2ED2"/>
    <w:rsid w:val="00BE40D0"/>
    <w:rsid w:val="00BE419F"/>
    <w:rsid w:val="00BE42F8"/>
    <w:rsid w:val="00BE4412"/>
    <w:rsid w:val="00BE4F94"/>
    <w:rsid w:val="00BE56B5"/>
    <w:rsid w:val="00BE6616"/>
    <w:rsid w:val="00BE7454"/>
    <w:rsid w:val="00BE793E"/>
    <w:rsid w:val="00BF08B7"/>
    <w:rsid w:val="00BF09C4"/>
    <w:rsid w:val="00BF1F1B"/>
    <w:rsid w:val="00BF25EE"/>
    <w:rsid w:val="00BF2AAA"/>
    <w:rsid w:val="00BF2E25"/>
    <w:rsid w:val="00BF37D9"/>
    <w:rsid w:val="00BF3AC9"/>
    <w:rsid w:val="00BF459D"/>
    <w:rsid w:val="00BF4971"/>
    <w:rsid w:val="00BF5187"/>
    <w:rsid w:val="00BF5896"/>
    <w:rsid w:val="00BF5AAF"/>
    <w:rsid w:val="00BF65D8"/>
    <w:rsid w:val="00C00D5B"/>
    <w:rsid w:val="00C00E3B"/>
    <w:rsid w:val="00C012F7"/>
    <w:rsid w:val="00C01528"/>
    <w:rsid w:val="00C021C3"/>
    <w:rsid w:val="00C029D0"/>
    <w:rsid w:val="00C051C1"/>
    <w:rsid w:val="00C05324"/>
    <w:rsid w:val="00C06E37"/>
    <w:rsid w:val="00C1034A"/>
    <w:rsid w:val="00C10373"/>
    <w:rsid w:val="00C10E09"/>
    <w:rsid w:val="00C1226F"/>
    <w:rsid w:val="00C1227B"/>
    <w:rsid w:val="00C12715"/>
    <w:rsid w:val="00C129B0"/>
    <w:rsid w:val="00C1338C"/>
    <w:rsid w:val="00C14429"/>
    <w:rsid w:val="00C17397"/>
    <w:rsid w:val="00C208BE"/>
    <w:rsid w:val="00C20DC6"/>
    <w:rsid w:val="00C20F07"/>
    <w:rsid w:val="00C22FE9"/>
    <w:rsid w:val="00C242F8"/>
    <w:rsid w:val="00C25D4E"/>
    <w:rsid w:val="00C25F20"/>
    <w:rsid w:val="00C26B1D"/>
    <w:rsid w:val="00C27194"/>
    <w:rsid w:val="00C27C48"/>
    <w:rsid w:val="00C305C1"/>
    <w:rsid w:val="00C30B03"/>
    <w:rsid w:val="00C312A8"/>
    <w:rsid w:val="00C31806"/>
    <w:rsid w:val="00C341CE"/>
    <w:rsid w:val="00C34E1F"/>
    <w:rsid w:val="00C368AB"/>
    <w:rsid w:val="00C36A6D"/>
    <w:rsid w:val="00C37954"/>
    <w:rsid w:val="00C40C4C"/>
    <w:rsid w:val="00C4124F"/>
    <w:rsid w:val="00C412EE"/>
    <w:rsid w:val="00C41576"/>
    <w:rsid w:val="00C4157E"/>
    <w:rsid w:val="00C420D5"/>
    <w:rsid w:val="00C4246D"/>
    <w:rsid w:val="00C4354B"/>
    <w:rsid w:val="00C43646"/>
    <w:rsid w:val="00C4484D"/>
    <w:rsid w:val="00C45289"/>
    <w:rsid w:val="00C45F0A"/>
    <w:rsid w:val="00C46851"/>
    <w:rsid w:val="00C512A7"/>
    <w:rsid w:val="00C53600"/>
    <w:rsid w:val="00C53607"/>
    <w:rsid w:val="00C536E0"/>
    <w:rsid w:val="00C54F9F"/>
    <w:rsid w:val="00C55729"/>
    <w:rsid w:val="00C55845"/>
    <w:rsid w:val="00C55E91"/>
    <w:rsid w:val="00C5695C"/>
    <w:rsid w:val="00C5697F"/>
    <w:rsid w:val="00C56B05"/>
    <w:rsid w:val="00C57C85"/>
    <w:rsid w:val="00C60EC4"/>
    <w:rsid w:val="00C61023"/>
    <w:rsid w:val="00C61CF3"/>
    <w:rsid w:val="00C61FA5"/>
    <w:rsid w:val="00C62DAC"/>
    <w:rsid w:val="00C63B2D"/>
    <w:rsid w:val="00C63F38"/>
    <w:rsid w:val="00C6411D"/>
    <w:rsid w:val="00C643FE"/>
    <w:rsid w:val="00C65566"/>
    <w:rsid w:val="00C65E62"/>
    <w:rsid w:val="00C66196"/>
    <w:rsid w:val="00C6637D"/>
    <w:rsid w:val="00C70321"/>
    <w:rsid w:val="00C70F88"/>
    <w:rsid w:val="00C72F0D"/>
    <w:rsid w:val="00C7354E"/>
    <w:rsid w:val="00C73765"/>
    <w:rsid w:val="00C73DE1"/>
    <w:rsid w:val="00C7558B"/>
    <w:rsid w:val="00C756DD"/>
    <w:rsid w:val="00C75965"/>
    <w:rsid w:val="00C80B4D"/>
    <w:rsid w:val="00C80FD2"/>
    <w:rsid w:val="00C8120F"/>
    <w:rsid w:val="00C81CFF"/>
    <w:rsid w:val="00C821FC"/>
    <w:rsid w:val="00C822C2"/>
    <w:rsid w:val="00C82D1B"/>
    <w:rsid w:val="00C82F91"/>
    <w:rsid w:val="00C83C10"/>
    <w:rsid w:val="00C84576"/>
    <w:rsid w:val="00C84A41"/>
    <w:rsid w:val="00C84DBD"/>
    <w:rsid w:val="00C84E41"/>
    <w:rsid w:val="00C8524D"/>
    <w:rsid w:val="00C858EB"/>
    <w:rsid w:val="00C85CA7"/>
    <w:rsid w:val="00C85DCF"/>
    <w:rsid w:val="00C866F4"/>
    <w:rsid w:val="00C87309"/>
    <w:rsid w:val="00C87439"/>
    <w:rsid w:val="00C87506"/>
    <w:rsid w:val="00C90270"/>
    <w:rsid w:val="00C90C93"/>
    <w:rsid w:val="00C90F58"/>
    <w:rsid w:val="00C91496"/>
    <w:rsid w:val="00C918B6"/>
    <w:rsid w:val="00C91D01"/>
    <w:rsid w:val="00C9426C"/>
    <w:rsid w:val="00C94DEF"/>
    <w:rsid w:val="00C95236"/>
    <w:rsid w:val="00C955CC"/>
    <w:rsid w:val="00C95EF1"/>
    <w:rsid w:val="00C96031"/>
    <w:rsid w:val="00C9679D"/>
    <w:rsid w:val="00C96E57"/>
    <w:rsid w:val="00CA04D0"/>
    <w:rsid w:val="00CA05B6"/>
    <w:rsid w:val="00CA0DD0"/>
    <w:rsid w:val="00CA154B"/>
    <w:rsid w:val="00CA1A87"/>
    <w:rsid w:val="00CA2676"/>
    <w:rsid w:val="00CA26D0"/>
    <w:rsid w:val="00CA278D"/>
    <w:rsid w:val="00CA3381"/>
    <w:rsid w:val="00CA3609"/>
    <w:rsid w:val="00CA3852"/>
    <w:rsid w:val="00CA3D7C"/>
    <w:rsid w:val="00CA3F53"/>
    <w:rsid w:val="00CA472D"/>
    <w:rsid w:val="00CA4D22"/>
    <w:rsid w:val="00CA5CD9"/>
    <w:rsid w:val="00CA6082"/>
    <w:rsid w:val="00CA6E41"/>
    <w:rsid w:val="00CA779B"/>
    <w:rsid w:val="00CA77A9"/>
    <w:rsid w:val="00CA7990"/>
    <w:rsid w:val="00CA7DE9"/>
    <w:rsid w:val="00CB09C4"/>
    <w:rsid w:val="00CB1D0B"/>
    <w:rsid w:val="00CB2E4F"/>
    <w:rsid w:val="00CB2E9B"/>
    <w:rsid w:val="00CB32F8"/>
    <w:rsid w:val="00CB3803"/>
    <w:rsid w:val="00CB3F55"/>
    <w:rsid w:val="00CB4487"/>
    <w:rsid w:val="00CB476E"/>
    <w:rsid w:val="00CB4EA3"/>
    <w:rsid w:val="00CB4F2F"/>
    <w:rsid w:val="00CB5112"/>
    <w:rsid w:val="00CB77F2"/>
    <w:rsid w:val="00CB794C"/>
    <w:rsid w:val="00CB7DF4"/>
    <w:rsid w:val="00CC07A3"/>
    <w:rsid w:val="00CC19EB"/>
    <w:rsid w:val="00CC2A4C"/>
    <w:rsid w:val="00CC2C31"/>
    <w:rsid w:val="00CC2FD1"/>
    <w:rsid w:val="00CC3B88"/>
    <w:rsid w:val="00CC44D5"/>
    <w:rsid w:val="00CC62D2"/>
    <w:rsid w:val="00CC62DD"/>
    <w:rsid w:val="00CC72A9"/>
    <w:rsid w:val="00CC77C2"/>
    <w:rsid w:val="00CC7955"/>
    <w:rsid w:val="00CD0C6D"/>
    <w:rsid w:val="00CD0D69"/>
    <w:rsid w:val="00CD17B5"/>
    <w:rsid w:val="00CD1AA3"/>
    <w:rsid w:val="00CD2788"/>
    <w:rsid w:val="00CD2E03"/>
    <w:rsid w:val="00CD3F30"/>
    <w:rsid w:val="00CD49C8"/>
    <w:rsid w:val="00CD4BC4"/>
    <w:rsid w:val="00CD71B4"/>
    <w:rsid w:val="00CD7BCE"/>
    <w:rsid w:val="00CE10D7"/>
    <w:rsid w:val="00CE12D6"/>
    <w:rsid w:val="00CE19E6"/>
    <w:rsid w:val="00CE1BD4"/>
    <w:rsid w:val="00CE2553"/>
    <w:rsid w:val="00CE2747"/>
    <w:rsid w:val="00CE3973"/>
    <w:rsid w:val="00CE4BF1"/>
    <w:rsid w:val="00CE5010"/>
    <w:rsid w:val="00CE6F5A"/>
    <w:rsid w:val="00CE7105"/>
    <w:rsid w:val="00CE7B92"/>
    <w:rsid w:val="00CF0B0B"/>
    <w:rsid w:val="00CF1585"/>
    <w:rsid w:val="00CF1662"/>
    <w:rsid w:val="00CF169C"/>
    <w:rsid w:val="00CF1792"/>
    <w:rsid w:val="00CF2B9C"/>
    <w:rsid w:val="00CF2D2C"/>
    <w:rsid w:val="00CF3FA9"/>
    <w:rsid w:val="00CF4A5E"/>
    <w:rsid w:val="00CF5B82"/>
    <w:rsid w:val="00CF6067"/>
    <w:rsid w:val="00CF6140"/>
    <w:rsid w:val="00CF6907"/>
    <w:rsid w:val="00CF6BD6"/>
    <w:rsid w:val="00CF6E06"/>
    <w:rsid w:val="00CF70A5"/>
    <w:rsid w:val="00CF7551"/>
    <w:rsid w:val="00CF77CA"/>
    <w:rsid w:val="00CF79FA"/>
    <w:rsid w:val="00D00279"/>
    <w:rsid w:val="00D0097F"/>
    <w:rsid w:val="00D00D6B"/>
    <w:rsid w:val="00D0187A"/>
    <w:rsid w:val="00D01E94"/>
    <w:rsid w:val="00D023AA"/>
    <w:rsid w:val="00D02416"/>
    <w:rsid w:val="00D0265D"/>
    <w:rsid w:val="00D02DC4"/>
    <w:rsid w:val="00D03814"/>
    <w:rsid w:val="00D03EB1"/>
    <w:rsid w:val="00D053E9"/>
    <w:rsid w:val="00D05A96"/>
    <w:rsid w:val="00D06FA4"/>
    <w:rsid w:val="00D102BD"/>
    <w:rsid w:val="00D11120"/>
    <w:rsid w:val="00D1169E"/>
    <w:rsid w:val="00D12C12"/>
    <w:rsid w:val="00D12C4C"/>
    <w:rsid w:val="00D1553D"/>
    <w:rsid w:val="00D1598E"/>
    <w:rsid w:val="00D161DA"/>
    <w:rsid w:val="00D166E6"/>
    <w:rsid w:val="00D17210"/>
    <w:rsid w:val="00D17D92"/>
    <w:rsid w:val="00D230F5"/>
    <w:rsid w:val="00D23411"/>
    <w:rsid w:val="00D24635"/>
    <w:rsid w:val="00D255F6"/>
    <w:rsid w:val="00D25754"/>
    <w:rsid w:val="00D258AE"/>
    <w:rsid w:val="00D25BC8"/>
    <w:rsid w:val="00D25EF4"/>
    <w:rsid w:val="00D25F5D"/>
    <w:rsid w:val="00D266AC"/>
    <w:rsid w:val="00D2736D"/>
    <w:rsid w:val="00D27CCE"/>
    <w:rsid w:val="00D27F92"/>
    <w:rsid w:val="00D30369"/>
    <w:rsid w:val="00D31223"/>
    <w:rsid w:val="00D312DD"/>
    <w:rsid w:val="00D3257F"/>
    <w:rsid w:val="00D32676"/>
    <w:rsid w:val="00D33065"/>
    <w:rsid w:val="00D34A29"/>
    <w:rsid w:val="00D34BA4"/>
    <w:rsid w:val="00D350C8"/>
    <w:rsid w:val="00D35502"/>
    <w:rsid w:val="00D35C0F"/>
    <w:rsid w:val="00D35D21"/>
    <w:rsid w:val="00D35F7F"/>
    <w:rsid w:val="00D361E5"/>
    <w:rsid w:val="00D36B6E"/>
    <w:rsid w:val="00D405C0"/>
    <w:rsid w:val="00D409E6"/>
    <w:rsid w:val="00D40E06"/>
    <w:rsid w:val="00D40EB8"/>
    <w:rsid w:val="00D41C5B"/>
    <w:rsid w:val="00D43272"/>
    <w:rsid w:val="00D443B3"/>
    <w:rsid w:val="00D444B3"/>
    <w:rsid w:val="00D446EB"/>
    <w:rsid w:val="00D45762"/>
    <w:rsid w:val="00D461F9"/>
    <w:rsid w:val="00D4641A"/>
    <w:rsid w:val="00D46602"/>
    <w:rsid w:val="00D46DB1"/>
    <w:rsid w:val="00D47D8E"/>
    <w:rsid w:val="00D47F24"/>
    <w:rsid w:val="00D47F86"/>
    <w:rsid w:val="00D50C8C"/>
    <w:rsid w:val="00D51BC3"/>
    <w:rsid w:val="00D52DB6"/>
    <w:rsid w:val="00D5491E"/>
    <w:rsid w:val="00D55521"/>
    <w:rsid w:val="00D565FD"/>
    <w:rsid w:val="00D57B36"/>
    <w:rsid w:val="00D57D2B"/>
    <w:rsid w:val="00D601A3"/>
    <w:rsid w:val="00D60A49"/>
    <w:rsid w:val="00D60CF4"/>
    <w:rsid w:val="00D61585"/>
    <w:rsid w:val="00D62086"/>
    <w:rsid w:val="00D62492"/>
    <w:rsid w:val="00D62715"/>
    <w:rsid w:val="00D633FA"/>
    <w:rsid w:val="00D642FD"/>
    <w:rsid w:val="00D647B6"/>
    <w:rsid w:val="00D6539C"/>
    <w:rsid w:val="00D66A66"/>
    <w:rsid w:val="00D673E0"/>
    <w:rsid w:val="00D67B44"/>
    <w:rsid w:val="00D71001"/>
    <w:rsid w:val="00D714CD"/>
    <w:rsid w:val="00D71A3D"/>
    <w:rsid w:val="00D71C7F"/>
    <w:rsid w:val="00D722E6"/>
    <w:rsid w:val="00D72B65"/>
    <w:rsid w:val="00D72DB3"/>
    <w:rsid w:val="00D72FC2"/>
    <w:rsid w:val="00D7314E"/>
    <w:rsid w:val="00D739A7"/>
    <w:rsid w:val="00D75E77"/>
    <w:rsid w:val="00D76517"/>
    <w:rsid w:val="00D76562"/>
    <w:rsid w:val="00D76D42"/>
    <w:rsid w:val="00D77789"/>
    <w:rsid w:val="00D7786B"/>
    <w:rsid w:val="00D77B17"/>
    <w:rsid w:val="00D77DE8"/>
    <w:rsid w:val="00D80ABE"/>
    <w:rsid w:val="00D81F3E"/>
    <w:rsid w:val="00D82097"/>
    <w:rsid w:val="00D8229B"/>
    <w:rsid w:val="00D83154"/>
    <w:rsid w:val="00D83537"/>
    <w:rsid w:val="00D8356A"/>
    <w:rsid w:val="00D83B02"/>
    <w:rsid w:val="00D83CCB"/>
    <w:rsid w:val="00D83DE0"/>
    <w:rsid w:val="00D840F7"/>
    <w:rsid w:val="00D8471A"/>
    <w:rsid w:val="00D84A94"/>
    <w:rsid w:val="00D84EAD"/>
    <w:rsid w:val="00D85A07"/>
    <w:rsid w:val="00D85C43"/>
    <w:rsid w:val="00D85C67"/>
    <w:rsid w:val="00D85DA9"/>
    <w:rsid w:val="00D85F1D"/>
    <w:rsid w:val="00D866B0"/>
    <w:rsid w:val="00D86CA1"/>
    <w:rsid w:val="00D86FEE"/>
    <w:rsid w:val="00D8701D"/>
    <w:rsid w:val="00D879C8"/>
    <w:rsid w:val="00D9004A"/>
    <w:rsid w:val="00D906F1"/>
    <w:rsid w:val="00D90AE4"/>
    <w:rsid w:val="00D90D30"/>
    <w:rsid w:val="00D931B3"/>
    <w:rsid w:val="00D940CE"/>
    <w:rsid w:val="00D95593"/>
    <w:rsid w:val="00D964C7"/>
    <w:rsid w:val="00D964F3"/>
    <w:rsid w:val="00D96EF3"/>
    <w:rsid w:val="00D96F2C"/>
    <w:rsid w:val="00DA0127"/>
    <w:rsid w:val="00DA34C0"/>
    <w:rsid w:val="00DA34FB"/>
    <w:rsid w:val="00DA4226"/>
    <w:rsid w:val="00DA458E"/>
    <w:rsid w:val="00DA5454"/>
    <w:rsid w:val="00DA5691"/>
    <w:rsid w:val="00DA600A"/>
    <w:rsid w:val="00DA703C"/>
    <w:rsid w:val="00DA71EB"/>
    <w:rsid w:val="00DA762A"/>
    <w:rsid w:val="00DB019A"/>
    <w:rsid w:val="00DB066E"/>
    <w:rsid w:val="00DB0A3E"/>
    <w:rsid w:val="00DB0ED9"/>
    <w:rsid w:val="00DB1519"/>
    <w:rsid w:val="00DB37E3"/>
    <w:rsid w:val="00DB3950"/>
    <w:rsid w:val="00DB5176"/>
    <w:rsid w:val="00DB53B6"/>
    <w:rsid w:val="00DB5488"/>
    <w:rsid w:val="00DB54FA"/>
    <w:rsid w:val="00DB61D1"/>
    <w:rsid w:val="00DB7A3E"/>
    <w:rsid w:val="00DB7C89"/>
    <w:rsid w:val="00DB7F1B"/>
    <w:rsid w:val="00DC0398"/>
    <w:rsid w:val="00DC16EE"/>
    <w:rsid w:val="00DC1ACF"/>
    <w:rsid w:val="00DC1ECA"/>
    <w:rsid w:val="00DC353A"/>
    <w:rsid w:val="00DC38A0"/>
    <w:rsid w:val="00DC4124"/>
    <w:rsid w:val="00DC437F"/>
    <w:rsid w:val="00DC4C65"/>
    <w:rsid w:val="00DC54D4"/>
    <w:rsid w:val="00DC5A29"/>
    <w:rsid w:val="00DC6421"/>
    <w:rsid w:val="00DC68A8"/>
    <w:rsid w:val="00DC68DD"/>
    <w:rsid w:val="00DC729F"/>
    <w:rsid w:val="00DC781B"/>
    <w:rsid w:val="00DC78BE"/>
    <w:rsid w:val="00DD036C"/>
    <w:rsid w:val="00DD1609"/>
    <w:rsid w:val="00DD1840"/>
    <w:rsid w:val="00DD269C"/>
    <w:rsid w:val="00DD396B"/>
    <w:rsid w:val="00DD41DA"/>
    <w:rsid w:val="00DD485A"/>
    <w:rsid w:val="00DD4F4B"/>
    <w:rsid w:val="00DD575C"/>
    <w:rsid w:val="00DD74C6"/>
    <w:rsid w:val="00DD7B54"/>
    <w:rsid w:val="00DE0604"/>
    <w:rsid w:val="00DE0843"/>
    <w:rsid w:val="00DE161D"/>
    <w:rsid w:val="00DE2249"/>
    <w:rsid w:val="00DE2FF0"/>
    <w:rsid w:val="00DE3875"/>
    <w:rsid w:val="00DE3E5C"/>
    <w:rsid w:val="00DE472F"/>
    <w:rsid w:val="00DE6CDE"/>
    <w:rsid w:val="00DE7017"/>
    <w:rsid w:val="00DE7037"/>
    <w:rsid w:val="00DE760E"/>
    <w:rsid w:val="00DE775B"/>
    <w:rsid w:val="00DE78D5"/>
    <w:rsid w:val="00DE7D63"/>
    <w:rsid w:val="00DF1B3B"/>
    <w:rsid w:val="00DF3567"/>
    <w:rsid w:val="00DF3A12"/>
    <w:rsid w:val="00DF480D"/>
    <w:rsid w:val="00DF7216"/>
    <w:rsid w:val="00DF7CCF"/>
    <w:rsid w:val="00DF7CF5"/>
    <w:rsid w:val="00DF7D59"/>
    <w:rsid w:val="00E00E60"/>
    <w:rsid w:val="00E0122C"/>
    <w:rsid w:val="00E0140F"/>
    <w:rsid w:val="00E01E9E"/>
    <w:rsid w:val="00E02227"/>
    <w:rsid w:val="00E022E0"/>
    <w:rsid w:val="00E02568"/>
    <w:rsid w:val="00E033C6"/>
    <w:rsid w:val="00E03AE1"/>
    <w:rsid w:val="00E054A3"/>
    <w:rsid w:val="00E07424"/>
    <w:rsid w:val="00E07DAE"/>
    <w:rsid w:val="00E1037C"/>
    <w:rsid w:val="00E106F6"/>
    <w:rsid w:val="00E110FA"/>
    <w:rsid w:val="00E1177F"/>
    <w:rsid w:val="00E11DB5"/>
    <w:rsid w:val="00E12449"/>
    <w:rsid w:val="00E126AA"/>
    <w:rsid w:val="00E134C4"/>
    <w:rsid w:val="00E139C4"/>
    <w:rsid w:val="00E13E88"/>
    <w:rsid w:val="00E14050"/>
    <w:rsid w:val="00E145E7"/>
    <w:rsid w:val="00E146AB"/>
    <w:rsid w:val="00E14BAB"/>
    <w:rsid w:val="00E14BB7"/>
    <w:rsid w:val="00E14C77"/>
    <w:rsid w:val="00E15729"/>
    <w:rsid w:val="00E15973"/>
    <w:rsid w:val="00E161C6"/>
    <w:rsid w:val="00E17458"/>
    <w:rsid w:val="00E17647"/>
    <w:rsid w:val="00E2074E"/>
    <w:rsid w:val="00E20E59"/>
    <w:rsid w:val="00E2146A"/>
    <w:rsid w:val="00E220CE"/>
    <w:rsid w:val="00E23A90"/>
    <w:rsid w:val="00E2438F"/>
    <w:rsid w:val="00E24E57"/>
    <w:rsid w:val="00E25354"/>
    <w:rsid w:val="00E25844"/>
    <w:rsid w:val="00E26053"/>
    <w:rsid w:val="00E261FF"/>
    <w:rsid w:val="00E30399"/>
    <w:rsid w:val="00E305B9"/>
    <w:rsid w:val="00E31A86"/>
    <w:rsid w:val="00E32899"/>
    <w:rsid w:val="00E334EC"/>
    <w:rsid w:val="00E34739"/>
    <w:rsid w:val="00E35256"/>
    <w:rsid w:val="00E358FD"/>
    <w:rsid w:val="00E35B33"/>
    <w:rsid w:val="00E35EA8"/>
    <w:rsid w:val="00E3769D"/>
    <w:rsid w:val="00E40FB3"/>
    <w:rsid w:val="00E41614"/>
    <w:rsid w:val="00E4184D"/>
    <w:rsid w:val="00E42748"/>
    <w:rsid w:val="00E42806"/>
    <w:rsid w:val="00E432E1"/>
    <w:rsid w:val="00E439E9"/>
    <w:rsid w:val="00E44198"/>
    <w:rsid w:val="00E454A4"/>
    <w:rsid w:val="00E45873"/>
    <w:rsid w:val="00E45D59"/>
    <w:rsid w:val="00E4605A"/>
    <w:rsid w:val="00E46177"/>
    <w:rsid w:val="00E4639E"/>
    <w:rsid w:val="00E47A83"/>
    <w:rsid w:val="00E50183"/>
    <w:rsid w:val="00E517CD"/>
    <w:rsid w:val="00E52452"/>
    <w:rsid w:val="00E52A7C"/>
    <w:rsid w:val="00E53018"/>
    <w:rsid w:val="00E53E13"/>
    <w:rsid w:val="00E54449"/>
    <w:rsid w:val="00E5472E"/>
    <w:rsid w:val="00E55103"/>
    <w:rsid w:val="00E55A93"/>
    <w:rsid w:val="00E56C40"/>
    <w:rsid w:val="00E5718B"/>
    <w:rsid w:val="00E60970"/>
    <w:rsid w:val="00E615F4"/>
    <w:rsid w:val="00E616E4"/>
    <w:rsid w:val="00E61ABA"/>
    <w:rsid w:val="00E621F5"/>
    <w:rsid w:val="00E62B1B"/>
    <w:rsid w:val="00E64440"/>
    <w:rsid w:val="00E6448F"/>
    <w:rsid w:val="00E64F3A"/>
    <w:rsid w:val="00E6503A"/>
    <w:rsid w:val="00E65E0C"/>
    <w:rsid w:val="00E6652D"/>
    <w:rsid w:val="00E66C62"/>
    <w:rsid w:val="00E67DDE"/>
    <w:rsid w:val="00E67F76"/>
    <w:rsid w:val="00E71095"/>
    <w:rsid w:val="00E7179F"/>
    <w:rsid w:val="00E71DA0"/>
    <w:rsid w:val="00E71FB0"/>
    <w:rsid w:val="00E72881"/>
    <w:rsid w:val="00E729F5"/>
    <w:rsid w:val="00E72B6F"/>
    <w:rsid w:val="00E731CA"/>
    <w:rsid w:val="00E7359A"/>
    <w:rsid w:val="00E74573"/>
    <w:rsid w:val="00E74603"/>
    <w:rsid w:val="00E74801"/>
    <w:rsid w:val="00E7498D"/>
    <w:rsid w:val="00E74DEF"/>
    <w:rsid w:val="00E74E24"/>
    <w:rsid w:val="00E75716"/>
    <w:rsid w:val="00E7580B"/>
    <w:rsid w:val="00E81D3C"/>
    <w:rsid w:val="00E820CB"/>
    <w:rsid w:val="00E84466"/>
    <w:rsid w:val="00E84DCC"/>
    <w:rsid w:val="00E85449"/>
    <w:rsid w:val="00E85B29"/>
    <w:rsid w:val="00E86585"/>
    <w:rsid w:val="00E86FB6"/>
    <w:rsid w:val="00E87305"/>
    <w:rsid w:val="00E876FF"/>
    <w:rsid w:val="00E90057"/>
    <w:rsid w:val="00E90999"/>
    <w:rsid w:val="00E90AB7"/>
    <w:rsid w:val="00E90C3A"/>
    <w:rsid w:val="00E92195"/>
    <w:rsid w:val="00E925ED"/>
    <w:rsid w:val="00E93A18"/>
    <w:rsid w:val="00E948F9"/>
    <w:rsid w:val="00E94C11"/>
    <w:rsid w:val="00E94EE0"/>
    <w:rsid w:val="00E94EE6"/>
    <w:rsid w:val="00E955BD"/>
    <w:rsid w:val="00E9582B"/>
    <w:rsid w:val="00E966BD"/>
    <w:rsid w:val="00E96AE4"/>
    <w:rsid w:val="00E96D47"/>
    <w:rsid w:val="00E97D50"/>
    <w:rsid w:val="00EA0C95"/>
    <w:rsid w:val="00EA0F7C"/>
    <w:rsid w:val="00EA2807"/>
    <w:rsid w:val="00EA2864"/>
    <w:rsid w:val="00EA2EA1"/>
    <w:rsid w:val="00EA390F"/>
    <w:rsid w:val="00EA3D79"/>
    <w:rsid w:val="00EA43A5"/>
    <w:rsid w:val="00EA513D"/>
    <w:rsid w:val="00EA5361"/>
    <w:rsid w:val="00EA5BF6"/>
    <w:rsid w:val="00EA5F79"/>
    <w:rsid w:val="00EA63B6"/>
    <w:rsid w:val="00EA6D3C"/>
    <w:rsid w:val="00EB0617"/>
    <w:rsid w:val="00EB0882"/>
    <w:rsid w:val="00EB09FD"/>
    <w:rsid w:val="00EB1AD7"/>
    <w:rsid w:val="00EB1FAC"/>
    <w:rsid w:val="00EB1FD6"/>
    <w:rsid w:val="00EB2861"/>
    <w:rsid w:val="00EB28C5"/>
    <w:rsid w:val="00EB414B"/>
    <w:rsid w:val="00EB42C6"/>
    <w:rsid w:val="00EB54D4"/>
    <w:rsid w:val="00EB585D"/>
    <w:rsid w:val="00EB616A"/>
    <w:rsid w:val="00EB6443"/>
    <w:rsid w:val="00EB66DC"/>
    <w:rsid w:val="00EB6AC2"/>
    <w:rsid w:val="00EB7754"/>
    <w:rsid w:val="00EC0737"/>
    <w:rsid w:val="00EC0F83"/>
    <w:rsid w:val="00EC12F3"/>
    <w:rsid w:val="00EC2195"/>
    <w:rsid w:val="00EC4041"/>
    <w:rsid w:val="00EC407E"/>
    <w:rsid w:val="00EC484F"/>
    <w:rsid w:val="00EC4BDD"/>
    <w:rsid w:val="00EC50A6"/>
    <w:rsid w:val="00EC60E7"/>
    <w:rsid w:val="00EC656D"/>
    <w:rsid w:val="00EC6636"/>
    <w:rsid w:val="00EC7951"/>
    <w:rsid w:val="00EC7E14"/>
    <w:rsid w:val="00ED011F"/>
    <w:rsid w:val="00ED0726"/>
    <w:rsid w:val="00ED13D9"/>
    <w:rsid w:val="00ED1558"/>
    <w:rsid w:val="00ED15C5"/>
    <w:rsid w:val="00ED1F38"/>
    <w:rsid w:val="00ED22E3"/>
    <w:rsid w:val="00ED2438"/>
    <w:rsid w:val="00ED25DD"/>
    <w:rsid w:val="00ED2DD9"/>
    <w:rsid w:val="00ED3F30"/>
    <w:rsid w:val="00ED4BDD"/>
    <w:rsid w:val="00ED52D4"/>
    <w:rsid w:val="00ED5864"/>
    <w:rsid w:val="00ED591C"/>
    <w:rsid w:val="00ED59E9"/>
    <w:rsid w:val="00ED5BEA"/>
    <w:rsid w:val="00ED5C5E"/>
    <w:rsid w:val="00ED79AD"/>
    <w:rsid w:val="00ED7CA5"/>
    <w:rsid w:val="00ED7FA0"/>
    <w:rsid w:val="00EE0471"/>
    <w:rsid w:val="00EE062F"/>
    <w:rsid w:val="00EE1B13"/>
    <w:rsid w:val="00EE1C07"/>
    <w:rsid w:val="00EE1D9D"/>
    <w:rsid w:val="00EE26DC"/>
    <w:rsid w:val="00EE27F4"/>
    <w:rsid w:val="00EE3607"/>
    <w:rsid w:val="00EE3779"/>
    <w:rsid w:val="00EE3B3C"/>
    <w:rsid w:val="00EE483D"/>
    <w:rsid w:val="00EE4CAD"/>
    <w:rsid w:val="00EE5DBC"/>
    <w:rsid w:val="00EE5DE1"/>
    <w:rsid w:val="00EE6085"/>
    <w:rsid w:val="00EE6358"/>
    <w:rsid w:val="00EE6D96"/>
    <w:rsid w:val="00EE756C"/>
    <w:rsid w:val="00EE7FDA"/>
    <w:rsid w:val="00EF0AF4"/>
    <w:rsid w:val="00EF0EFD"/>
    <w:rsid w:val="00EF1480"/>
    <w:rsid w:val="00EF1E34"/>
    <w:rsid w:val="00EF1F3F"/>
    <w:rsid w:val="00EF27ED"/>
    <w:rsid w:val="00EF352E"/>
    <w:rsid w:val="00EF3654"/>
    <w:rsid w:val="00EF399D"/>
    <w:rsid w:val="00EF4ABD"/>
    <w:rsid w:val="00EF4E4D"/>
    <w:rsid w:val="00EF50C9"/>
    <w:rsid w:val="00EF5AA5"/>
    <w:rsid w:val="00EF609E"/>
    <w:rsid w:val="00EF6338"/>
    <w:rsid w:val="00EF6B13"/>
    <w:rsid w:val="00EF6B80"/>
    <w:rsid w:val="00EF7C75"/>
    <w:rsid w:val="00F004AA"/>
    <w:rsid w:val="00F00E00"/>
    <w:rsid w:val="00F00EE0"/>
    <w:rsid w:val="00F013EC"/>
    <w:rsid w:val="00F01699"/>
    <w:rsid w:val="00F01991"/>
    <w:rsid w:val="00F04181"/>
    <w:rsid w:val="00F04246"/>
    <w:rsid w:val="00F05248"/>
    <w:rsid w:val="00F05A74"/>
    <w:rsid w:val="00F06737"/>
    <w:rsid w:val="00F0673F"/>
    <w:rsid w:val="00F071B1"/>
    <w:rsid w:val="00F0745B"/>
    <w:rsid w:val="00F075CE"/>
    <w:rsid w:val="00F1091D"/>
    <w:rsid w:val="00F10D54"/>
    <w:rsid w:val="00F11C81"/>
    <w:rsid w:val="00F12731"/>
    <w:rsid w:val="00F136F9"/>
    <w:rsid w:val="00F13CC6"/>
    <w:rsid w:val="00F1413D"/>
    <w:rsid w:val="00F14C92"/>
    <w:rsid w:val="00F14FE1"/>
    <w:rsid w:val="00F154E7"/>
    <w:rsid w:val="00F15AFF"/>
    <w:rsid w:val="00F15E24"/>
    <w:rsid w:val="00F17952"/>
    <w:rsid w:val="00F17B1B"/>
    <w:rsid w:val="00F17B37"/>
    <w:rsid w:val="00F20CC4"/>
    <w:rsid w:val="00F2167F"/>
    <w:rsid w:val="00F216FF"/>
    <w:rsid w:val="00F22CC9"/>
    <w:rsid w:val="00F2438E"/>
    <w:rsid w:val="00F2587A"/>
    <w:rsid w:val="00F26885"/>
    <w:rsid w:val="00F26DE8"/>
    <w:rsid w:val="00F27442"/>
    <w:rsid w:val="00F27F09"/>
    <w:rsid w:val="00F30487"/>
    <w:rsid w:val="00F305C9"/>
    <w:rsid w:val="00F30880"/>
    <w:rsid w:val="00F31201"/>
    <w:rsid w:val="00F3187F"/>
    <w:rsid w:val="00F346E1"/>
    <w:rsid w:val="00F354B3"/>
    <w:rsid w:val="00F35D63"/>
    <w:rsid w:val="00F3663C"/>
    <w:rsid w:val="00F36E2C"/>
    <w:rsid w:val="00F37DF9"/>
    <w:rsid w:val="00F37E90"/>
    <w:rsid w:val="00F417EF"/>
    <w:rsid w:val="00F4272B"/>
    <w:rsid w:val="00F42CC1"/>
    <w:rsid w:val="00F4380A"/>
    <w:rsid w:val="00F441DD"/>
    <w:rsid w:val="00F4548A"/>
    <w:rsid w:val="00F459DF"/>
    <w:rsid w:val="00F45D56"/>
    <w:rsid w:val="00F46250"/>
    <w:rsid w:val="00F46D8A"/>
    <w:rsid w:val="00F47A23"/>
    <w:rsid w:val="00F47F02"/>
    <w:rsid w:val="00F50FD3"/>
    <w:rsid w:val="00F51079"/>
    <w:rsid w:val="00F51332"/>
    <w:rsid w:val="00F51704"/>
    <w:rsid w:val="00F51CDB"/>
    <w:rsid w:val="00F522F9"/>
    <w:rsid w:val="00F52F8C"/>
    <w:rsid w:val="00F5358A"/>
    <w:rsid w:val="00F5452B"/>
    <w:rsid w:val="00F55D0A"/>
    <w:rsid w:val="00F567AB"/>
    <w:rsid w:val="00F56924"/>
    <w:rsid w:val="00F57143"/>
    <w:rsid w:val="00F609CD"/>
    <w:rsid w:val="00F614A2"/>
    <w:rsid w:val="00F61929"/>
    <w:rsid w:val="00F626E7"/>
    <w:rsid w:val="00F63AE3"/>
    <w:rsid w:val="00F64078"/>
    <w:rsid w:val="00F64365"/>
    <w:rsid w:val="00F6552B"/>
    <w:rsid w:val="00F65AFC"/>
    <w:rsid w:val="00F66126"/>
    <w:rsid w:val="00F66AB6"/>
    <w:rsid w:val="00F66D58"/>
    <w:rsid w:val="00F67B9E"/>
    <w:rsid w:val="00F711CF"/>
    <w:rsid w:val="00F717A5"/>
    <w:rsid w:val="00F71B52"/>
    <w:rsid w:val="00F71D76"/>
    <w:rsid w:val="00F72A23"/>
    <w:rsid w:val="00F72BB3"/>
    <w:rsid w:val="00F7402A"/>
    <w:rsid w:val="00F74563"/>
    <w:rsid w:val="00F753FB"/>
    <w:rsid w:val="00F75AF5"/>
    <w:rsid w:val="00F76DED"/>
    <w:rsid w:val="00F77684"/>
    <w:rsid w:val="00F77CCB"/>
    <w:rsid w:val="00F806FF"/>
    <w:rsid w:val="00F80B8F"/>
    <w:rsid w:val="00F81049"/>
    <w:rsid w:val="00F81492"/>
    <w:rsid w:val="00F81E48"/>
    <w:rsid w:val="00F8307A"/>
    <w:rsid w:val="00F83244"/>
    <w:rsid w:val="00F8361F"/>
    <w:rsid w:val="00F83D88"/>
    <w:rsid w:val="00F84ABE"/>
    <w:rsid w:val="00F86121"/>
    <w:rsid w:val="00F86802"/>
    <w:rsid w:val="00F86CD2"/>
    <w:rsid w:val="00F86D00"/>
    <w:rsid w:val="00F9022B"/>
    <w:rsid w:val="00F90269"/>
    <w:rsid w:val="00F90596"/>
    <w:rsid w:val="00F90949"/>
    <w:rsid w:val="00F919E0"/>
    <w:rsid w:val="00F92166"/>
    <w:rsid w:val="00F92E3C"/>
    <w:rsid w:val="00F92F16"/>
    <w:rsid w:val="00F931C7"/>
    <w:rsid w:val="00F935FC"/>
    <w:rsid w:val="00F93A54"/>
    <w:rsid w:val="00F944E3"/>
    <w:rsid w:val="00F945E1"/>
    <w:rsid w:val="00F94C61"/>
    <w:rsid w:val="00F94CAA"/>
    <w:rsid w:val="00F94EC9"/>
    <w:rsid w:val="00F951E0"/>
    <w:rsid w:val="00F96736"/>
    <w:rsid w:val="00F97113"/>
    <w:rsid w:val="00F97C4C"/>
    <w:rsid w:val="00FA0C8E"/>
    <w:rsid w:val="00FA27E9"/>
    <w:rsid w:val="00FA2909"/>
    <w:rsid w:val="00FA2CA5"/>
    <w:rsid w:val="00FA2E2D"/>
    <w:rsid w:val="00FA3650"/>
    <w:rsid w:val="00FA4A45"/>
    <w:rsid w:val="00FA56BD"/>
    <w:rsid w:val="00FA7519"/>
    <w:rsid w:val="00FA782B"/>
    <w:rsid w:val="00FA7C2B"/>
    <w:rsid w:val="00FB0D1E"/>
    <w:rsid w:val="00FB130D"/>
    <w:rsid w:val="00FB15E7"/>
    <w:rsid w:val="00FB2598"/>
    <w:rsid w:val="00FB3110"/>
    <w:rsid w:val="00FB3127"/>
    <w:rsid w:val="00FB32FD"/>
    <w:rsid w:val="00FB36FA"/>
    <w:rsid w:val="00FB389B"/>
    <w:rsid w:val="00FB38A4"/>
    <w:rsid w:val="00FB3AA9"/>
    <w:rsid w:val="00FB402A"/>
    <w:rsid w:val="00FB5E4A"/>
    <w:rsid w:val="00FB6504"/>
    <w:rsid w:val="00FB6586"/>
    <w:rsid w:val="00FB73CE"/>
    <w:rsid w:val="00FC05D8"/>
    <w:rsid w:val="00FC07E7"/>
    <w:rsid w:val="00FC07FE"/>
    <w:rsid w:val="00FC1AA1"/>
    <w:rsid w:val="00FC3551"/>
    <w:rsid w:val="00FC3779"/>
    <w:rsid w:val="00FC4480"/>
    <w:rsid w:val="00FC4D7E"/>
    <w:rsid w:val="00FC5057"/>
    <w:rsid w:val="00FC5C98"/>
    <w:rsid w:val="00FC62F3"/>
    <w:rsid w:val="00FC63DA"/>
    <w:rsid w:val="00FC71CE"/>
    <w:rsid w:val="00FC729F"/>
    <w:rsid w:val="00FC7428"/>
    <w:rsid w:val="00FC76CD"/>
    <w:rsid w:val="00FC774F"/>
    <w:rsid w:val="00FC7815"/>
    <w:rsid w:val="00FC7D45"/>
    <w:rsid w:val="00FD0E20"/>
    <w:rsid w:val="00FD18EE"/>
    <w:rsid w:val="00FD2185"/>
    <w:rsid w:val="00FD21F6"/>
    <w:rsid w:val="00FD3539"/>
    <w:rsid w:val="00FD4AB5"/>
    <w:rsid w:val="00FD4D05"/>
    <w:rsid w:val="00FD5EAC"/>
    <w:rsid w:val="00FD6266"/>
    <w:rsid w:val="00FD6AE5"/>
    <w:rsid w:val="00FD7736"/>
    <w:rsid w:val="00FE0950"/>
    <w:rsid w:val="00FE10F8"/>
    <w:rsid w:val="00FE27D0"/>
    <w:rsid w:val="00FE2A87"/>
    <w:rsid w:val="00FE4211"/>
    <w:rsid w:val="00FE600E"/>
    <w:rsid w:val="00FE62FA"/>
    <w:rsid w:val="00FE6D24"/>
    <w:rsid w:val="00FE7308"/>
    <w:rsid w:val="00FE7F6F"/>
    <w:rsid w:val="00FF0253"/>
    <w:rsid w:val="00FF0538"/>
    <w:rsid w:val="00FF07BF"/>
    <w:rsid w:val="00FF32F6"/>
    <w:rsid w:val="00FF3480"/>
    <w:rsid w:val="00FF3CCA"/>
    <w:rsid w:val="00FF418B"/>
    <w:rsid w:val="00FF46B3"/>
    <w:rsid w:val="00FF54B7"/>
    <w:rsid w:val="00FF5A4F"/>
    <w:rsid w:val="00FF61A0"/>
    <w:rsid w:val="00FF6688"/>
    <w:rsid w:val="00FF6C7A"/>
    <w:rsid w:val="00FF7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B6EAFA"/>
  <w15:docId w15:val="{4F3B3C1C-FCCA-465E-AE86-7A398EDB9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2F26"/>
    <w:rPr>
      <w:rFonts w:ascii="Times New Roman" w:eastAsia="Times New Roman" w:hAnsi="Times New Roman"/>
      <w:sz w:val="24"/>
      <w:szCs w:val="24"/>
    </w:rPr>
  </w:style>
  <w:style w:type="paragraph" w:styleId="3">
    <w:name w:val="heading 3"/>
    <w:basedOn w:val="a"/>
    <w:link w:val="30"/>
    <w:uiPriority w:val="99"/>
    <w:qFormat/>
    <w:rsid w:val="008D5DC7"/>
    <w:pPr>
      <w:keepNext/>
      <w:spacing w:before="100" w:beforeAutospacing="1" w:after="100" w:afterAutospacing="1" w:line="238" w:lineRule="atLeast"/>
      <w:ind w:firstLine="34"/>
      <w:jc w:val="center"/>
      <w:outlineLvl w:val="2"/>
    </w:pPr>
    <w:rPr>
      <w:b/>
      <w:bCs/>
      <w:color w:val="000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8D5DC7"/>
    <w:rPr>
      <w:rFonts w:ascii="Times New Roman" w:hAnsi="Times New Roman" w:cs="Times New Roman"/>
      <w:b/>
      <w:bCs/>
      <w:color w:val="000000"/>
      <w:sz w:val="27"/>
      <w:szCs w:val="27"/>
      <w:lang w:eastAsia="ru-RU"/>
    </w:rPr>
  </w:style>
  <w:style w:type="paragraph" w:customStyle="1" w:styleId="1">
    <w:name w:val="Абзац списку1"/>
    <w:basedOn w:val="a"/>
    <w:uiPriority w:val="99"/>
    <w:rsid w:val="00642405"/>
    <w:pPr>
      <w:ind w:left="720"/>
      <w:contextualSpacing/>
    </w:pPr>
  </w:style>
  <w:style w:type="paragraph" w:styleId="a3">
    <w:name w:val="Normal (Web)"/>
    <w:basedOn w:val="a"/>
    <w:uiPriority w:val="99"/>
    <w:rsid w:val="00642405"/>
    <w:pPr>
      <w:spacing w:before="100" w:beforeAutospacing="1" w:after="100" w:afterAutospacing="1"/>
      <w:ind w:firstLine="360"/>
    </w:pPr>
  </w:style>
  <w:style w:type="table" w:styleId="a4">
    <w:name w:val="Table Grid"/>
    <w:basedOn w:val="a1"/>
    <w:rsid w:val="00642405"/>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Plain Text"/>
    <w:basedOn w:val="a"/>
    <w:link w:val="a6"/>
    <w:uiPriority w:val="99"/>
    <w:rsid w:val="00642405"/>
    <w:rPr>
      <w:rFonts w:ascii="Courier New" w:hAnsi="Courier New" w:cs="Courier New"/>
      <w:sz w:val="20"/>
      <w:szCs w:val="20"/>
    </w:rPr>
  </w:style>
  <w:style w:type="character" w:customStyle="1" w:styleId="a6">
    <w:name w:val="Текст Знак"/>
    <w:link w:val="a5"/>
    <w:uiPriority w:val="99"/>
    <w:locked/>
    <w:rsid w:val="00642405"/>
    <w:rPr>
      <w:rFonts w:ascii="Courier New" w:hAnsi="Courier New" w:cs="Courier New"/>
      <w:sz w:val="20"/>
      <w:szCs w:val="20"/>
      <w:lang w:eastAsia="ru-RU"/>
    </w:rPr>
  </w:style>
  <w:style w:type="paragraph" w:customStyle="1" w:styleId="Default">
    <w:name w:val="Default"/>
    <w:uiPriority w:val="99"/>
    <w:rsid w:val="00642405"/>
    <w:pPr>
      <w:autoSpaceDE w:val="0"/>
      <w:autoSpaceDN w:val="0"/>
      <w:adjustRightInd w:val="0"/>
    </w:pPr>
    <w:rPr>
      <w:rFonts w:ascii="Times New Roman" w:eastAsia="Times New Roman" w:hAnsi="Times New Roman"/>
      <w:color w:val="000000"/>
      <w:sz w:val="24"/>
      <w:szCs w:val="24"/>
      <w:lang w:val="uk-UA" w:eastAsia="uk-UA"/>
    </w:rPr>
  </w:style>
  <w:style w:type="paragraph" w:styleId="a7">
    <w:name w:val="List Paragraph"/>
    <w:basedOn w:val="a"/>
    <w:uiPriority w:val="34"/>
    <w:qFormat/>
    <w:rsid w:val="00642405"/>
    <w:pPr>
      <w:spacing w:after="200" w:line="276" w:lineRule="auto"/>
      <w:ind w:left="720"/>
      <w:contextualSpacing/>
    </w:pPr>
    <w:rPr>
      <w:rFonts w:ascii="Calibri" w:eastAsia="Calibri" w:hAnsi="Calibri"/>
      <w:sz w:val="22"/>
      <w:szCs w:val="22"/>
      <w:lang w:eastAsia="en-US"/>
    </w:rPr>
  </w:style>
  <w:style w:type="paragraph" w:customStyle="1" w:styleId="10">
    <w:name w:val="Обычный + Первая строка:  1"/>
    <w:aliases w:val="25 см"/>
    <w:basedOn w:val="a"/>
    <w:uiPriority w:val="99"/>
    <w:rsid w:val="00642405"/>
    <w:pPr>
      <w:ind w:firstLine="708"/>
    </w:pPr>
    <w:rPr>
      <w:lang w:val="uk-UA"/>
    </w:rPr>
  </w:style>
  <w:style w:type="character" w:customStyle="1" w:styleId="11">
    <w:name w:val="Гіперпосилання1"/>
    <w:uiPriority w:val="99"/>
    <w:rsid w:val="00642405"/>
    <w:rPr>
      <w:color w:val="0000FF"/>
      <w:u w:val="single"/>
    </w:rPr>
  </w:style>
  <w:style w:type="paragraph" w:customStyle="1" w:styleId="StyleABC-paragrahinNotesBold1">
    <w:name w:val="Style ABC - paragrah in Notes + Bold1"/>
    <w:basedOn w:val="a"/>
    <w:uiPriority w:val="99"/>
    <w:rsid w:val="00642405"/>
    <w:pPr>
      <w:spacing w:after="240"/>
      <w:jc w:val="both"/>
    </w:pPr>
    <w:rPr>
      <w:rFonts w:ascii="Univers 45 Light" w:hAnsi="Univers 45 Light"/>
      <w:b/>
      <w:bCs/>
      <w:sz w:val="20"/>
      <w:szCs w:val="20"/>
      <w:lang w:val="en-GB" w:eastAsia="en-US"/>
    </w:rPr>
  </w:style>
  <w:style w:type="character" w:customStyle="1" w:styleId="2">
    <w:name w:val="Основной текст (2)"/>
    <w:uiPriority w:val="99"/>
    <w:rsid w:val="00AD6BE6"/>
    <w:rPr>
      <w:rFonts w:ascii="Times New Roman" w:hAnsi="Times New Roman" w:cs="Times New Roman"/>
      <w:color w:val="000000"/>
      <w:spacing w:val="0"/>
      <w:w w:val="100"/>
      <w:position w:val="0"/>
      <w:sz w:val="24"/>
      <w:szCs w:val="24"/>
      <w:u w:val="none"/>
      <w:lang w:val="uk-UA" w:eastAsia="uk-UA"/>
    </w:rPr>
  </w:style>
  <w:style w:type="character" w:customStyle="1" w:styleId="12">
    <w:name w:val="Заголовок №1_"/>
    <w:link w:val="13"/>
    <w:uiPriority w:val="99"/>
    <w:locked/>
    <w:rsid w:val="00AD6BE6"/>
    <w:rPr>
      <w:rFonts w:ascii="Times New Roman" w:hAnsi="Times New Roman" w:cs="Times New Roman"/>
      <w:b/>
      <w:bCs/>
      <w:shd w:val="clear" w:color="auto" w:fill="FFFFFF"/>
    </w:rPr>
  </w:style>
  <w:style w:type="character" w:customStyle="1" w:styleId="20">
    <w:name w:val="Основной текст (2) + Полужирный"/>
    <w:uiPriority w:val="99"/>
    <w:rsid w:val="00AD6BE6"/>
    <w:rPr>
      <w:rFonts w:ascii="Times New Roman" w:hAnsi="Times New Roman" w:cs="Times New Roman"/>
      <w:b/>
      <w:bCs/>
      <w:color w:val="000000"/>
      <w:spacing w:val="0"/>
      <w:w w:val="100"/>
      <w:position w:val="0"/>
      <w:sz w:val="24"/>
      <w:szCs w:val="24"/>
      <w:u w:val="none"/>
      <w:lang w:val="uk-UA" w:eastAsia="uk-UA"/>
    </w:rPr>
  </w:style>
  <w:style w:type="paragraph" w:customStyle="1" w:styleId="13">
    <w:name w:val="Заголовок №1"/>
    <w:basedOn w:val="a"/>
    <w:link w:val="12"/>
    <w:uiPriority w:val="99"/>
    <w:rsid w:val="00AD6BE6"/>
    <w:pPr>
      <w:widowControl w:val="0"/>
      <w:shd w:val="clear" w:color="auto" w:fill="FFFFFF"/>
      <w:spacing w:before="240" w:line="274" w:lineRule="exact"/>
      <w:jc w:val="both"/>
      <w:outlineLvl w:val="0"/>
    </w:pPr>
    <w:rPr>
      <w:b/>
      <w:bCs/>
      <w:sz w:val="22"/>
      <w:szCs w:val="22"/>
      <w:lang w:eastAsia="en-US"/>
    </w:rPr>
  </w:style>
  <w:style w:type="paragraph" w:customStyle="1" w:styleId="14">
    <w:name w:val="Стиль1"/>
    <w:basedOn w:val="a"/>
    <w:uiPriority w:val="99"/>
    <w:rsid w:val="00976E74"/>
    <w:pPr>
      <w:keepLines/>
    </w:pPr>
    <w:rPr>
      <w:rFonts w:ascii="MS Sans Serif" w:hAnsi="MS Sans Serif" w:cs="MS Sans Serif"/>
      <w:color w:val="000000"/>
    </w:rPr>
  </w:style>
  <w:style w:type="character" w:customStyle="1" w:styleId="5">
    <w:name w:val="Основной текст (5)_"/>
    <w:link w:val="50"/>
    <w:uiPriority w:val="99"/>
    <w:locked/>
    <w:rsid w:val="00976E74"/>
    <w:rPr>
      <w:rFonts w:ascii="Times New Roman" w:hAnsi="Times New Roman" w:cs="Times New Roman"/>
      <w:i/>
      <w:iCs/>
      <w:shd w:val="clear" w:color="auto" w:fill="FFFFFF"/>
    </w:rPr>
  </w:style>
  <w:style w:type="paragraph" w:customStyle="1" w:styleId="50">
    <w:name w:val="Основной текст (5)"/>
    <w:basedOn w:val="a"/>
    <w:link w:val="5"/>
    <w:uiPriority w:val="99"/>
    <w:rsid w:val="00976E74"/>
    <w:pPr>
      <w:widowControl w:val="0"/>
      <w:shd w:val="clear" w:color="auto" w:fill="FFFFFF"/>
      <w:spacing w:after="240" w:line="274" w:lineRule="exact"/>
      <w:ind w:firstLine="620"/>
      <w:jc w:val="both"/>
    </w:pPr>
    <w:rPr>
      <w:i/>
      <w:iCs/>
      <w:sz w:val="22"/>
      <w:szCs w:val="22"/>
      <w:lang w:eastAsia="en-US"/>
    </w:rPr>
  </w:style>
  <w:style w:type="character" w:customStyle="1" w:styleId="a8">
    <w:name w:val="Подпись к таблице"/>
    <w:uiPriority w:val="99"/>
    <w:rsid w:val="00451793"/>
    <w:rPr>
      <w:rFonts w:ascii="Times New Roman" w:hAnsi="Times New Roman" w:cs="Times New Roman"/>
      <w:color w:val="000000"/>
      <w:spacing w:val="0"/>
      <w:w w:val="100"/>
      <w:position w:val="0"/>
      <w:sz w:val="24"/>
      <w:szCs w:val="24"/>
      <w:u w:val="single"/>
      <w:lang w:val="uk-UA" w:eastAsia="uk-UA"/>
    </w:rPr>
  </w:style>
  <w:style w:type="paragraph" w:styleId="a9">
    <w:name w:val="Body Text"/>
    <w:basedOn w:val="a"/>
    <w:link w:val="aa"/>
    <w:uiPriority w:val="99"/>
    <w:semiHidden/>
    <w:rsid w:val="00996618"/>
    <w:pPr>
      <w:jc w:val="both"/>
    </w:pPr>
    <w:rPr>
      <w:sz w:val="28"/>
      <w:szCs w:val="20"/>
      <w:lang w:eastAsia="uk-UA"/>
    </w:rPr>
  </w:style>
  <w:style w:type="character" w:customStyle="1" w:styleId="aa">
    <w:name w:val="Основний текст Знак"/>
    <w:link w:val="a9"/>
    <w:uiPriority w:val="99"/>
    <w:semiHidden/>
    <w:locked/>
    <w:rsid w:val="00996618"/>
    <w:rPr>
      <w:rFonts w:ascii="Times New Roman" w:hAnsi="Times New Roman" w:cs="Times New Roman"/>
      <w:sz w:val="20"/>
      <w:szCs w:val="20"/>
      <w:lang w:eastAsia="uk-UA"/>
    </w:rPr>
  </w:style>
  <w:style w:type="character" w:customStyle="1" w:styleId="21">
    <w:name w:val="Основной текст (2)_"/>
    <w:uiPriority w:val="99"/>
    <w:rsid w:val="00996618"/>
    <w:rPr>
      <w:rFonts w:ascii="Times New Roman" w:hAnsi="Times New Roman" w:cs="Times New Roman"/>
      <w:shd w:val="clear" w:color="auto" w:fill="FFFFFF"/>
    </w:rPr>
  </w:style>
  <w:style w:type="character" w:customStyle="1" w:styleId="31">
    <w:name w:val="Основной текст (3)_"/>
    <w:link w:val="32"/>
    <w:uiPriority w:val="99"/>
    <w:locked/>
    <w:rsid w:val="00996618"/>
    <w:rPr>
      <w:rFonts w:ascii="Times New Roman" w:hAnsi="Times New Roman" w:cs="Times New Roman"/>
      <w:b/>
      <w:bCs/>
      <w:shd w:val="clear" w:color="auto" w:fill="FFFFFF"/>
    </w:rPr>
  </w:style>
  <w:style w:type="character" w:customStyle="1" w:styleId="4">
    <w:name w:val="Основной текст (4)_"/>
    <w:link w:val="40"/>
    <w:uiPriority w:val="99"/>
    <w:locked/>
    <w:rsid w:val="00996618"/>
    <w:rPr>
      <w:rFonts w:ascii="Times New Roman" w:hAnsi="Times New Roman" w:cs="Times New Roman"/>
      <w:b/>
      <w:bCs/>
      <w:i/>
      <w:iCs/>
      <w:shd w:val="clear" w:color="auto" w:fill="FFFFFF"/>
    </w:rPr>
  </w:style>
  <w:style w:type="paragraph" w:customStyle="1" w:styleId="32">
    <w:name w:val="Основной текст (3)"/>
    <w:basedOn w:val="a"/>
    <w:link w:val="31"/>
    <w:uiPriority w:val="99"/>
    <w:rsid w:val="00996618"/>
    <w:pPr>
      <w:widowControl w:val="0"/>
      <w:shd w:val="clear" w:color="auto" w:fill="FFFFFF"/>
      <w:spacing w:before="240" w:after="240" w:line="274" w:lineRule="exact"/>
      <w:jc w:val="center"/>
    </w:pPr>
    <w:rPr>
      <w:b/>
      <w:bCs/>
      <w:sz w:val="22"/>
      <w:szCs w:val="22"/>
      <w:lang w:eastAsia="en-US"/>
    </w:rPr>
  </w:style>
  <w:style w:type="paragraph" w:customStyle="1" w:styleId="40">
    <w:name w:val="Основной текст (4)"/>
    <w:basedOn w:val="a"/>
    <w:link w:val="4"/>
    <w:uiPriority w:val="99"/>
    <w:rsid w:val="00996618"/>
    <w:pPr>
      <w:widowControl w:val="0"/>
      <w:shd w:val="clear" w:color="auto" w:fill="FFFFFF"/>
      <w:spacing w:before="240" w:after="60" w:line="240" w:lineRule="atLeast"/>
      <w:jc w:val="both"/>
    </w:pPr>
    <w:rPr>
      <w:b/>
      <w:bCs/>
      <w:i/>
      <w:iCs/>
      <w:sz w:val="22"/>
      <w:szCs w:val="22"/>
      <w:lang w:eastAsia="en-US"/>
    </w:rPr>
  </w:style>
  <w:style w:type="character" w:customStyle="1" w:styleId="210pt">
    <w:name w:val="Основной текст (2) + 10 pt"/>
    <w:aliases w:val="Полужирный"/>
    <w:uiPriority w:val="99"/>
    <w:rsid w:val="007C7E95"/>
    <w:rPr>
      <w:rFonts w:ascii="Times New Roman" w:hAnsi="Times New Roman" w:cs="Times New Roman"/>
      <w:b/>
      <w:bCs/>
      <w:color w:val="000000"/>
      <w:spacing w:val="0"/>
      <w:w w:val="100"/>
      <w:position w:val="0"/>
      <w:sz w:val="20"/>
      <w:szCs w:val="20"/>
      <w:shd w:val="clear" w:color="auto" w:fill="FFFFFF"/>
      <w:lang w:val="uk-UA" w:eastAsia="uk-UA"/>
    </w:rPr>
  </w:style>
  <w:style w:type="paragraph" w:customStyle="1" w:styleId="rvps2">
    <w:name w:val="rvps2"/>
    <w:basedOn w:val="a"/>
    <w:uiPriority w:val="99"/>
    <w:rsid w:val="00F441DD"/>
    <w:pPr>
      <w:spacing w:after="100" w:afterAutospacing="1"/>
    </w:pPr>
  </w:style>
  <w:style w:type="character" w:customStyle="1" w:styleId="rvts46">
    <w:name w:val="rvts46"/>
    <w:uiPriority w:val="99"/>
    <w:rsid w:val="00F441DD"/>
    <w:rPr>
      <w:rFonts w:cs="Times New Roman"/>
    </w:rPr>
  </w:style>
  <w:style w:type="character" w:customStyle="1" w:styleId="rvts11">
    <w:name w:val="rvts11"/>
    <w:uiPriority w:val="99"/>
    <w:rsid w:val="00F441DD"/>
    <w:rPr>
      <w:rFonts w:cs="Times New Roman"/>
    </w:rPr>
  </w:style>
  <w:style w:type="character" w:customStyle="1" w:styleId="ab">
    <w:name w:val="Основной текст_"/>
    <w:link w:val="15"/>
    <w:uiPriority w:val="99"/>
    <w:locked/>
    <w:rsid w:val="006A6E50"/>
    <w:rPr>
      <w:rFonts w:ascii="Times New Roman" w:hAnsi="Times New Roman" w:cs="Times New Roman"/>
      <w:shd w:val="clear" w:color="auto" w:fill="FFFFFF"/>
    </w:rPr>
  </w:style>
  <w:style w:type="paragraph" w:customStyle="1" w:styleId="15">
    <w:name w:val="Основной текст1"/>
    <w:basedOn w:val="a"/>
    <w:link w:val="ab"/>
    <w:uiPriority w:val="99"/>
    <w:rsid w:val="006A6E50"/>
    <w:pPr>
      <w:widowControl w:val="0"/>
      <w:shd w:val="clear" w:color="auto" w:fill="FFFFFF"/>
      <w:spacing w:after="40" w:line="264" w:lineRule="auto"/>
      <w:ind w:firstLine="400"/>
    </w:pPr>
    <w:rPr>
      <w:sz w:val="22"/>
      <w:szCs w:val="22"/>
      <w:lang w:eastAsia="en-US"/>
    </w:rPr>
  </w:style>
  <w:style w:type="character" w:styleId="ac">
    <w:name w:val="Hyperlink"/>
    <w:uiPriority w:val="99"/>
    <w:semiHidden/>
    <w:rsid w:val="008D5DC7"/>
    <w:rPr>
      <w:rFonts w:cs="Times New Roman"/>
      <w:color w:val="0000FF"/>
      <w:u w:val="none"/>
      <w:effect w:val="none"/>
    </w:rPr>
  </w:style>
  <w:style w:type="paragraph" w:customStyle="1" w:styleId="western">
    <w:name w:val="western"/>
    <w:basedOn w:val="a"/>
    <w:uiPriority w:val="99"/>
    <w:rsid w:val="008D5DC7"/>
    <w:pPr>
      <w:spacing w:before="100" w:beforeAutospacing="1" w:after="119"/>
    </w:pPr>
    <w:rPr>
      <w:color w:val="000000"/>
    </w:rPr>
  </w:style>
  <w:style w:type="character" w:styleId="ad">
    <w:name w:val="Strong"/>
    <w:uiPriority w:val="99"/>
    <w:qFormat/>
    <w:rsid w:val="002103DA"/>
    <w:rPr>
      <w:rFonts w:cs="Times New Roman"/>
      <w:b/>
      <w:bCs/>
    </w:rPr>
  </w:style>
  <w:style w:type="paragraph" w:styleId="22">
    <w:name w:val="Body Text 2"/>
    <w:basedOn w:val="a"/>
    <w:link w:val="23"/>
    <w:uiPriority w:val="99"/>
    <w:semiHidden/>
    <w:rsid w:val="00EE3607"/>
    <w:pPr>
      <w:spacing w:after="120" w:line="480" w:lineRule="auto"/>
    </w:pPr>
  </w:style>
  <w:style w:type="character" w:customStyle="1" w:styleId="23">
    <w:name w:val="Основний текст 2 Знак"/>
    <w:link w:val="22"/>
    <w:uiPriority w:val="99"/>
    <w:semiHidden/>
    <w:locked/>
    <w:rsid w:val="00EE3607"/>
    <w:rPr>
      <w:rFonts w:ascii="Times New Roman" w:hAnsi="Times New Roman" w:cs="Times New Roman"/>
      <w:sz w:val="24"/>
      <w:szCs w:val="24"/>
      <w:lang w:eastAsia="ru-RU"/>
    </w:rPr>
  </w:style>
  <w:style w:type="paragraph" w:styleId="ae">
    <w:name w:val="header"/>
    <w:basedOn w:val="a"/>
    <w:link w:val="af"/>
    <w:uiPriority w:val="99"/>
    <w:rsid w:val="00EE3607"/>
    <w:pPr>
      <w:tabs>
        <w:tab w:val="center" w:pos="4153"/>
        <w:tab w:val="right" w:pos="8306"/>
      </w:tabs>
      <w:autoSpaceDE w:val="0"/>
      <w:autoSpaceDN w:val="0"/>
      <w:adjustRightInd w:val="0"/>
    </w:pPr>
    <w:rPr>
      <w:sz w:val="20"/>
      <w:szCs w:val="20"/>
      <w:lang w:val="uk-UA"/>
    </w:rPr>
  </w:style>
  <w:style w:type="character" w:customStyle="1" w:styleId="af">
    <w:name w:val="Верхній колонтитул Знак"/>
    <w:link w:val="ae"/>
    <w:uiPriority w:val="99"/>
    <w:locked/>
    <w:rsid w:val="00EE3607"/>
    <w:rPr>
      <w:rFonts w:ascii="Times New Roman" w:hAnsi="Times New Roman" w:cs="Times New Roman"/>
      <w:sz w:val="20"/>
      <w:szCs w:val="20"/>
      <w:lang w:val="uk-UA" w:eastAsia="ru-RU"/>
    </w:rPr>
  </w:style>
  <w:style w:type="paragraph" w:styleId="af0">
    <w:name w:val="Block Text"/>
    <w:basedOn w:val="a"/>
    <w:uiPriority w:val="99"/>
    <w:rsid w:val="00EE3607"/>
    <w:pPr>
      <w:ind w:left="113" w:right="113"/>
    </w:pPr>
    <w:rPr>
      <w:szCs w:val="20"/>
      <w:lang w:val="uk-UA"/>
    </w:rPr>
  </w:style>
  <w:style w:type="character" w:customStyle="1" w:styleId="apple-converted-space">
    <w:name w:val="apple-converted-space"/>
    <w:uiPriority w:val="99"/>
    <w:rsid w:val="000D4C8F"/>
    <w:rPr>
      <w:rFonts w:cs="Times New Roman"/>
    </w:rPr>
  </w:style>
  <w:style w:type="paragraph" w:styleId="af1">
    <w:name w:val="footer"/>
    <w:basedOn w:val="a"/>
    <w:link w:val="af2"/>
    <w:uiPriority w:val="99"/>
    <w:unhideWhenUsed/>
    <w:rsid w:val="003F6946"/>
    <w:pPr>
      <w:tabs>
        <w:tab w:val="center" w:pos="4677"/>
        <w:tab w:val="right" w:pos="9355"/>
      </w:tabs>
    </w:pPr>
  </w:style>
  <w:style w:type="character" w:customStyle="1" w:styleId="af2">
    <w:name w:val="Нижній колонтитул Знак"/>
    <w:link w:val="af1"/>
    <w:uiPriority w:val="99"/>
    <w:rsid w:val="003F6946"/>
    <w:rPr>
      <w:rFonts w:ascii="Times New Roman" w:eastAsia="Times New Roman" w:hAnsi="Times New Roman"/>
      <w:sz w:val="24"/>
      <w:szCs w:val="24"/>
      <w:lang w:val="ru-RU" w:eastAsia="ru-RU"/>
    </w:rPr>
  </w:style>
  <w:style w:type="character" w:customStyle="1" w:styleId="16">
    <w:name w:val="Неразрешенное упоминание1"/>
    <w:basedOn w:val="a0"/>
    <w:uiPriority w:val="99"/>
    <w:semiHidden/>
    <w:unhideWhenUsed/>
    <w:rsid w:val="007F7C14"/>
    <w:rPr>
      <w:color w:val="605E5C"/>
      <w:shd w:val="clear" w:color="auto" w:fill="E1DFDD"/>
    </w:rPr>
  </w:style>
  <w:style w:type="paragraph" w:styleId="af3">
    <w:name w:val="Balloon Text"/>
    <w:basedOn w:val="a"/>
    <w:link w:val="af4"/>
    <w:uiPriority w:val="99"/>
    <w:semiHidden/>
    <w:unhideWhenUsed/>
    <w:rsid w:val="00261B31"/>
    <w:rPr>
      <w:rFonts w:ascii="Segoe UI" w:hAnsi="Segoe UI" w:cs="Segoe UI"/>
      <w:sz w:val="18"/>
      <w:szCs w:val="18"/>
    </w:rPr>
  </w:style>
  <w:style w:type="character" w:customStyle="1" w:styleId="af4">
    <w:name w:val="Текст у виносці Знак"/>
    <w:basedOn w:val="a0"/>
    <w:link w:val="af3"/>
    <w:uiPriority w:val="99"/>
    <w:semiHidden/>
    <w:rsid w:val="00261B31"/>
    <w:rPr>
      <w:rFonts w:ascii="Segoe UI" w:eastAsia="Times New Roman" w:hAnsi="Segoe UI" w:cs="Segoe UI"/>
      <w:sz w:val="18"/>
      <w:szCs w:val="18"/>
    </w:rPr>
  </w:style>
  <w:style w:type="paragraph" w:styleId="af5">
    <w:name w:val="No Spacing"/>
    <w:uiPriority w:val="1"/>
    <w:qFormat/>
    <w:rsid w:val="00832A6E"/>
    <w:rPr>
      <w:rFonts w:eastAsia="Times New Roman"/>
      <w:sz w:val="22"/>
      <w:szCs w:val="22"/>
    </w:rPr>
  </w:style>
  <w:style w:type="character" w:styleId="af6">
    <w:name w:val="annotation reference"/>
    <w:basedOn w:val="a0"/>
    <w:uiPriority w:val="99"/>
    <w:semiHidden/>
    <w:unhideWhenUsed/>
    <w:rsid w:val="00980979"/>
    <w:rPr>
      <w:sz w:val="16"/>
      <w:szCs w:val="16"/>
    </w:rPr>
  </w:style>
  <w:style w:type="paragraph" w:styleId="af7">
    <w:name w:val="annotation text"/>
    <w:basedOn w:val="a"/>
    <w:link w:val="af8"/>
    <w:uiPriority w:val="99"/>
    <w:unhideWhenUsed/>
    <w:rsid w:val="00980979"/>
    <w:rPr>
      <w:sz w:val="20"/>
      <w:szCs w:val="20"/>
    </w:rPr>
  </w:style>
  <w:style w:type="character" w:customStyle="1" w:styleId="af8">
    <w:name w:val="Текст примітки Знак"/>
    <w:basedOn w:val="a0"/>
    <w:link w:val="af7"/>
    <w:uiPriority w:val="99"/>
    <w:rsid w:val="00980979"/>
    <w:rPr>
      <w:rFonts w:ascii="Times New Roman" w:eastAsia="Times New Roman" w:hAnsi="Times New Roman"/>
    </w:rPr>
  </w:style>
  <w:style w:type="paragraph" w:styleId="af9">
    <w:name w:val="annotation subject"/>
    <w:basedOn w:val="af7"/>
    <w:next w:val="af7"/>
    <w:link w:val="afa"/>
    <w:uiPriority w:val="99"/>
    <w:semiHidden/>
    <w:unhideWhenUsed/>
    <w:rsid w:val="00980979"/>
    <w:rPr>
      <w:b/>
      <w:bCs/>
    </w:rPr>
  </w:style>
  <w:style w:type="character" w:customStyle="1" w:styleId="afa">
    <w:name w:val="Тема примітки Знак"/>
    <w:basedOn w:val="af8"/>
    <w:link w:val="af9"/>
    <w:uiPriority w:val="99"/>
    <w:semiHidden/>
    <w:rsid w:val="00980979"/>
    <w:rPr>
      <w:rFonts w:ascii="Times New Roman" w:eastAsia="Times New Roman" w:hAnsi="Times New Roman"/>
      <w:b/>
      <w:bCs/>
    </w:rPr>
  </w:style>
  <w:style w:type="character" w:customStyle="1" w:styleId="24">
    <w:name w:val="Неразрешенное упоминание2"/>
    <w:basedOn w:val="a0"/>
    <w:uiPriority w:val="99"/>
    <w:semiHidden/>
    <w:unhideWhenUsed/>
    <w:rsid w:val="00E966BD"/>
    <w:rPr>
      <w:color w:val="605E5C"/>
      <w:shd w:val="clear" w:color="auto" w:fill="E1DFDD"/>
    </w:rPr>
  </w:style>
  <w:style w:type="character" w:styleId="afb">
    <w:name w:val="Unresolved Mention"/>
    <w:basedOn w:val="a0"/>
    <w:uiPriority w:val="99"/>
    <w:semiHidden/>
    <w:unhideWhenUsed/>
    <w:rsid w:val="00600F58"/>
    <w:rPr>
      <w:color w:val="605E5C"/>
      <w:shd w:val="clear" w:color="auto" w:fill="E1DFDD"/>
    </w:rPr>
  </w:style>
  <w:style w:type="table" w:styleId="afc">
    <w:name w:val="Grid Table Light"/>
    <w:basedOn w:val="a1"/>
    <w:uiPriority w:val="40"/>
    <w:rsid w:val="00E66C6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
    <w:name w:val="TableGrid"/>
    <w:rsid w:val="00761F7A"/>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afd">
    <w:name w:val="Emphasis"/>
    <w:basedOn w:val="a0"/>
    <w:uiPriority w:val="20"/>
    <w:qFormat/>
    <w:locked/>
    <w:rsid w:val="002873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51389">
      <w:bodyDiv w:val="1"/>
      <w:marLeft w:val="0"/>
      <w:marRight w:val="0"/>
      <w:marTop w:val="0"/>
      <w:marBottom w:val="0"/>
      <w:divBdr>
        <w:top w:val="none" w:sz="0" w:space="0" w:color="auto"/>
        <w:left w:val="none" w:sz="0" w:space="0" w:color="auto"/>
        <w:bottom w:val="none" w:sz="0" w:space="0" w:color="auto"/>
        <w:right w:val="none" w:sz="0" w:space="0" w:color="auto"/>
      </w:divBdr>
    </w:div>
    <w:div w:id="169877568">
      <w:bodyDiv w:val="1"/>
      <w:marLeft w:val="0"/>
      <w:marRight w:val="0"/>
      <w:marTop w:val="0"/>
      <w:marBottom w:val="0"/>
      <w:divBdr>
        <w:top w:val="none" w:sz="0" w:space="0" w:color="auto"/>
        <w:left w:val="none" w:sz="0" w:space="0" w:color="auto"/>
        <w:bottom w:val="none" w:sz="0" w:space="0" w:color="auto"/>
        <w:right w:val="none" w:sz="0" w:space="0" w:color="auto"/>
      </w:divBdr>
    </w:div>
    <w:div w:id="363559166">
      <w:bodyDiv w:val="1"/>
      <w:marLeft w:val="0"/>
      <w:marRight w:val="0"/>
      <w:marTop w:val="0"/>
      <w:marBottom w:val="0"/>
      <w:divBdr>
        <w:top w:val="none" w:sz="0" w:space="0" w:color="auto"/>
        <w:left w:val="none" w:sz="0" w:space="0" w:color="auto"/>
        <w:bottom w:val="none" w:sz="0" w:space="0" w:color="auto"/>
        <w:right w:val="none" w:sz="0" w:space="0" w:color="auto"/>
      </w:divBdr>
    </w:div>
    <w:div w:id="450634170">
      <w:bodyDiv w:val="1"/>
      <w:marLeft w:val="0"/>
      <w:marRight w:val="0"/>
      <w:marTop w:val="0"/>
      <w:marBottom w:val="0"/>
      <w:divBdr>
        <w:top w:val="none" w:sz="0" w:space="0" w:color="auto"/>
        <w:left w:val="none" w:sz="0" w:space="0" w:color="auto"/>
        <w:bottom w:val="none" w:sz="0" w:space="0" w:color="auto"/>
        <w:right w:val="none" w:sz="0" w:space="0" w:color="auto"/>
      </w:divBdr>
    </w:div>
    <w:div w:id="514419880">
      <w:bodyDiv w:val="1"/>
      <w:marLeft w:val="0"/>
      <w:marRight w:val="0"/>
      <w:marTop w:val="0"/>
      <w:marBottom w:val="0"/>
      <w:divBdr>
        <w:top w:val="none" w:sz="0" w:space="0" w:color="auto"/>
        <w:left w:val="none" w:sz="0" w:space="0" w:color="auto"/>
        <w:bottom w:val="none" w:sz="0" w:space="0" w:color="auto"/>
        <w:right w:val="none" w:sz="0" w:space="0" w:color="auto"/>
      </w:divBdr>
    </w:div>
    <w:div w:id="587811646">
      <w:bodyDiv w:val="1"/>
      <w:marLeft w:val="0"/>
      <w:marRight w:val="0"/>
      <w:marTop w:val="0"/>
      <w:marBottom w:val="0"/>
      <w:divBdr>
        <w:top w:val="none" w:sz="0" w:space="0" w:color="auto"/>
        <w:left w:val="none" w:sz="0" w:space="0" w:color="auto"/>
        <w:bottom w:val="none" w:sz="0" w:space="0" w:color="auto"/>
        <w:right w:val="none" w:sz="0" w:space="0" w:color="auto"/>
      </w:divBdr>
    </w:div>
    <w:div w:id="607466061">
      <w:bodyDiv w:val="1"/>
      <w:marLeft w:val="0"/>
      <w:marRight w:val="0"/>
      <w:marTop w:val="0"/>
      <w:marBottom w:val="0"/>
      <w:divBdr>
        <w:top w:val="none" w:sz="0" w:space="0" w:color="auto"/>
        <w:left w:val="none" w:sz="0" w:space="0" w:color="auto"/>
        <w:bottom w:val="none" w:sz="0" w:space="0" w:color="auto"/>
        <w:right w:val="none" w:sz="0" w:space="0" w:color="auto"/>
      </w:divBdr>
    </w:div>
    <w:div w:id="679939742">
      <w:bodyDiv w:val="1"/>
      <w:marLeft w:val="0"/>
      <w:marRight w:val="0"/>
      <w:marTop w:val="0"/>
      <w:marBottom w:val="0"/>
      <w:divBdr>
        <w:top w:val="none" w:sz="0" w:space="0" w:color="auto"/>
        <w:left w:val="none" w:sz="0" w:space="0" w:color="auto"/>
        <w:bottom w:val="none" w:sz="0" w:space="0" w:color="auto"/>
        <w:right w:val="none" w:sz="0" w:space="0" w:color="auto"/>
      </w:divBdr>
    </w:div>
    <w:div w:id="834413417">
      <w:bodyDiv w:val="1"/>
      <w:marLeft w:val="0"/>
      <w:marRight w:val="0"/>
      <w:marTop w:val="0"/>
      <w:marBottom w:val="0"/>
      <w:divBdr>
        <w:top w:val="none" w:sz="0" w:space="0" w:color="auto"/>
        <w:left w:val="none" w:sz="0" w:space="0" w:color="auto"/>
        <w:bottom w:val="none" w:sz="0" w:space="0" w:color="auto"/>
        <w:right w:val="none" w:sz="0" w:space="0" w:color="auto"/>
      </w:divBdr>
    </w:div>
    <w:div w:id="884369861">
      <w:bodyDiv w:val="1"/>
      <w:marLeft w:val="0"/>
      <w:marRight w:val="0"/>
      <w:marTop w:val="0"/>
      <w:marBottom w:val="0"/>
      <w:divBdr>
        <w:top w:val="none" w:sz="0" w:space="0" w:color="auto"/>
        <w:left w:val="none" w:sz="0" w:space="0" w:color="auto"/>
        <w:bottom w:val="none" w:sz="0" w:space="0" w:color="auto"/>
        <w:right w:val="none" w:sz="0" w:space="0" w:color="auto"/>
      </w:divBdr>
    </w:div>
    <w:div w:id="953056734">
      <w:bodyDiv w:val="1"/>
      <w:marLeft w:val="0"/>
      <w:marRight w:val="0"/>
      <w:marTop w:val="0"/>
      <w:marBottom w:val="0"/>
      <w:divBdr>
        <w:top w:val="none" w:sz="0" w:space="0" w:color="auto"/>
        <w:left w:val="none" w:sz="0" w:space="0" w:color="auto"/>
        <w:bottom w:val="none" w:sz="0" w:space="0" w:color="auto"/>
        <w:right w:val="none" w:sz="0" w:space="0" w:color="auto"/>
      </w:divBdr>
    </w:div>
    <w:div w:id="1162625638">
      <w:marLeft w:val="0"/>
      <w:marRight w:val="0"/>
      <w:marTop w:val="0"/>
      <w:marBottom w:val="0"/>
      <w:divBdr>
        <w:top w:val="none" w:sz="0" w:space="0" w:color="auto"/>
        <w:left w:val="none" w:sz="0" w:space="0" w:color="auto"/>
        <w:bottom w:val="none" w:sz="0" w:space="0" w:color="auto"/>
        <w:right w:val="none" w:sz="0" w:space="0" w:color="auto"/>
      </w:divBdr>
    </w:div>
    <w:div w:id="1162625639">
      <w:marLeft w:val="0"/>
      <w:marRight w:val="0"/>
      <w:marTop w:val="0"/>
      <w:marBottom w:val="0"/>
      <w:divBdr>
        <w:top w:val="none" w:sz="0" w:space="0" w:color="auto"/>
        <w:left w:val="none" w:sz="0" w:space="0" w:color="auto"/>
        <w:bottom w:val="none" w:sz="0" w:space="0" w:color="auto"/>
        <w:right w:val="none" w:sz="0" w:space="0" w:color="auto"/>
      </w:divBdr>
    </w:div>
    <w:div w:id="1162625640">
      <w:marLeft w:val="0"/>
      <w:marRight w:val="0"/>
      <w:marTop w:val="0"/>
      <w:marBottom w:val="0"/>
      <w:divBdr>
        <w:top w:val="none" w:sz="0" w:space="0" w:color="auto"/>
        <w:left w:val="none" w:sz="0" w:space="0" w:color="auto"/>
        <w:bottom w:val="none" w:sz="0" w:space="0" w:color="auto"/>
        <w:right w:val="none" w:sz="0" w:space="0" w:color="auto"/>
      </w:divBdr>
    </w:div>
    <w:div w:id="1162625641">
      <w:marLeft w:val="0"/>
      <w:marRight w:val="0"/>
      <w:marTop w:val="0"/>
      <w:marBottom w:val="0"/>
      <w:divBdr>
        <w:top w:val="none" w:sz="0" w:space="0" w:color="auto"/>
        <w:left w:val="none" w:sz="0" w:space="0" w:color="auto"/>
        <w:bottom w:val="none" w:sz="0" w:space="0" w:color="auto"/>
        <w:right w:val="none" w:sz="0" w:space="0" w:color="auto"/>
      </w:divBdr>
    </w:div>
    <w:div w:id="1162625642">
      <w:marLeft w:val="0"/>
      <w:marRight w:val="0"/>
      <w:marTop w:val="0"/>
      <w:marBottom w:val="0"/>
      <w:divBdr>
        <w:top w:val="none" w:sz="0" w:space="0" w:color="auto"/>
        <w:left w:val="none" w:sz="0" w:space="0" w:color="auto"/>
        <w:bottom w:val="none" w:sz="0" w:space="0" w:color="auto"/>
        <w:right w:val="none" w:sz="0" w:space="0" w:color="auto"/>
      </w:divBdr>
    </w:div>
    <w:div w:id="1162625643">
      <w:marLeft w:val="0"/>
      <w:marRight w:val="0"/>
      <w:marTop w:val="0"/>
      <w:marBottom w:val="0"/>
      <w:divBdr>
        <w:top w:val="none" w:sz="0" w:space="0" w:color="auto"/>
        <w:left w:val="none" w:sz="0" w:space="0" w:color="auto"/>
        <w:bottom w:val="none" w:sz="0" w:space="0" w:color="auto"/>
        <w:right w:val="none" w:sz="0" w:space="0" w:color="auto"/>
      </w:divBdr>
    </w:div>
    <w:div w:id="1162625644">
      <w:marLeft w:val="0"/>
      <w:marRight w:val="0"/>
      <w:marTop w:val="0"/>
      <w:marBottom w:val="0"/>
      <w:divBdr>
        <w:top w:val="none" w:sz="0" w:space="0" w:color="auto"/>
        <w:left w:val="none" w:sz="0" w:space="0" w:color="auto"/>
        <w:bottom w:val="none" w:sz="0" w:space="0" w:color="auto"/>
        <w:right w:val="none" w:sz="0" w:space="0" w:color="auto"/>
      </w:divBdr>
    </w:div>
    <w:div w:id="1162625645">
      <w:marLeft w:val="0"/>
      <w:marRight w:val="0"/>
      <w:marTop w:val="0"/>
      <w:marBottom w:val="0"/>
      <w:divBdr>
        <w:top w:val="none" w:sz="0" w:space="0" w:color="auto"/>
        <w:left w:val="none" w:sz="0" w:space="0" w:color="auto"/>
        <w:bottom w:val="none" w:sz="0" w:space="0" w:color="auto"/>
        <w:right w:val="none" w:sz="0" w:space="0" w:color="auto"/>
      </w:divBdr>
    </w:div>
    <w:div w:id="1162625646">
      <w:marLeft w:val="0"/>
      <w:marRight w:val="0"/>
      <w:marTop w:val="0"/>
      <w:marBottom w:val="0"/>
      <w:divBdr>
        <w:top w:val="none" w:sz="0" w:space="0" w:color="auto"/>
        <w:left w:val="none" w:sz="0" w:space="0" w:color="auto"/>
        <w:bottom w:val="none" w:sz="0" w:space="0" w:color="auto"/>
        <w:right w:val="none" w:sz="0" w:space="0" w:color="auto"/>
      </w:divBdr>
    </w:div>
    <w:div w:id="1162625647">
      <w:marLeft w:val="0"/>
      <w:marRight w:val="0"/>
      <w:marTop w:val="0"/>
      <w:marBottom w:val="0"/>
      <w:divBdr>
        <w:top w:val="none" w:sz="0" w:space="0" w:color="auto"/>
        <w:left w:val="none" w:sz="0" w:space="0" w:color="auto"/>
        <w:bottom w:val="none" w:sz="0" w:space="0" w:color="auto"/>
        <w:right w:val="none" w:sz="0" w:space="0" w:color="auto"/>
      </w:divBdr>
    </w:div>
    <w:div w:id="1162625648">
      <w:marLeft w:val="0"/>
      <w:marRight w:val="0"/>
      <w:marTop w:val="0"/>
      <w:marBottom w:val="0"/>
      <w:divBdr>
        <w:top w:val="none" w:sz="0" w:space="0" w:color="auto"/>
        <w:left w:val="none" w:sz="0" w:space="0" w:color="auto"/>
        <w:bottom w:val="none" w:sz="0" w:space="0" w:color="auto"/>
        <w:right w:val="none" w:sz="0" w:space="0" w:color="auto"/>
      </w:divBdr>
    </w:div>
    <w:div w:id="1162625649">
      <w:marLeft w:val="0"/>
      <w:marRight w:val="0"/>
      <w:marTop w:val="0"/>
      <w:marBottom w:val="0"/>
      <w:divBdr>
        <w:top w:val="none" w:sz="0" w:space="0" w:color="auto"/>
        <w:left w:val="none" w:sz="0" w:space="0" w:color="auto"/>
        <w:bottom w:val="none" w:sz="0" w:space="0" w:color="auto"/>
        <w:right w:val="none" w:sz="0" w:space="0" w:color="auto"/>
      </w:divBdr>
    </w:div>
    <w:div w:id="1162625650">
      <w:marLeft w:val="0"/>
      <w:marRight w:val="0"/>
      <w:marTop w:val="0"/>
      <w:marBottom w:val="0"/>
      <w:divBdr>
        <w:top w:val="none" w:sz="0" w:space="0" w:color="auto"/>
        <w:left w:val="none" w:sz="0" w:space="0" w:color="auto"/>
        <w:bottom w:val="none" w:sz="0" w:space="0" w:color="auto"/>
        <w:right w:val="none" w:sz="0" w:space="0" w:color="auto"/>
      </w:divBdr>
    </w:div>
    <w:div w:id="1162625651">
      <w:marLeft w:val="0"/>
      <w:marRight w:val="0"/>
      <w:marTop w:val="0"/>
      <w:marBottom w:val="0"/>
      <w:divBdr>
        <w:top w:val="none" w:sz="0" w:space="0" w:color="auto"/>
        <w:left w:val="none" w:sz="0" w:space="0" w:color="auto"/>
        <w:bottom w:val="none" w:sz="0" w:space="0" w:color="auto"/>
        <w:right w:val="none" w:sz="0" w:space="0" w:color="auto"/>
      </w:divBdr>
    </w:div>
    <w:div w:id="1415665965">
      <w:bodyDiv w:val="1"/>
      <w:marLeft w:val="0"/>
      <w:marRight w:val="0"/>
      <w:marTop w:val="0"/>
      <w:marBottom w:val="0"/>
      <w:divBdr>
        <w:top w:val="none" w:sz="0" w:space="0" w:color="auto"/>
        <w:left w:val="none" w:sz="0" w:space="0" w:color="auto"/>
        <w:bottom w:val="none" w:sz="0" w:space="0" w:color="auto"/>
        <w:right w:val="none" w:sz="0" w:space="0" w:color="auto"/>
      </w:divBdr>
    </w:div>
    <w:div w:id="1474714681">
      <w:bodyDiv w:val="1"/>
      <w:marLeft w:val="0"/>
      <w:marRight w:val="0"/>
      <w:marTop w:val="0"/>
      <w:marBottom w:val="0"/>
      <w:divBdr>
        <w:top w:val="none" w:sz="0" w:space="0" w:color="auto"/>
        <w:left w:val="none" w:sz="0" w:space="0" w:color="auto"/>
        <w:bottom w:val="none" w:sz="0" w:space="0" w:color="auto"/>
        <w:right w:val="none" w:sz="0" w:space="0" w:color="auto"/>
      </w:divBdr>
    </w:div>
    <w:div w:id="1542401645">
      <w:bodyDiv w:val="1"/>
      <w:marLeft w:val="0"/>
      <w:marRight w:val="0"/>
      <w:marTop w:val="0"/>
      <w:marBottom w:val="0"/>
      <w:divBdr>
        <w:top w:val="none" w:sz="0" w:space="0" w:color="auto"/>
        <w:left w:val="none" w:sz="0" w:space="0" w:color="auto"/>
        <w:bottom w:val="none" w:sz="0" w:space="0" w:color="auto"/>
        <w:right w:val="none" w:sz="0" w:space="0" w:color="auto"/>
      </w:divBdr>
    </w:div>
    <w:div w:id="1607039247">
      <w:bodyDiv w:val="1"/>
      <w:marLeft w:val="0"/>
      <w:marRight w:val="0"/>
      <w:marTop w:val="0"/>
      <w:marBottom w:val="0"/>
      <w:divBdr>
        <w:top w:val="none" w:sz="0" w:space="0" w:color="auto"/>
        <w:left w:val="none" w:sz="0" w:space="0" w:color="auto"/>
        <w:bottom w:val="none" w:sz="0" w:space="0" w:color="auto"/>
        <w:right w:val="none" w:sz="0" w:space="0" w:color="auto"/>
      </w:divBdr>
    </w:div>
    <w:div w:id="1616866264">
      <w:bodyDiv w:val="1"/>
      <w:marLeft w:val="0"/>
      <w:marRight w:val="0"/>
      <w:marTop w:val="0"/>
      <w:marBottom w:val="0"/>
      <w:divBdr>
        <w:top w:val="none" w:sz="0" w:space="0" w:color="auto"/>
        <w:left w:val="none" w:sz="0" w:space="0" w:color="auto"/>
        <w:bottom w:val="none" w:sz="0" w:space="0" w:color="auto"/>
        <w:right w:val="none" w:sz="0" w:space="0" w:color="auto"/>
      </w:divBdr>
    </w:div>
    <w:div w:id="1653217671">
      <w:bodyDiv w:val="1"/>
      <w:marLeft w:val="0"/>
      <w:marRight w:val="0"/>
      <w:marTop w:val="0"/>
      <w:marBottom w:val="0"/>
      <w:divBdr>
        <w:top w:val="none" w:sz="0" w:space="0" w:color="auto"/>
        <w:left w:val="none" w:sz="0" w:space="0" w:color="auto"/>
        <w:bottom w:val="none" w:sz="0" w:space="0" w:color="auto"/>
        <w:right w:val="none" w:sz="0" w:space="0" w:color="auto"/>
      </w:divBdr>
    </w:div>
    <w:div w:id="1653636812">
      <w:bodyDiv w:val="1"/>
      <w:marLeft w:val="0"/>
      <w:marRight w:val="0"/>
      <w:marTop w:val="0"/>
      <w:marBottom w:val="0"/>
      <w:divBdr>
        <w:top w:val="none" w:sz="0" w:space="0" w:color="auto"/>
        <w:left w:val="none" w:sz="0" w:space="0" w:color="auto"/>
        <w:bottom w:val="none" w:sz="0" w:space="0" w:color="auto"/>
        <w:right w:val="none" w:sz="0" w:space="0" w:color="auto"/>
      </w:divBdr>
    </w:div>
    <w:div w:id="1892031364">
      <w:bodyDiv w:val="1"/>
      <w:marLeft w:val="0"/>
      <w:marRight w:val="0"/>
      <w:marTop w:val="0"/>
      <w:marBottom w:val="0"/>
      <w:divBdr>
        <w:top w:val="none" w:sz="0" w:space="0" w:color="auto"/>
        <w:left w:val="none" w:sz="0" w:space="0" w:color="auto"/>
        <w:bottom w:val="none" w:sz="0" w:space="0" w:color="auto"/>
        <w:right w:val="none" w:sz="0" w:space="0" w:color="auto"/>
      </w:divBdr>
    </w:div>
    <w:div w:id="191793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ank.gov.ua/files/Procentlastb_DEP.xl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vris-am.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a@evris.ua"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1F82E24AB0A7204AA1709089D5C8BB6A" ma:contentTypeVersion="11" ma:contentTypeDescription="Створення нового документа." ma:contentTypeScope="" ma:versionID="95a016be8bfa8a49b4c92c634531270f">
  <xsd:schema xmlns:xsd="http://www.w3.org/2001/XMLSchema" xmlns:xs="http://www.w3.org/2001/XMLSchema" xmlns:p="http://schemas.microsoft.com/office/2006/metadata/properties" xmlns:ns3="6a0d5dfc-b364-4a9a-9a36-8fa8c31499b8" xmlns:ns4="62bba858-3fb6-449e-9a96-664a54dcff24" targetNamespace="http://schemas.microsoft.com/office/2006/metadata/properties" ma:root="true" ma:fieldsID="92555554c27f72a9ac89596ffb8203a0" ns3:_="" ns4:_="">
    <xsd:import namespace="6a0d5dfc-b364-4a9a-9a36-8fa8c31499b8"/>
    <xsd:import namespace="62bba858-3fb6-449e-9a96-664a54dcff2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d5dfc-b364-4a9a-9a36-8fa8c31499b8"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bba858-3fb6-449e-9a96-664a54dcff2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516DC0-9342-4D43-8F13-D399AD84E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d5dfc-b364-4a9a-9a36-8fa8c31499b8"/>
    <ds:schemaRef ds:uri="62bba858-3fb6-449e-9a96-664a54dcf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40D8C7-076F-4DEB-B0C6-39C0EC14AE4A}">
  <ds:schemaRefs>
    <ds:schemaRef ds:uri="http://schemas.openxmlformats.org/officeDocument/2006/bibliography"/>
  </ds:schemaRefs>
</ds:datastoreItem>
</file>

<file path=customXml/itemProps3.xml><?xml version="1.0" encoding="utf-8"?>
<ds:datastoreItem xmlns:ds="http://schemas.openxmlformats.org/officeDocument/2006/customXml" ds:itemID="{774375E0-68DB-4083-B347-975DA8DBCE58}">
  <ds:schemaRefs>
    <ds:schemaRef ds:uri="http://schemas.microsoft.com/sharepoint/v3/contenttype/forms"/>
  </ds:schemaRefs>
</ds:datastoreItem>
</file>

<file path=customXml/itemProps4.xml><?xml version="1.0" encoding="utf-8"?>
<ds:datastoreItem xmlns:ds="http://schemas.openxmlformats.org/officeDocument/2006/customXml" ds:itemID="{4B328673-AC45-4F4E-BE2B-F7A61E05A9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5749</TotalTime>
  <Pages>24</Pages>
  <Words>12735</Words>
  <Characters>72596</Characters>
  <Application>Microsoft Office Word</Application>
  <DocSecurity>0</DocSecurity>
  <Lines>604</Lines>
  <Paragraphs>170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85161</CharactersWithSpaces>
  <SharedDoc>false</SharedDoc>
  <HLinks>
    <vt:vector size="30" baseType="variant">
      <vt:variant>
        <vt:i4>4653061</vt:i4>
      </vt:variant>
      <vt:variant>
        <vt:i4>12</vt:i4>
      </vt:variant>
      <vt:variant>
        <vt:i4>0</vt:i4>
      </vt:variant>
      <vt:variant>
        <vt:i4>5</vt:i4>
      </vt:variant>
      <vt:variant>
        <vt:lpwstr>https://www.credit-rating.ua/ru/events/press-releases/14948/</vt:lpwstr>
      </vt:variant>
      <vt:variant>
        <vt:lpwstr/>
      </vt:variant>
      <vt:variant>
        <vt:i4>7209048</vt:i4>
      </vt:variant>
      <vt:variant>
        <vt:i4>9</vt:i4>
      </vt:variant>
      <vt:variant>
        <vt:i4>0</vt:i4>
      </vt:variant>
      <vt:variant>
        <vt:i4>5</vt:i4>
      </vt:variant>
      <vt:variant>
        <vt:lpwstr>https://bank.gov.ua/files/Procentlastb_DEP.xls</vt:lpwstr>
      </vt:variant>
      <vt:variant>
        <vt:lpwstr/>
      </vt:variant>
      <vt:variant>
        <vt:i4>4980757</vt:i4>
      </vt:variant>
      <vt:variant>
        <vt:i4>6</vt:i4>
      </vt:variant>
      <vt:variant>
        <vt:i4>0</vt:i4>
      </vt:variant>
      <vt:variant>
        <vt:i4>5</vt:i4>
      </vt:variant>
      <vt:variant>
        <vt:lpwstr>https://www.mof.gov.ua/storage/files/%D0%86%D0%BD%D1%84%D0%BE%D1%80%D0%BC%D0%B0%D1%86%D1%96%D0%B9%D0%BD%D0%B5 %D0%BF%D0%BE%D0%B2%D1%96%D0%B4%D0%BE%D0%BC%D0%BB%D0%B5%D0%BD%D0%BD%D1%8F(1).pdf</vt:lpwstr>
      </vt:variant>
      <vt:variant>
        <vt:lpwstr/>
      </vt:variant>
      <vt:variant>
        <vt:i4>4194392</vt:i4>
      </vt:variant>
      <vt:variant>
        <vt:i4>3</vt:i4>
      </vt:variant>
      <vt:variant>
        <vt:i4>0</vt:i4>
      </vt:variant>
      <vt:variant>
        <vt:i4>5</vt:i4>
      </vt:variant>
      <vt:variant>
        <vt:lpwstr>http://evris-am.com/</vt:lpwstr>
      </vt:variant>
      <vt:variant>
        <vt:lpwstr/>
      </vt:variant>
      <vt:variant>
        <vt:i4>7929934</vt:i4>
      </vt:variant>
      <vt:variant>
        <vt:i4>0</vt:i4>
      </vt:variant>
      <vt:variant>
        <vt:i4>0</vt:i4>
      </vt:variant>
      <vt:variant>
        <vt:i4>5</vt:i4>
      </vt:variant>
      <vt:variant>
        <vt:lpwstr>mailto:kua@evris.ua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Viktotriia Yeremenko</cp:lastModifiedBy>
  <cp:revision>2368</cp:revision>
  <cp:lastPrinted>2024-08-12T15:03:00Z</cp:lastPrinted>
  <dcterms:created xsi:type="dcterms:W3CDTF">2020-12-11T03:37:00Z</dcterms:created>
  <dcterms:modified xsi:type="dcterms:W3CDTF">2025-02-28T12:16:00Z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0x0101001F82E24AB0A7204AA1709089D5C8BB6A</vt:lpwstr>
  </property>
</Properties>
</file>